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78D96BC2" w:rsidR="007A3B9E" w:rsidRPr="002155B8" w:rsidRDefault="001376E9" w:rsidP="007A3B9E">
      <w:pPr>
        <w:spacing w:line="240" w:lineRule="auto"/>
        <w:contextualSpacing/>
        <w:jc w:val="center"/>
        <w:rPr>
          <w:rFonts w:cstheme="minorHAnsi"/>
          <w:b/>
          <w:bCs/>
        </w:rPr>
      </w:pPr>
      <w:r>
        <w:rPr>
          <w:rFonts w:cstheme="minorHAnsi"/>
          <w:b/>
          <w:bCs/>
        </w:rPr>
        <w:t>Humanitarian Situation Report [1</w:t>
      </w:r>
      <w:r w:rsidR="007A3B9E">
        <w:rPr>
          <w:rFonts w:cstheme="minorHAnsi"/>
          <w:b/>
          <w:bCs/>
        </w:rPr>
        <w:t>]</w:t>
      </w:r>
    </w:p>
    <w:p w14:paraId="4C6E5761" w14:textId="27A56D47" w:rsidR="007A3B9E" w:rsidRPr="002155B8" w:rsidRDefault="001376E9" w:rsidP="007A3B9E">
      <w:pPr>
        <w:spacing w:line="240" w:lineRule="auto"/>
        <w:contextualSpacing/>
        <w:jc w:val="center"/>
        <w:rPr>
          <w:rFonts w:cstheme="minorHAnsi"/>
          <w:b/>
          <w:bCs/>
        </w:rPr>
      </w:pPr>
      <w:r>
        <w:rPr>
          <w:rFonts w:cstheme="minorHAnsi"/>
          <w:b/>
          <w:bCs/>
        </w:rPr>
        <w:t xml:space="preserve">[Super Typhoon </w:t>
      </w:r>
      <w:proofErr w:type="spellStart"/>
      <w:r>
        <w:rPr>
          <w:rFonts w:cstheme="minorHAnsi"/>
          <w:b/>
          <w:bCs/>
        </w:rPr>
        <w:t>Goni</w:t>
      </w:r>
      <w:proofErr w:type="spellEnd"/>
      <w:r>
        <w:rPr>
          <w:rFonts w:cstheme="minorHAnsi"/>
          <w:b/>
          <w:bCs/>
        </w:rPr>
        <w:t xml:space="preserve"> (</w:t>
      </w:r>
      <w:proofErr w:type="spellStart"/>
      <w:r>
        <w:rPr>
          <w:rFonts w:cstheme="minorHAnsi"/>
          <w:b/>
          <w:bCs/>
        </w:rPr>
        <w:t>Rolly</w:t>
      </w:r>
      <w:proofErr w:type="spellEnd"/>
      <w:r>
        <w:rPr>
          <w:rFonts w:cstheme="minorHAnsi"/>
          <w:b/>
          <w:bCs/>
        </w:rPr>
        <w:t>)</w:t>
      </w:r>
      <w:r w:rsidR="007A3B9E" w:rsidRPr="002155B8">
        <w:rPr>
          <w:rFonts w:cstheme="minorHAnsi"/>
          <w:b/>
          <w:bCs/>
        </w:rPr>
        <w:t>] – [</w:t>
      </w:r>
      <w:r>
        <w:rPr>
          <w:rFonts w:cstheme="minorHAnsi"/>
          <w:b/>
          <w:bCs/>
        </w:rPr>
        <w:t>Philippines</w:t>
      </w:r>
      <w:r w:rsidR="007A3B9E" w:rsidRPr="002155B8">
        <w:rPr>
          <w:rFonts w:cstheme="minorHAnsi"/>
          <w:b/>
          <w:bCs/>
        </w:rPr>
        <w:t>]</w:t>
      </w:r>
    </w:p>
    <w:p w14:paraId="401AFE3A" w14:textId="5BA50F22" w:rsidR="007A3B9E" w:rsidRPr="002155B8" w:rsidRDefault="001376E9" w:rsidP="007A3B9E">
      <w:pPr>
        <w:spacing w:line="240" w:lineRule="auto"/>
        <w:contextualSpacing/>
        <w:jc w:val="center"/>
        <w:rPr>
          <w:rFonts w:cstheme="minorHAnsi"/>
          <w:b/>
          <w:bCs/>
        </w:rPr>
      </w:pPr>
      <w:r>
        <w:rPr>
          <w:rFonts w:cstheme="minorHAnsi"/>
          <w:b/>
          <w:bCs/>
        </w:rPr>
        <w:t xml:space="preserve">[November </w:t>
      </w:r>
      <w:r w:rsidR="00A62B6C">
        <w:rPr>
          <w:rFonts w:cstheme="minorHAnsi"/>
          <w:b/>
          <w:bCs/>
        </w:rPr>
        <w:t>3</w:t>
      </w:r>
      <w:r>
        <w:rPr>
          <w:rFonts w:cstheme="minorHAnsi"/>
          <w:b/>
          <w:bCs/>
        </w:rPr>
        <w:t>, 2020</w:t>
      </w:r>
      <w:r w:rsidR="007A3B9E" w:rsidRPr="002155B8">
        <w:rPr>
          <w:rFonts w:cstheme="minorHAnsi"/>
          <w:b/>
          <w:bCs/>
        </w:rPr>
        <w:t>]</w:t>
      </w:r>
    </w:p>
    <w:p w14:paraId="6697D6AD" w14:textId="74085275"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1376E9">
        <w:rPr>
          <w:rFonts w:cstheme="minorHAnsi"/>
          <w:b/>
          <w:bCs/>
        </w:rPr>
        <w:t>Federico Diaz-Albertini, Country Director</w:t>
      </w:r>
      <w:r w:rsidRPr="002155B8">
        <w:rPr>
          <w:rFonts w:cstheme="minorHAnsi"/>
          <w:b/>
          <w:bCs/>
        </w:rPr>
        <w:t>]</w:t>
      </w:r>
    </w:p>
    <w:p w14:paraId="6A13A25B" w14:textId="20D90C8F" w:rsidR="007A3B9E" w:rsidRDefault="007A3B9E" w:rsidP="00A429AF">
      <w:pPr>
        <w:spacing w:line="240" w:lineRule="auto"/>
        <w:contextualSpacing/>
        <w:rPr>
          <w:rFonts w:cstheme="minorHAnsi"/>
          <w:b/>
          <w:bCs/>
        </w:rPr>
      </w:pP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79A2D05D" w14:textId="2FDCDB0C" w:rsidR="00C53294" w:rsidRDefault="00940E6E" w:rsidP="00C53294">
      <w:pPr>
        <w:pStyle w:val="ListParagraph"/>
        <w:spacing w:line="240" w:lineRule="auto"/>
        <w:ind w:left="0"/>
        <w:rPr>
          <w:rFonts w:cstheme="minorHAnsi"/>
        </w:rPr>
      </w:pPr>
      <w:r>
        <w:rPr>
          <w:rFonts w:cstheme="minorHAnsi"/>
        </w:rPr>
        <w:t xml:space="preserve">On November 1, at 4:50AM Super Typhoon </w:t>
      </w:r>
      <w:proofErr w:type="spellStart"/>
      <w:r>
        <w:rPr>
          <w:rFonts w:cstheme="minorHAnsi"/>
        </w:rPr>
        <w:t>Goni</w:t>
      </w:r>
      <w:proofErr w:type="spellEnd"/>
      <w:r>
        <w:rPr>
          <w:rFonts w:cstheme="minorHAnsi"/>
        </w:rPr>
        <w:t xml:space="preserve"> (</w:t>
      </w:r>
      <w:proofErr w:type="spellStart"/>
      <w:r>
        <w:rPr>
          <w:rFonts w:cstheme="minorHAnsi"/>
        </w:rPr>
        <w:t>Rolly</w:t>
      </w:r>
      <w:proofErr w:type="spellEnd"/>
      <w:r>
        <w:rPr>
          <w:rFonts w:cstheme="minorHAnsi"/>
        </w:rPr>
        <w:t xml:space="preserve">) made landfall in the town of </w:t>
      </w:r>
      <w:proofErr w:type="spellStart"/>
      <w:r>
        <w:rPr>
          <w:rFonts w:cstheme="minorHAnsi"/>
        </w:rPr>
        <w:t>Bato</w:t>
      </w:r>
      <w:proofErr w:type="spellEnd"/>
      <w:r>
        <w:rPr>
          <w:rFonts w:cstheme="minorHAnsi"/>
        </w:rPr>
        <w:t xml:space="preserve">, </w:t>
      </w:r>
      <w:proofErr w:type="spellStart"/>
      <w:r>
        <w:rPr>
          <w:rFonts w:cstheme="minorHAnsi"/>
        </w:rPr>
        <w:t>Cantanduanes</w:t>
      </w:r>
      <w:proofErr w:type="spellEnd"/>
      <w:r>
        <w:rPr>
          <w:rFonts w:cstheme="minorHAnsi"/>
        </w:rPr>
        <w:t xml:space="preserve"> province in the Bicol region. </w:t>
      </w:r>
      <w:proofErr w:type="spellStart"/>
      <w:r>
        <w:rPr>
          <w:rFonts w:cstheme="minorHAnsi"/>
        </w:rPr>
        <w:t>Goni</w:t>
      </w:r>
      <w:proofErr w:type="spellEnd"/>
      <w:r>
        <w:rPr>
          <w:rFonts w:cstheme="minorHAnsi"/>
        </w:rPr>
        <w:t xml:space="preserve"> at its strongest was at 225kph of maximum sustained winds and up to 280kph gustiness, was the strongest tropical cyclone to hit the whole world this year, and was second strongest for the Philippines since Haiyan in 2013.</w:t>
      </w:r>
      <w:r w:rsidR="00C53294">
        <w:rPr>
          <w:rFonts w:cstheme="minorHAnsi"/>
        </w:rPr>
        <w:t xml:space="preserve"> </w:t>
      </w:r>
      <w:proofErr w:type="spellStart"/>
      <w:r w:rsidR="00C53294">
        <w:rPr>
          <w:rFonts w:cstheme="minorHAnsi"/>
        </w:rPr>
        <w:t>Goni</w:t>
      </w:r>
      <w:proofErr w:type="spellEnd"/>
      <w:r w:rsidR="00C53294">
        <w:rPr>
          <w:rFonts w:cstheme="minorHAnsi"/>
        </w:rPr>
        <w:t xml:space="preserve"> made three landfall as it traversed the Bicol region-Southern Luzon-Metro Manila area. </w:t>
      </w:r>
    </w:p>
    <w:p w14:paraId="595C0D53" w14:textId="638B22B1" w:rsidR="00C53294" w:rsidRDefault="00C53294" w:rsidP="00C53294">
      <w:pPr>
        <w:pStyle w:val="ListParagraph"/>
        <w:spacing w:line="240" w:lineRule="auto"/>
        <w:ind w:left="0"/>
        <w:rPr>
          <w:rFonts w:cstheme="minorHAnsi"/>
        </w:rPr>
      </w:pPr>
      <w:r>
        <w:rPr>
          <w:noProof/>
        </w:rPr>
        <w:drawing>
          <wp:anchor distT="0" distB="0" distL="114300" distR="114300" simplePos="0" relativeHeight="251658240" behindDoc="0" locked="0" layoutInCell="1" allowOverlap="1" wp14:anchorId="356BC26D" wp14:editId="528843F5">
            <wp:simplePos x="0" y="0"/>
            <wp:positionH relativeFrom="column">
              <wp:posOffset>368300</wp:posOffset>
            </wp:positionH>
            <wp:positionV relativeFrom="paragraph">
              <wp:posOffset>172720</wp:posOffset>
            </wp:positionV>
            <wp:extent cx="3988435" cy="3080385"/>
            <wp:effectExtent l="0" t="0" r="0" b="5715"/>
            <wp:wrapSquare wrapText="bothSides"/>
            <wp:docPr id="3" name="Picture 3" descr="https://scontent.fmnl3-2.fna.fbcdn.net/v/t1.0-9/122971367_3281192048657348_1031564647875853701_o.png?_nc_cat=1&amp;ccb=2&amp;_nc_sid=730e14&amp;_nc_ohc=7vKnM11HMOkAX8jJvKo&amp;_nc_ht=scontent.fmnl3-2.fna&amp;oh=583414a2630a6371961c7c16d2fedd6b&amp;oe=5FC56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mnl3-2.fna.fbcdn.net/v/t1.0-9/122971367_3281192048657348_1031564647875853701_o.png?_nc_cat=1&amp;ccb=2&amp;_nc_sid=730e14&amp;_nc_ohc=7vKnM11HMOkAX8jJvKo&amp;_nc_ht=scontent.fmnl3-2.fna&amp;oh=583414a2630a6371961c7c16d2fedd6b&amp;oe=5FC56A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435" cy="308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A6DE" w14:textId="1B13D97C" w:rsidR="00940E6E" w:rsidRDefault="00940E6E" w:rsidP="00C53294">
      <w:pPr>
        <w:pStyle w:val="ListParagraph"/>
        <w:spacing w:line="240" w:lineRule="auto"/>
        <w:ind w:left="0"/>
        <w:rPr>
          <w:rFonts w:cstheme="minorHAnsi"/>
        </w:rPr>
      </w:pPr>
    </w:p>
    <w:p w14:paraId="28AA5CE2" w14:textId="2ABA0C6A" w:rsidR="00C53294" w:rsidRDefault="00C53294" w:rsidP="00C53294">
      <w:pPr>
        <w:pStyle w:val="ListParagraph"/>
        <w:spacing w:line="240" w:lineRule="auto"/>
        <w:ind w:left="0"/>
        <w:rPr>
          <w:rFonts w:cstheme="minorHAnsi"/>
        </w:rPr>
      </w:pPr>
    </w:p>
    <w:p w14:paraId="3E7B0ED5" w14:textId="11F4D06E" w:rsidR="00C53294" w:rsidRDefault="00C53294" w:rsidP="00C53294">
      <w:pPr>
        <w:pStyle w:val="ListParagraph"/>
        <w:spacing w:line="240" w:lineRule="auto"/>
        <w:ind w:left="0"/>
        <w:rPr>
          <w:rFonts w:cstheme="minorHAnsi"/>
        </w:rPr>
      </w:pPr>
    </w:p>
    <w:p w14:paraId="77ECD7A3" w14:textId="54197396" w:rsidR="00C53294" w:rsidRDefault="00C53294" w:rsidP="00C53294">
      <w:pPr>
        <w:pStyle w:val="ListParagraph"/>
        <w:spacing w:line="240" w:lineRule="auto"/>
        <w:ind w:left="0"/>
        <w:rPr>
          <w:rFonts w:cstheme="minorHAnsi"/>
        </w:rPr>
      </w:pPr>
    </w:p>
    <w:p w14:paraId="6F742691" w14:textId="55F88A27" w:rsidR="00C53294" w:rsidRDefault="00C53294" w:rsidP="00C53294">
      <w:pPr>
        <w:pStyle w:val="ListParagraph"/>
        <w:spacing w:line="240" w:lineRule="auto"/>
        <w:ind w:left="0"/>
        <w:rPr>
          <w:rFonts w:cstheme="minorHAnsi"/>
        </w:rPr>
      </w:pPr>
    </w:p>
    <w:p w14:paraId="3AD8CF36" w14:textId="2A922AAD" w:rsidR="00C53294" w:rsidRDefault="00C53294" w:rsidP="00C53294">
      <w:pPr>
        <w:pStyle w:val="ListParagraph"/>
        <w:spacing w:line="240" w:lineRule="auto"/>
        <w:ind w:left="0"/>
        <w:rPr>
          <w:rFonts w:cstheme="minorHAnsi"/>
        </w:rPr>
      </w:pPr>
    </w:p>
    <w:p w14:paraId="447C0371" w14:textId="649CE2A9" w:rsidR="00C53294" w:rsidRDefault="00C53294" w:rsidP="00C53294">
      <w:pPr>
        <w:pStyle w:val="ListParagraph"/>
        <w:spacing w:line="240" w:lineRule="auto"/>
        <w:ind w:left="0"/>
        <w:rPr>
          <w:rFonts w:cstheme="minorHAnsi"/>
        </w:rPr>
      </w:pPr>
    </w:p>
    <w:p w14:paraId="71B05AB6" w14:textId="1594F8D9" w:rsidR="00C53294" w:rsidRDefault="00C53294" w:rsidP="00C53294">
      <w:pPr>
        <w:pStyle w:val="ListParagraph"/>
        <w:spacing w:line="240" w:lineRule="auto"/>
        <w:ind w:left="0"/>
        <w:rPr>
          <w:rFonts w:cstheme="minorHAnsi"/>
        </w:rPr>
      </w:pPr>
    </w:p>
    <w:p w14:paraId="0F1B52B5" w14:textId="2640B43C" w:rsidR="00C53294" w:rsidRDefault="00C53294" w:rsidP="00C53294">
      <w:pPr>
        <w:pStyle w:val="ListParagraph"/>
        <w:spacing w:line="240" w:lineRule="auto"/>
        <w:ind w:left="0"/>
        <w:rPr>
          <w:rFonts w:cstheme="minorHAnsi"/>
        </w:rPr>
      </w:pPr>
    </w:p>
    <w:p w14:paraId="1B4F2A68" w14:textId="0A655871" w:rsidR="00C53294" w:rsidRDefault="00C53294" w:rsidP="00C53294">
      <w:pPr>
        <w:pStyle w:val="ListParagraph"/>
        <w:spacing w:line="240" w:lineRule="auto"/>
        <w:ind w:left="0"/>
        <w:rPr>
          <w:rFonts w:cstheme="minorHAnsi"/>
        </w:rPr>
      </w:pPr>
    </w:p>
    <w:p w14:paraId="6CFE9CEA" w14:textId="7ED69E97" w:rsidR="00C53294" w:rsidRDefault="00C53294" w:rsidP="00C53294">
      <w:pPr>
        <w:pStyle w:val="ListParagraph"/>
        <w:spacing w:line="240" w:lineRule="auto"/>
        <w:ind w:left="0"/>
        <w:rPr>
          <w:rFonts w:cstheme="minorHAnsi"/>
        </w:rPr>
      </w:pPr>
    </w:p>
    <w:p w14:paraId="0A8EFB39" w14:textId="2A4870A2" w:rsidR="00C53294" w:rsidRDefault="00C53294" w:rsidP="00C53294">
      <w:pPr>
        <w:pStyle w:val="ListParagraph"/>
        <w:spacing w:line="240" w:lineRule="auto"/>
        <w:ind w:left="0"/>
        <w:rPr>
          <w:rFonts w:cstheme="minorHAnsi"/>
        </w:rPr>
      </w:pPr>
    </w:p>
    <w:p w14:paraId="3815AFCC" w14:textId="330600BF" w:rsidR="00C53294" w:rsidRDefault="00C53294" w:rsidP="00C53294">
      <w:pPr>
        <w:pStyle w:val="ListParagraph"/>
        <w:spacing w:line="240" w:lineRule="auto"/>
        <w:ind w:left="0"/>
        <w:rPr>
          <w:rFonts w:cstheme="minorHAnsi"/>
        </w:rPr>
      </w:pPr>
    </w:p>
    <w:p w14:paraId="08577ED9" w14:textId="1FAA0E0C" w:rsidR="00C53294" w:rsidRDefault="00C53294" w:rsidP="00C53294">
      <w:pPr>
        <w:pStyle w:val="ListParagraph"/>
        <w:spacing w:line="240" w:lineRule="auto"/>
        <w:ind w:left="0"/>
        <w:rPr>
          <w:rFonts w:cstheme="minorHAnsi"/>
        </w:rPr>
      </w:pPr>
    </w:p>
    <w:p w14:paraId="59E99336" w14:textId="70C168F0" w:rsidR="00C53294" w:rsidRDefault="00C53294" w:rsidP="00C53294">
      <w:pPr>
        <w:pStyle w:val="ListParagraph"/>
        <w:spacing w:line="240" w:lineRule="auto"/>
        <w:ind w:left="0"/>
        <w:rPr>
          <w:rFonts w:cstheme="minorHAnsi"/>
        </w:rPr>
      </w:pPr>
    </w:p>
    <w:p w14:paraId="46E3B5B9" w14:textId="28BF61D6" w:rsidR="00C53294" w:rsidRDefault="00C53294" w:rsidP="00C53294">
      <w:pPr>
        <w:pStyle w:val="ListParagraph"/>
        <w:spacing w:line="240" w:lineRule="auto"/>
        <w:ind w:left="0"/>
        <w:rPr>
          <w:rFonts w:cstheme="minorHAnsi"/>
        </w:rPr>
      </w:pPr>
    </w:p>
    <w:p w14:paraId="51190A3C" w14:textId="48AA822D" w:rsidR="00C53294" w:rsidRDefault="00C53294" w:rsidP="00C53294">
      <w:pPr>
        <w:pStyle w:val="ListParagraph"/>
        <w:spacing w:line="240" w:lineRule="auto"/>
        <w:ind w:left="0"/>
        <w:rPr>
          <w:rFonts w:cstheme="minorHAnsi"/>
        </w:rPr>
      </w:pPr>
    </w:p>
    <w:p w14:paraId="5050E525" w14:textId="4A738C64" w:rsidR="00C53294" w:rsidRDefault="00C53294" w:rsidP="00C53294">
      <w:pPr>
        <w:pStyle w:val="ListParagraph"/>
        <w:spacing w:line="240" w:lineRule="auto"/>
        <w:ind w:left="0"/>
        <w:rPr>
          <w:rFonts w:cstheme="minorHAnsi"/>
        </w:rPr>
      </w:pPr>
    </w:p>
    <w:p w14:paraId="4DDDAAE6" w14:textId="4BF219D6" w:rsidR="00C53294" w:rsidRDefault="00C53294" w:rsidP="00C53294">
      <w:pPr>
        <w:pStyle w:val="ListParagraph"/>
        <w:spacing w:line="240" w:lineRule="auto"/>
        <w:ind w:left="0"/>
        <w:rPr>
          <w:rFonts w:cstheme="minorHAnsi"/>
        </w:rPr>
      </w:pPr>
    </w:p>
    <w:p w14:paraId="21D6103E" w14:textId="2C39EAC6" w:rsidR="00C53294" w:rsidRDefault="00C53294" w:rsidP="00C53294">
      <w:pPr>
        <w:pStyle w:val="ListParagraph"/>
        <w:spacing w:line="240" w:lineRule="auto"/>
        <w:ind w:left="0"/>
        <w:rPr>
          <w:rFonts w:cstheme="minorHAnsi"/>
        </w:rPr>
      </w:pPr>
    </w:p>
    <w:p w14:paraId="3A11AAC4" w14:textId="77777777" w:rsidR="00462C5D" w:rsidRDefault="00C53294" w:rsidP="00C53294">
      <w:pPr>
        <w:pStyle w:val="ListParagraph"/>
        <w:spacing w:line="240" w:lineRule="auto"/>
        <w:ind w:left="0"/>
        <w:rPr>
          <w:rFonts w:cstheme="minorHAnsi"/>
        </w:rPr>
      </w:pPr>
      <w:r>
        <w:rPr>
          <w:rFonts w:cstheme="minorHAnsi"/>
        </w:rPr>
        <w:t xml:space="preserve">As of November 1, 9:00PM, </w:t>
      </w:r>
      <w:proofErr w:type="spellStart"/>
      <w:r>
        <w:rPr>
          <w:rFonts w:cstheme="minorHAnsi"/>
        </w:rPr>
        <w:t>Goni</w:t>
      </w:r>
      <w:proofErr w:type="spellEnd"/>
      <w:r>
        <w:rPr>
          <w:rFonts w:cstheme="minorHAnsi"/>
        </w:rPr>
        <w:t xml:space="preserve"> has exited land mass and will exit Philippine Area of Responsibility by tomorrow morning, November 2. </w:t>
      </w:r>
      <w:proofErr w:type="spellStart"/>
      <w:r>
        <w:rPr>
          <w:rFonts w:cstheme="minorHAnsi"/>
        </w:rPr>
        <w:t>Goni</w:t>
      </w:r>
      <w:proofErr w:type="spellEnd"/>
      <w:r>
        <w:rPr>
          <w:rFonts w:cstheme="minorHAnsi"/>
        </w:rPr>
        <w:t xml:space="preserve"> has highly </w:t>
      </w:r>
      <w:proofErr w:type="gramStart"/>
      <w:r>
        <w:rPr>
          <w:rFonts w:cstheme="minorHAnsi"/>
        </w:rPr>
        <w:t>impacted</w:t>
      </w:r>
      <w:proofErr w:type="gramEnd"/>
      <w:r>
        <w:rPr>
          <w:rFonts w:cstheme="minorHAnsi"/>
        </w:rPr>
        <w:t xml:space="preserve"> the provinces of </w:t>
      </w:r>
      <w:proofErr w:type="spellStart"/>
      <w:r>
        <w:rPr>
          <w:rFonts w:cstheme="minorHAnsi"/>
        </w:rPr>
        <w:t>Catanduanes</w:t>
      </w:r>
      <w:proofErr w:type="spellEnd"/>
      <w:r>
        <w:rPr>
          <w:rFonts w:cstheme="minorHAnsi"/>
        </w:rPr>
        <w:t xml:space="preserve">, </w:t>
      </w:r>
      <w:proofErr w:type="spellStart"/>
      <w:r>
        <w:rPr>
          <w:rFonts w:cstheme="minorHAnsi"/>
        </w:rPr>
        <w:t>Albay</w:t>
      </w:r>
      <w:proofErr w:type="spellEnd"/>
      <w:r>
        <w:rPr>
          <w:rFonts w:cstheme="minorHAnsi"/>
        </w:rPr>
        <w:t xml:space="preserve"> and </w:t>
      </w:r>
      <w:proofErr w:type="spellStart"/>
      <w:r>
        <w:rPr>
          <w:rFonts w:cstheme="minorHAnsi"/>
        </w:rPr>
        <w:t>Camarines</w:t>
      </w:r>
      <w:proofErr w:type="spellEnd"/>
      <w:r>
        <w:rPr>
          <w:rFonts w:cstheme="minorHAnsi"/>
        </w:rPr>
        <w:t xml:space="preserve"> Sur in the Bicol region, Southern Quezon, </w:t>
      </w:r>
      <w:proofErr w:type="spellStart"/>
      <w:r>
        <w:rPr>
          <w:rFonts w:cstheme="minorHAnsi"/>
        </w:rPr>
        <w:t>Batangas</w:t>
      </w:r>
      <w:proofErr w:type="spellEnd"/>
      <w:r>
        <w:rPr>
          <w:rFonts w:cstheme="minorHAnsi"/>
        </w:rPr>
        <w:t xml:space="preserve">, Laguna and Cavite provinces in Southern Luzon region. </w:t>
      </w:r>
      <w:proofErr w:type="spellStart"/>
      <w:r>
        <w:rPr>
          <w:rFonts w:cstheme="minorHAnsi"/>
        </w:rPr>
        <w:t>Goni</w:t>
      </w:r>
      <w:proofErr w:type="spellEnd"/>
      <w:r>
        <w:rPr>
          <w:rFonts w:cstheme="minorHAnsi"/>
        </w:rPr>
        <w:t xml:space="preserve"> pa</w:t>
      </w:r>
      <w:r w:rsidR="00075369">
        <w:rPr>
          <w:rFonts w:cstheme="minorHAnsi"/>
        </w:rPr>
        <w:t xml:space="preserve">ssed the southern part of Metro Manila but further weakened already as it passed </w:t>
      </w:r>
      <w:r w:rsidR="00A158AE">
        <w:rPr>
          <w:rFonts w:cstheme="minorHAnsi"/>
        </w:rPr>
        <w:t xml:space="preserve">early evening. </w:t>
      </w:r>
      <w:r w:rsidR="00075369">
        <w:rPr>
          <w:rFonts w:cstheme="minorHAnsi"/>
        </w:rPr>
        <w:t xml:space="preserve"> </w:t>
      </w:r>
    </w:p>
    <w:p w14:paraId="36DF7F4C" w14:textId="77777777" w:rsidR="00462C5D" w:rsidRDefault="00462C5D" w:rsidP="00C53294">
      <w:pPr>
        <w:pStyle w:val="ListParagraph"/>
        <w:spacing w:line="240" w:lineRule="auto"/>
        <w:ind w:left="0"/>
        <w:rPr>
          <w:rFonts w:cstheme="minorHAnsi"/>
        </w:rPr>
      </w:pPr>
    </w:p>
    <w:p w14:paraId="44F07603" w14:textId="5699D6A8" w:rsidR="00C53294" w:rsidRDefault="00763094" w:rsidP="00C53294">
      <w:pPr>
        <w:pStyle w:val="ListParagraph"/>
        <w:spacing w:line="240" w:lineRule="auto"/>
        <w:ind w:left="0"/>
        <w:rPr>
          <w:rFonts w:cstheme="minorHAnsi"/>
        </w:rPr>
      </w:pPr>
      <w:r>
        <w:rPr>
          <w:rFonts w:cstheme="minorHAnsi"/>
        </w:rPr>
        <w:t xml:space="preserve">Based from initial reports, </w:t>
      </w:r>
      <w:r w:rsidR="00462C5D">
        <w:rPr>
          <w:rFonts w:cstheme="minorHAnsi"/>
        </w:rPr>
        <w:t xml:space="preserve">due to the torrential rains early in the morning, </w:t>
      </w:r>
      <w:r>
        <w:rPr>
          <w:rFonts w:cstheme="minorHAnsi"/>
        </w:rPr>
        <w:t xml:space="preserve">Lahar overflowed from Mt. Mayon slope in </w:t>
      </w:r>
      <w:proofErr w:type="spellStart"/>
      <w:r>
        <w:rPr>
          <w:rFonts w:cstheme="minorHAnsi"/>
        </w:rPr>
        <w:t>Albay</w:t>
      </w:r>
      <w:proofErr w:type="spellEnd"/>
      <w:r>
        <w:rPr>
          <w:rFonts w:cstheme="minorHAnsi"/>
        </w:rPr>
        <w:t xml:space="preserve"> resulting to flooding the communities </w:t>
      </w:r>
      <w:r w:rsidR="00462C5D">
        <w:rPr>
          <w:rFonts w:cstheme="minorHAnsi"/>
        </w:rPr>
        <w:t xml:space="preserve">below adjacent to the rivers </w:t>
      </w:r>
      <w:r w:rsidR="00777FF9">
        <w:rPr>
          <w:rFonts w:cstheme="minorHAnsi"/>
        </w:rPr>
        <w:t>and creeks surrounding Volcano</w:t>
      </w:r>
      <w:r w:rsidR="00462C5D">
        <w:rPr>
          <w:rFonts w:cstheme="minorHAnsi"/>
        </w:rPr>
        <w:t xml:space="preserve">. </w:t>
      </w:r>
      <w:proofErr w:type="spellStart"/>
      <w:r w:rsidR="00462C5D">
        <w:rPr>
          <w:rFonts w:cstheme="minorHAnsi"/>
        </w:rPr>
        <w:t>Goni</w:t>
      </w:r>
      <w:proofErr w:type="spellEnd"/>
      <w:r w:rsidR="00462C5D">
        <w:rPr>
          <w:rFonts w:cstheme="minorHAnsi"/>
        </w:rPr>
        <w:t xml:space="preserve"> resulted also to storm surges, 2 meters high in coastal communities of southern part of Quezon province and</w:t>
      </w:r>
      <w:r>
        <w:rPr>
          <w:rFonts w:cstheme="minorHAnsi"/>
        </w:rPr>
        <w:t xml:space="preserve"> </w:t>
      </w:r>
      <w:r w:rsidR="00462C5D">
        <w:rPr>
          <w:rFonts w:cstheme="minorHAnsi"/>
        </w:rPr>
        <w:t xml:space="preserve">the torrential rains cause Laguna lake to overflow affecting the surrounding municipalities. </w:t>
      </w:r>
    </w:p>
    <w:p w14:paraId="2DCCF9EE" w14:textId="04EC11E7" w:rsidR="00724A9A" w:rsidRDefault="00724A9A" w:rsidP="00462C5D">
      <w:pPr>
        <w:spacing w:line="240" w:lineRule="auto"/>
        <w:contextualSpacing/>
        <w:rPr>
          <w:rFonts w:cstheme="minorHAnsi"/>
        </w:rPr>
      </w:pPr>
      <w:r w:rsidRPr="00724A9A">
        <w:rPr>
          <w:rFonts w:cstheme="minorHAnsi"/>
          <w:highlight w:val="red"/>
        </w:rPr>
        <w:lastRenderedPageBreak/>
        <w:t xml:space="preserve">The Province of </w:t>
      </w:r>
      <w:proofErr w:type="spellStart"/>
      <w:r w:rsidRPr="00724A9A">
        <w:rPr>
          <w:rFonts w:cstheme="minorHAnsi"/>
          <w:highlight w:val="red"/>
        </w:rPr>
        <w:t>Albay</w:t>
      </w:r>
      <w:proofErr w:type="spellEnd"/>
      <w:r w:rsidRPr="00724A9A">
        <w:rPr>
          <w:rFonts w:cstheme="minorHAnsi"/>
          <w:highlight w:val="red"/>
        </w:rPr>
        <w:t xml:space="preserve"> in Bicol region is one the most affected with massive volcanic mudflow from Mayon Volcano </w:t>
      </w:r>
      <w:proofErr w:type="gramStart"/>
      <w:r w:rsidRPr="00724A9A">
        <w:rPr>
          <w:rFonts w:cstheme="minorHAnsi"/>
          <w:highlight w:val="red"/>
        </w:rPr>
        <w:t>has been reported</w:t>
      </w:r>
      <w:proofErr w:type="gramEnd"/>
      <w:r w:rsidRPr="00724A9A">
        <w:rPr>
          <w:rFonts w:cstheme="minorHAnsi"/>
          <w:highlight w:val="red"/>
        </w:rPr>
        <w:t xml:space="preserve"> in the town of </w:t>
      </w:r>
      <w:proofErr w:type="spellStart"/>
      <w:r w:rsidRPr="00724A9A">
        <w:rPr>
          <w:rFonts w:cstheme="minorHAnsi"/>
          <w:highlight w:val="red"/>
        </w:rPr>
        <w:t>Guinobatan</w:t>
      </w:r>
      <w:proofErr w:type="spellEnd"/>
      <w:r w:rsidRPr="00724A9A">
        <w:rPr>
          <w:rFonts w:cstheme="minorHAnsi"/>
          <w:highlight w:val="red"/>
        </w:rPr>
        <w:t xml:space="preserve">, </w:t>
      </w:r>
      <w:proofErr w:type="spellStart"/>
      <w:r w:rsidRPr="00724A9A">
        <w:rPr>
          <w:rFonts w:cstheme="minorHAnsi"/>
          <w:highlight w:val="red"/>
        </w:rPr>
        <w:t>Albay</w:t>
      </w:r>
      <w:proofErr w:type="spellEnd"/>
      <w:r w:rsidRPr="00724A9A">
        <w:rPr>
          <w:rFonts w:cstheme="minorHAnsi"/>
          <w:highlight w:val="red"/>
        </w:rPr>
        <w:t xml:space="preserve">, burying at least 147 houses. Flooding </w:t>
      </w:r>
      <w:proofErr w:type="gramStart"/>
      <w:r w:rsidRPr="00724A9A">
        <w:rPr>
          <w:rFonts w:cstheme="minorHAnsi"/>
          <w:highlight w:val="red"/>
        </w:rPr>
        <w:t>has been reported</w:t>
      </w:r>
      <w:proofErr w:type="gramEnd"/>
      <w:r w:rsidRPr="00724A9A">
        <w:rPr>
          <w:rFonts w:cstheme="minorHAnsi"/>
          <w:highlight w:val="red"/>
        </w:rPr>
        <w:t xml:space="preserve"> as reaching the roof levels. In </w:t>
      </w:r>
      <w:proofErr w:type="spellStart"/>
      <w:r w:rsidRPr="00724A9A">
        <w:rPr>
          <w:rFonts w:cstheme="minorHAnsi"/>
          <w:highlight w:val="red"/>
        </w:rPr>
        <w:t>Camarines</w:t>
      </w:r>
      <w:proofErr w:type="spellEnd"/>
      <w:r w:rsidRPr="00724A9A">
        <w:rPr>
          <w:rFonts w:cstheme="minorHAnsi"/>
          <w:highlight w:val="red"/>
        </w:rPr>
        <w:t xml:space="preserve"> provinces, many houses </w:t>
      </w:r>
      <w:proofErr w:type="gramStart"/>
      <w:r w:rsidRPr="00724A9A">
        <w:rPr>
          <w:rFonts w:cstheme="minorHAnsi"/>
          <w:highlight w:val="red"/>
        </w:rPr>
        <w:t>have been destroyed</w:t>
      </w:r>
      <w:proofErr w:type="gramEnd"/>
      <w:r w:rsidRPr="00724A9A">
        <w:rPr>
          <w:rFonts w:cstheme="minorHAnsi"/>
          <w:highlight w:val="red"/>
        </w:rPr>
        <w:t xml:space="preserve"> especially in the coastal communities. In the province of Quezon, storm surge occurred in the town of </w:t>
      </w:r>
      <w:proofErr w:type="spellStart"/>
      <w:r w:rsidRPr="00724A9A">
        <w:rPr>
          <w:rFonts w:cstheme="minorHAnsi"/>
          <w:highlight w:val="red"/>
        </w:rPr>
        <w:t>Tagkawayan</w:t>
      </w:r>
      <w:proofErr w:type="spellEnd"/>
      <w:r w:rsidRPr="00724A9A">
        <w:rPr>
          <w:rFonts w:cstheme="minorHAnsi"/>
          <w:highlight w:val="red"/>
        </w:rPr>
        <w:t xml:space="preserve">. In the province of Aurora, residents of towns of </w:t>
      </w:r>
      <w:proofErr w:type="spellStart"/>
      <w:r w:rsidRPr="00724A9A">
        <w:rPr>
          <w:rFonts w:cstheme="minorHAnsi"/>
          <w:highlight w:val="red"/>
        </w:rPr>
        <w:t>Dinggalan</w:t>
      </w:r>
      <w:proofErr w:type="spellEnd"/>
      <w:r w:rsidRPr="00724A9A">
        <w:rPr>
          <w:rFonts w:cstheme="minorHAnsi"/>
          <w:highlight w:val="red"/>
        </w:rPr>
        <w:t xml:space="preserve"> and </w:t>
      </w:r>
      <w:proofErr w:type="spellStart"/>
      <w:r w:rsidRPr="00724A9A">
        <w:rPr>
          <w:rFonts w:cstheme="minorHAnsi"/>
          <w:highlight w:val="red"/>
        </w:rPr>
        <w:t>Dipaculao</w:t>
      </w:r>
      <w:proofErr w:type="spellEnd"/>
      <w:r w:rsidRPr="00724A9A">
        <w:rPr>
          <w:rFonts w:cstheme="minorHAnsi"/>
          <w:highlight w:val="red"/>
        </w:rPr>
        <w:t xml:space="preserve"> </w:t>
      </w:r>
      <w:proofErr w:type="gramStart"/>
      <w:r w:rsidRPr="00724A9A">
        <w:rPr>
          <w:rFonts w:cstheme="minorHAnsi"/>
          <w:highlight w:val="red"/>
        </w:rPr>
        <w:t>are evacuated</w:t>
      </w:r>
      <w:proofErr w:type="gramEnd"/>
      <w:r w:rsidRPr="00724A9A">
        <w:rPr>
          <w:rFonts w:cstheme="minorHAnsi"/>
          <w:highlight w:val="red"/>
        </w:rPr>
        <w:t xml:space="preserve"> from landslides coming from the mountain range, Sierra Madre, and storm surge coming from the Pacific Ocean. </w:t>
      </w:r>
      <w:proofErr w:type="spellStart"/>
      <w:r w:rsidRPr="00724A9A">
        <w:rPr>
          <w:rFonts w:cstheme="minorHAnsi"/>
          <w:highlight w:val="red"/>
        </w:rPr>
        <w:t>Catanduanes</w:t>
      </w:r>
      <w:proofErr w:type="spellEnd"/>
      <w:r w:rsidRPr="00724A9A">
        <w:rPr>
          <w:rFonts w:cstheme="minorHAnsi"/>
          <w:highlight w:val="red"/>
        </w:rPr>
        <w:t xml:space="preserve">, the Ground Zero, could have 80% to 90% damage on shelter especially in towns of </w:t>
      </w:r>
      <w:proofErr w:type="spellStart"/>
      <w:r w:rsidRPr="00724A9A">
        <w:rPr>
          <w:rFonts w:cstheme="minorHAnsi"/>
          <w:highlight w:val="red"/>
        </w:rPr>
        <w:t>Bato</w:t>
      </w:r>
      <w:proofErr w:type="spellEnd"/>
      <w:r w:rsidRPr="00724A9A">
        <w:rPr>
          <w:rFonts w:cstheme="minorHAnsi"/>
          <w:highlight w:val="red"/>
        </w:rPr>
        <w:t xml:space="preserve">, </w:t>
      </w:r>
      <w:proofErr w:type="spellStart"/>
      <w:r w:rsidRPr="00724A9A">
        <w:rPr>
          <w:rFonts w:cstheme="minorHAnsi"/>
          <w:highlight w:val="red"/>
        </w:rPr>
        <w:t>Virac</w:t>
      </w:r>
      <w:proofErr w:type="spellEnd"/>
      <w:r w:rsidRPr="00724A9A">
        <w:rPr>
          <w:rFonts w:cstheme="minorHAnsi"/>
          <w:highlight w:val="red"/>
        </w:rPr>
        <w:t xml:space="preserve"> and San Andres. The lahar flashflood in </w:t>
      </w:r>
      <w:proofErr w:type="spellStart"/>
      <w:r w:rsidRPr="00724A9A">
        <w:rPr>
          <w:rFonts w:cstheme="minorHAnsi"/>
          <w:highlight w:val="red"/>
        </w:rPr>
        <w:t>Albay</w:t>
      </w:r>
      <w:proofErr w:type="spellEnd"/>
      <w:r w:rsidRPr="00724A9A">
        <w:rPr>
          <w:rFonts w:cstheme="minorHAnsi"/>
          <w:highlight w:val="red"/>
        </w:rPr>
        <w:t xml:space="preserve"> from Mayon Volcano is massive. </w:t>
      </w:r>
      <w:proofErr w:type="gramStart"/>
      <w:r w:rsidRPr="00724A9A">
        <w:rPr>
          <w:rFonts w:cstheme="minorHAnsi"/>
          <w:highlight w:val="red"/>
        </w:rPr>
        <w:t xml:space="preserve">16 dead (10 from </w:t>
      </w:r>
      <w:proofErr w:type="spellStart"/>
      <w:r w:rsidRPr="00724A9A">
        <w:rPr>
          <w:rFonts w:cstheme="minorHAnsi"/>
          <w:highlight w:val="red"/>
        </w:rPr>
        <w:t>Albay</w:t>
      </w:r>
      <w:proofErr w:type="spellEnd"/>
      <w:r w:rsidRPr="00724A9A">
        <w:rPr>
          <w:rFonts w:cstheme="minorHAnsi"/>
          <w:highlight w:val="red"/>
        </w:rPr>
        <w:t xml:space="preserve"> and 6 from </w:t>
      </w:r>
      <w:proofErr w:type="spellStart"/>
      <w:r w:rsidRPr="00724A9A">
        <w:rPr>
          <w:rFonts w:cstheme="minorHAnsi"/>
          <w:highlight w:val="red"/>
        </w:rPr>
        <w:t>Catanduanes</w:t>
      </w:r>
      <w:proofErr w:type="spellEnd"/>
      <w:r w:rsidRPr="00724A9A">
        <w:rPr>
          <w:rFonts w:cstheme="minorHAnsi"/>
          <w:highlight w:val="red"/>
        </w:rPr>
        <w:t>) are reported by media</w:t>
      </w:r>
      <w:proofErr w:type="gramEnd"/>
      <w:r w:rsidRPr="00724A9A">
        <w:rPr>
          <w:rFonts w:cstheme="minorHAnsi"/>
          <w:highlight w:val="red"/>
        </w:rPr>
        <w:t xml:space="preserve"> so far and unknown number of people are missing. Communication network and power outage in most of Bicol areas hinders flow of information. The situation in many areas remain unknown. (</w:t>
      </w:r>
      <w:hyperlink r:id="rId9" w:history="1">
        <w:r w:rsidRPr="00724A9A">
          <w:rPr>
            <w:rStyle w:val="Hyperlink"/>
            <w:rFonts w:cstheme="minorHAnsi"/>
            <w:highlight w:val="red"/>
          </w:rPr>
          <w:t>ECHO, 2 Nov 2020</w:t>
        </w:r>
      </w:hyperlink>
      <w:r w:rsidRPr="00724A9A">
        <w:rPr>
          <w:rFonts w:cstheme="minorHAnsi"/>
          <w:highlight w:val="red"/>
        </w:rPr>
        <w:t>)</w:t>
      </w:r>
    </w:p>
    <w:p w14:paraId="6F77745A" w14:textId="77777777" w:rsidR="00724A9A" w:rsidRDefault="00724A9A" w:rsidP="00462C5D">
      <w:pPr>
        <w:spacing w:line="240" w:lineRule="auto"/>
        <w:contextualSpacing/>
        <w:rPr>
          <w:rFonts w:cstheme="minorHAnsi"/>
        </w:rPr>
      </w:pPr>
    </w:p>
    <w:p w14:paraId="11F5470A" w14:textId="54B78BB1" w:rsidR="00724A9A" w:rsidRDefault="0067369F" w:rsidP="00462C5D">
      <w:pPr>
        <w:spacing w:line="240" w:lineRule="auto"/>
        <w:contextualSpacing/>
        <w:rPr>
          <w:rFonts w:cstheme="minorHAnsi"/>
        </w:rPr>
      </w:pPr>
      <w:r w:rsidRPr="00724A9A">
        <w:rPr>
          <w:rFonts w:cstheme="minorHAnsi"/>
          <w:highlight w:val="red"/>
        </w:rPr>
        <w:t xml:space="preserve">The Department of Agriculture reports that 16,900 hectares of land </w:t>
      </w:r>
      <w:proofErr w:type="gramStart"/>
      <w:r w:rsidRPr="00724A9A">
        <w:rPr>
          <w:rFonts w:cstheme="minorHAnsi"/>
          <w:highlight w:val="red"/>
        </w:rPr>
        <w:t>are damaged</w:t>
      </w:r>
      <w:proofErr w:type="gramEnd"/>
      <w:r w:rsidRPr="00724A9A">
        <w:rPr>
          <w:rFonts w:cstheme="minorHAnsi"/>
          <w:highlight w:val="red"/>
        </w:rPr>
        <w:t>, affecting 18,000 farmers. Initial estimates place production losses at 66,600 metric tons of rice, corn and high-value crops, amounting to US$24 million in value.</w:t>
      </w:r>
      <w:r w:rsidR="00724A9A">
        <w:rPr>
          <w:rStyle w:val="EndnoteReference"/>
          <w:rFonts w:cstheme="minorHAnsi"/>
          <w:highlight w:val="red"/>
        </w:rPr>
        <w:endnoteReference w:id="1"/>
      </w:r>
      <w:r w:rsidRPr="0067369F">
        <w:rPr>
          <w:rFonts w:cstheme="minorHAnsi"/>
        </w:rPr>
        <w:t xml:space="preserve"> </w:t>
      </w:r>
    </w:p>
    <w:p w14:paraId="36C4DC10" w14:textId="77777777" w:rsidR="00724A9A" w:rsidRDefault="00724A9A" w:rsidP="00462C5D">
      <w:pPr>
        <w:spacing w:line="240" w:lineRule="auto"/>
        <w:contextualSpacing/>
        <w:rPr>
          <w:rFonts w:cstheme="minorHAnsi"/>
        </w:rPr>
      </w:pPr>
    </w:p>
    <w:p w14:paraId="124E769D" w14:textId="09B318A3" w:rsidR="00462C5D" w:rsidRDefault="00462C5D" w:rsidP="00462C5D">
      <w:pPr>
        <w:spacing w:line="240" w:lineRule="auto"/>
        <w:contextualSpacing/>
        <w:rPr>
          <w:rFonts w:cstheme="minorHAnsi"/>
          <w:lang w:val="en-PH"/>
        </w:rPr>
      </w:pPr>
      <w:r w:rsidRPr="00FF7508">
        <w:rPr>
          <w:rFonts w:cstheme="minorHAnsi"/>
          <w:lang w:val="en-PH"/>
        </w:rPr>
        <w:t xml:space="preserve">A total of </w:t>
      </w:r>
      <w:r>
        <w:rPr>
          <w:rFonts w:cstheme="minorHAnsi"/>
          <w:b/>
          <w:lang w:val="en-PH"/>
        </w:rPr>
        <w:t>USD 6</w:t>
      </w:r>
      <w:r w:rsidR="0017746E">
        <w:rPr>
          <w:rFonts w:cstheme="minorHAnsi"/>
          <w:b/>
          <w:lang w:val="en-PH"/>
        </w:rPr>
        <w:t>,</w:t>
      </w:r>
      <w:r>
        <w:rPr>
          <w:rFonts w:cstheme="minorHAnsi"/>
          <w:b/>
          <w:lang w:val="en-PH"/>
        </w:rPr>
        <w:t>1</w:t>
      </w:r>
      <w:r w:rsidR="0017746E">
        <w:rPr>
          <w:rFonts w:cstheme="minorHAnsi"/>
          <w:b/>
          <w:lang w:val="en-PH"/>
        </w:rPr>
        <w:t>6</w:t>
      </w:r>
      <w:r>
        <w:rPr>
          <w:rFonts w:cstheme="minorHAnsi"/>
          <w:b/>
          <w:lang w:val="en-PH"/>
        </w:rPr>
        <w:t>7,</w:t>
      </w:r>
      <w:r w:rsidR="0017746E">
        <w:rPr>
          <w:rFonts w:cstheme="minorHAnsi"/>
          <w:b/>
          <w:lang w:val="en-PH"/>
        </w:rPr>
        <w:t>272</w:t>
      </w:r>
      <w:r w:rsidRPr="00FF7508">
        <w:rPr>
          <w:rFonts w:cstheme="minorHAnsi"/>
          <w:b/>
          <w:lang w:val="en-PH"/>
        </w:rPr>
        <w:t xml:space="preserve"> </w:t>
      </w:r>
      <w:r w:rsidRPr="00FF7508">
        <w:rPr>
          <w:rFonts w:cstheme="minorHAnsi"/>
          <w:lang w:val="en-PH"/>
        </w:rPr>
        <w:t xml:space="preserve">standby funds available </w:t>
      </w:r>
      <w:r>
        <w:rPr>
          <w:rFonts w:cstheme="minorHAnsi"/>
          <w:lang w:val="en-PH"/>
        </w:rPr>
        <w:t xml:space="preserve">in the Department of Social Welfare and Development (DSWD) Central </w:t>
      </w:r>
      <w:r w:rsidRPr="00FF7508">
        <w:rPr>
          <w:rFonts w:cstheme="minorHAnsi"/>
          <w:lang w:val="en-PH"/>
        </w:rPr>
        <w:t>O</w:t>
      </w:r>
      <w:r>
        <w:rPr>
          <w:rFonts w:cstheme="minorHAnsi"/>
          <w:lang w:val="en-PH"/>
        </w:rPr>
        <w:t>ffice (CO)</w:t>
      </w:r>
      <w:r w:rsidRPr="00FF7508">
        <w:rPr>
          <w:rFonts w:cstheme="minorHAnsi"/>
          <w:lang w:val="en-PH"/>
        </w:rPr>
        <w:t xml:space="preserve"> and F</w:t>
      </w:r>
      <w:r>
        <w:rPr>
          <w:rFonts w:cstheme="minorHAnsi"/>
          <w:lang w:val="en-PH"/>
        </w:rPr>
        <w:t xml:space="preserve">ield </w:t>
      </w:r>
      <w:r w:rsidRPr="00FF7508">
        <w:rPr>
          <w:rFonts w:cstheme="minorHAnsi"/>
          <w:lang w:val="en-PH"/>
        </w:rPr>
        <w:t>O</w:t>
      </w:r>
      <w:r>
        <w:rPr>
          <w:rFonts w:cstheme="minorHAnsi"/>
          <w:lang w:val="en-PH"/>
        </w:rPr>
        <w:t>ffice</w:t>
      </w:r>
      <w:r w:rsidRPr="00FF7508">
        <w:rPr>
          <w:rFonts w:cstheme="minorHAnsi"/>
          <w:lang w:val="en-PH"/>
        </w:rPr>
        <w:t>s</w:t>
      </w:r>
      <w:r>
        <w:rPr>
          <w:rFonts w:cstheme="minorHAnsi"/>
          <w:lang w:val="en-PH"/>
        </w:rPr>
        <w:t xml:space="preserve"> (FO)</w:t>
      </w:r>
      <w:r w:rsidRPr="00FF7508">
        <w:rPr>
          <w:rFonts w:cstheme="minorHAnsi"/>
          <w:lang w:val="en-PH"/>
        </w:rPr>
        <w:t xml:space="preserve">. Of the said amount, </w:t>
      </w:r>
      <w:r w:rsidR="0017746E">
        <w:rPr>
          <w:rFonts w:cstheme="minorHAnsi"/>
          <w:b/>
          <w:lang w:val="en-PH"/>
        </w:rPr>
        <w:t>USD 5,374</w:t>
      </w:r>
      <w:r>
        <w:rPr>
          <w:rFonts w:cstheme="minorHAnsi"/>
          <w:b/>
          <w:lang w:val="en-PH"/>
        </w:rPr>
        <w:t>,</w:t>
      </w:r>
      <w:r w:rsidR="0017746E">
        <w:rPr>
          <w:rFonts w:cstheme="minorHAnsi"/>
          <w:b/>
          <w:lang w:val="en-PH"/>
        </w:rPr>
        <w:t>853</w:t>
      </w:r>
      <w:r w:rsidRPr="00FF7508">
        <w:rPr>
          <w:rFonts w:cstheme="minorHAnsi"/>
          <w:b/>
          <w:lang w:val="en-PH"/>
        </w:rPr>
        <w:t xml:space="preserve"> </w:t>
      </w:r>
      <w:r w:rsidRPr="00FF7508">
        <w:rPr>
          <w:rFonts w:cstheme="minorHAnsi"/>
          <w:lang w:val="en-PH"/>
        </w:rPr>
        <w:t xml:space="preserve">is the available Quick Response Fund (QRF) in the CO. </w:t>
      </w:r>
    </w:p>
    <w:p w14:paraId="67292B17" w14:textId="72E1650F" w:rsidR="00462C5D" w:rsidRPr="00FF7508" w:rsidRDefault="00462C5D" w:rsidP="00462C5D">
      <w:pPr>
        <w:spacing w:line="240" w:lineRule="auto"/>
        <w:ind w:left="1080"/>
        <w:contextualSpacing/>
        <w:rPr>
          <w:rFonts w:cstheme="minorHAnsi"/>
          <w:lang w:val="en-PH"/>
        </w:rPr>
      </w:pPr>
    </w:p>
    <w:p w14:paraId="31670B31" w14:textId="7BBE0B71" w:rsidR="00462C5D" w:rsidRDefault="00462C5D" w:rsidP="00462C5D">
      <w:pPr>
        <w:spacing w:line="240" w:lineRule="auto"/>
        <w:contextualSpacing/>
        <w:rPr>
          <w:rFonts w:cstheme="minorHAnsi"/>
          <w:b/>
          <w:lang w:val="en-PH"/>
        </w:rPr>
      </w:pPr>
      <w:r w:rsidRPr="00FF7508">
        <w:rPr>
          <w:rFonts w:cstheme="minorHAnsi"/>
          <w:b/>
          <w:lang w:val="en-PH"/>
        </w:rPr>
        <w:t>25</w:t>
      </w:r>
      <w:r w:rsidR="0017746E">
        <w:rPr>
          <w:rFonts w:cstheme="minorHAnsi"/>
          <w:b/>
          <w:lang w:val="en-PH"/>
        </w:rPr>
        <w:t>2</w:t>
      </w:r>
      <w:r w:rsidRPr="00FF7508">
        <w:rPr>
          <w:rFonts w:cstheme="minorHAnsi"/>
          <w:b/>
          <w:lang w:val="en-PH"/>
        </w:rPr>
        <w:t>,</w:t>
      </w:r>
      <w:r w:rsidR="0017746E">
        <w:rPr>
          <w:rFonts w:cstheme="minorHAnsi"/>
          <w:b/>
          <w:lang w:val="en-PH"/>
        </w:rPr>
        <w:t>114</w:t>
      </w:r>
      <w:r w:rsidRPr="00FF7508">
        <w:rPr>
          <w:rFonts w:cstheme="minorHAnsi"/>
          <w:b/>
          <w:lang w:val="en-PH"/>
        </w:rPr>
        <w:t xml:space="preserve"> family food packs (FFPs)</w:t>
      </w:r>
      <w:r w:rsidRPr="00FF7508">
        <w:rPr>
          <w:rFonts w:cstheme="minorHAnsi"/>
          <w:lang w:val="en-PH"/>
        </w:rPr>
        <w:t xml:space="preserve"> amounting to </w:t>
      </w:r>
      <w:r>
        <w:rPr>
          <w:rFonts w:cstheme="minorHAnsi"/>
          <w:b/>
          <w:lang w:val="en-PH"/>
        </w:rPr>
        <w:t xml:space="preserve">USD </w:t>
      </w:r>
      <w:r w:rsidR="0017746E">
        <w:rPr>
          <w:rFonts w:cstheme="minorHAnsi"/>
          <w:b/>
          <w:lang w:val="en-PH"/>
        </w:rPr>
        <w:t>2</w:t>
      </w:r>
      <w:r>
        <w:rPr>
          <w:rFonts w:cstheme="minorHAnsi"/>
          <w:b/>
          <w:lang w:val="en-PH"/>
        </w:rPr>
        <w:t>,</w:t>
      </w:r>
      <w:r w:rsidR="0017746E">
        <w:rPr>
          <w:rFonts w:cstheme="minorHAnsi"/>
          <w:b/>
          <w:lang w:val="en-PH"/>
        </w:rPr>
        <w:t>291</w:t>
      </w:r>
      <w:r>
        <w:rPr>
          <w:rFonts w:cstheme="minorHAnsi"/>
          <w:b/>
          <w:lang w:val="en-PH"/>
        </w:rPr>
        <w:t>,</w:t>
      </w:r>
      <w:r w:rsidR="0017746E">
        <w:rPr>
          <w:rFonts w:cstheme="minorHAnsi"/>
          <w:b/>
          <w:lang w:val="en-PH"/>
        </w:rPr>
        <w:t>846</w:t>
      </w:r>
      <w:r w:rsidRPr="00FF7508">
        <w:rPr>
          <w:rFonts w:cstheme="minorHAnsi"/>
          <w:b/>
          <w:lang w:val="en-PH"/>
        </w:rPr>
        <w:t xml:space="preserve"> </w:t>
      </w:r>
      <w:r w:rsidRPr="00FF7508">
        <w:rPr>
          <w:rFonts w:cstheme="minorHAnsi"/>
          <w:lang w:val="en-PH"/>
        </w:rPr>
        <w:t xml:space="preserve">and available </w:t>
      </w:r>
      <w:r w:rsidRPr="00FF7508">
        <w:rPr>
          <w:rFonts w:cstheme="minorHAnsi"/>
          <w:b/>
          <w:lang w:val="en-PH"/>
        </w:rPr>
        <w:t xml:space="preserve">food and non-food </w:t>
      </w:r>
      <w:r>
        <w:rPr>
          <w:rFonts w:cstheme="minorHAnsi"/>
          <w:b/>
          <w:lang w:val="en-PH"/>
        </w:rPr>
        <w:t>items (NFIs</w:t>
      </w:r>
      <w:r w:rsidRPr="00FF7508">
        <w:rPr>
          <w:rFonts w:cstheme="minorHAnsi"/>
          <w:b/>
          <w:lang w:val="en-PH"/>
        </w:rPr>
        <w:t>)</w:t>
      </w:r>
      <w:r w:rsidRPr="00FF7508">
        <w:rPr>
          <w:rFonts w:cstheme="minorHAnsi"/>
          <w:lang w:val="en-PH"/>
        </w:rPr>
        <w:t xml:space="preserve"> amounting to </w:t>
      </w:r>
      <w:r>
        <w:rPr>
          <w:rFonts w:cstheme="minorHAnsi"/>
          <w:b/>
          <w:lang w:val="en-PH"/>
        </w:rPr>
        <w:t>USD</w:t>
      </w:r>
      <w:r w:rsidR="0017746E">
        <w:rPr>
          <w:rFonts w:cstheme="minorHAnsi"/>
          <w:b/>
          <w:lang w:val="en-PH"/>
        </w:rPr>
        <w:t xml:space="preserve"> 9,503,264</w:t>
      </w:r>
      <w:r>
        <w:rPr>
          <w:rFonts w:cstheme="minorHAnsi"/>
          <w:b/>
          <w:lang w:val="en-PH"/>
        </w:rPr>
        <w:t xml:space="preserve"> </w:t>
      </w:r>
      <w:r w:rsidR="0017746E">
        <w:rPr>
          <w:rStyle w:val="EndnoteReference"/>
          <w:rFonts w:cstheme="minorHAnsi"/>
          <w:b/>
          <w:lang w:val="en-PH"/>
        </w:rPr>
        <w:endnoteReference w:id="2"/>
      </w:r>
    </w:p>
    <w:p w14:paraId="2ADFCD8C" w14:textId="41C37C9A" w:rsidR="00763094" w:rsidRDefault="00462C5D" w:rsidP="00C53294">
      <w:pPr>
        <w:pStyle w:val="ListParagraph"/>
        <w:spacing w:line="240" w:lineRule="auto"/>
        <w:ind w:left="0"/>
        <w:rPr>
          <w:rFonts w:cstheme="minorHAnsi"/>
        </w:rPr>
      </w:pPr>
      <w:r>
        <w:rPr>
          <w:rFonts w:cstheme="minorHAnsi"/>
        </w:rPr>
        <w:t xml:space="preserve">Prior to landfall, </w:t>
      </w:r>
      <w:r w:rsidR="00A158AE">
        <w:rPr>
          <w:rFonts w:cstheme="minorHAnsi"/>
        </w:rPr>
        <w:t>96,543 families</w:t>
      </w:r>
      <w:r w:rsidR="00763094">
        <w:rPr>
          <w:rFonts w:cstheme="minorHAnsi"/>
        </w:rPr>
        <w:t xml:space="preserve"> or 346,993 individuals </w:t>
      </w:r>
      <w:r w:rsidR="00A158AE">
        <w:rPr>
          <w:rFonts w:cstheme="minorHAnsi"/>
        </w:rPr>
        <w:t>preemptively evacuated in Region 3 (Central Luzon), Region 4A-B (Southern Luzon), Region 5</w:t>
      </w:r>
      <w:r w:rsidR="00763094">
        <w:rPr>
          <w:rFonts w:cstheme="minorHAnsi"/>
        </w:rPr>
        <w:t xml:space="preserve"> (Bicol Region) Region 6 (Western </w:t>
      </w:r>
      <w:proofErr w:type="spellStart"/>
      <w:r w:rsidR="00763094">
        <w:rPr>
          <w:rFonts w:cstheme="minorHAnsi"/>
        </w:rPr>
        <w:t>Visasyas</w:t>
      </w:r>
      <w:proofErr w:type="spellEnd"/>
      <w:r w:rsidR="00763094">
        <w:rPr>
          <w:rFonts w:cstheme="minorHAnsi"/>
        </w:rPr>
        <w:t xml:space="preserve">) Region 7 (Central </w:t>
      </w:r>
      <w:proofErr w:type="spellStart"/>
      <w:r w:rsidR="00763094">
        <w:rPr>
          <w:rFonts w:cstheme="minorHAnsi"/>
        </w:rPr>
        <w:t>Visayas</w:t>
      </w:r>
      <w:proofErr w:type="spellEnd"/>
      <w:r w:rsidR="00763094">
        <w:rPr>
          <w:rFonts w:cstheme="minorHAnsi"/>
        </w:rPr>
        <w:t xml:space="preserve"> and National Capital Region (Metro Manila)</w:t>
      </w:r>
      <w:r w:rsidR="00763094">
        <w:rPr>
          <w:rStyle w:val="EndnoteReference"/>
          <w:rFonts w:cstheme="minorHAnsi"/>
        </w:rPr>
        <w:endnoteReference w:id="3"/>
      </w:r>
      <w:r>
        <w:rPr>
          <w:rFonts w:cstheme="minorHAnsi"/>
        </w:rPr>
        <w:t xml:space="preserve">. </w:t>
      </w:r>
    </w:p>
    <w:p w14:paraId="038FF1B2" w14:textId="242CC7FB" w:rsidR="00A429AF" w:rsidRDefault="00A429AF" w:rsidP="00C53294">
      <w:pPr>
        <w:pStyle w:val="ListParagraph"/>
        <w:spacing w:line="240" w:lineRule="auto"/>
        <w:ind w:left="0"/>
        <w:rPr>
          <w:rFonts w:cstheme="minorHAnsi"/>
        </w:rPr>
      </w:pPr>
    </w:p>
    <w:p w14:paraId="6500B92E" w14:textId="1EF6FB82" w:rsidR="00A429AF" w:rsidRDefault="00A429AF" w:rsidP="00C53294">
      <w:pPr>
        <w:pStyle w:val="ListParagraph"/>
        <w:spacing w:line="240" w:lineRule="auto"/>
        <w:ind w:left="0"/>
        <w:rPr>
          <w:rFonts w:cstheme="minorHAnsi"/>
        </w:rPr>
      </w:pPr>
      <w:r w:rsidRPr="00265AD5">
        <w:rPr>
          <w:rFonts w:cstheme="minorHAnsi"/>
          <w:highlight w:val="red"/>
        </w:rPr>
        <w:t xml:space="preserve">As of November </w:t>
      </w:r>
      <w:proofErr w:type="gramStart"/>
      <w:r w:rsidRPr="00265AD5">
        <w:rPr>
          <w:rFonts w:cstheme="minorHAnsi"/>
          <w:highlight w:val="red"/>
        </w:rPr>
        <w:t>3</w:t>
      </w:r>
      <w:proofErr w:type="gramEnd"/>
      <w:r w:rsidRPr="00265AD5">
        <w:rPr>
          <w:rFonts w:cstheme="minorHAnsi"/>
          <w:highlight w:val="red"/>
        </w:rPr>
        <w:t xml:space="preserve"> there are </w:t>
      </w:r>
      <w:r w:rsidRPr="00265AD5">
        <w:rPr>
          <w:rFonts w:cstheme="minorHAnsi"/>
          <w:b/>
          <w:highlight w:val="red"/>
        </w:rPr>
        <w:t>402,458 families</w:t>
      </w:r>
      <w:r w:rsidRPr="00265AD5">
        <w:rPr>
          <w:rFonts w:cstheme="minorHAnsi"/>
          <w:highlight w:val="red"/>
        </w:rPr>
        <w:t xml:space="preserve"> or </w:t>
      </w:r>
      <w:r w:rsidRPr="00265AD5">
        <w:rPr>
          <w:rFonts w:cstheme="minorHAnsi"/>
          <w:b/>
          <w:highlight w:val="red"/>
        </w:rPr>
        <w:t>1,612,893 individuals</w:t>
      </w:r>
      <w:r w:rsidRPr="00265AD5">
        <w:rPr>
          <w:rFonts w:cstheme="minorHAnsi"/>
          <w:highlight w:val="red"/>
        </w:rPr>
        <w:t xml:space="preserve"> affected by </w:t>
      </w:r>
      <w:proofErr w:type="spellStart"/>
      <w:r w:rsidRPr="00265AD5">
        <w:rPr>
          <w:rFonts w:cstheme="minorHAnsi"/>
          <w:highlight w:val="red"/>
        </w:rPr>
        <w:t>Goni</w:t>
      </w:r>
      <w:proofErr w:type="spellEnd"/>
      <w:r w:rsidRPr="00265AD5">
        <w:rPr>
          <w:rFonts w:cstheme="minorHAnsi"/>
          <w:highlight w:val="red"/>
        </w:rPr>
        <w:t xml:space="preserve">. Of the total </w:t>
      </w:r>
      <w:r w:rsidR="00ED4320" w:rsidRPr="00265AD5">
        <w:rPr>
          <w:rFonts w:cstheme="minorHAnsi"/>
          <w:highlight w:val="red"/>
        </w:rPr>
        <w:t xml:space="preserve">affected, there are </w:t>
      </w:r>
      <w:r w:rsidRPr="00265AD5">
        <w:rPr>
          <w:rFonts w:cstheme="minorHAnsi"/>
          <w:b/>
          <w:highlight w:val="red"/>
        </w:rPr>
        <w:t xml:space="preserve">87,295 families or </w:t>
      </w:r>
      <w:r w:rsidR="00ED4320" w:rsidRPr="00265AD5">
        <w:rPr>
          <w:rFonts w:cstheme="minorHAnsi"/>
          <w:b/>
          <w:highlight w:val="red"/>
        </w:rPr>
        <w:t>333,868 individuals</w:t>
      </w:r>
      <w:r w:rsidR="00ED4320" w:rsidRPr="00265AD5">
        <w:rPr>
          <w:rFonts w:cstheme="minorHAnsi"/>
          <w:highlight w:val="red"/>
        </w:rPr>
        <w:t xml:space="preserve"> still </w:t>
      </w:r>
      <w:proofErr w:type="gramStart"/>
      <w:r w:rsidR="00ED4320" w:rsidRPr="00265AD5">
        <w:rPr>
          <w:rFonts w:cstheme="minorHAnsi"/>
          <w:highlight w:val="red"/>
        </w:rPr>
        <w:t>being served</w:t>
      </w:r>
      <w:proofErr w:type="gramEnd"/>
      <w:r w:rsidR="004D5C46" w:rsidRPr="00265AD5">
        <w:rPr>
          <w:rFonts w:cstheme="minorHAnsi"/>
          <w:highlight w:val="red"/>
        </w:rPr>
        <w:t xml:space="preserve"> in </w:t>
      </w:r>
      <w:r w:rsidR="004D5C46" w:rsidRPr="00265AD5">
        <w:rPr>
          <w:rFonts w:cstheme="minorHAnsi"/>
          <w:b/>
          <w:highlight w:val="red"/>
        </w:rPr>
        <w:t>4,346</w:t>
      </w:r>
      <w:r w:rsidR="00ED4320" w:rsidRPr="00265AD5">
        <w:rPr>
          <w:rFonts w:cstheme="minorHAnsi"/>
          <w:highlight w:val="red"/>
        </w:rPr>
        <w:t xml:space="preserve"> evacuation centers and </w:t>
      </w:r>
      <w:r w:rsidR="00ED4320" w:rsidRPr="00265AD5">
        <w:rPr>
          <w:rFonts w:cstheme="minorHAnsi"/>
          <w:b/>
          <w:highlight w:val="red"/>
        </w:rPr>
        <w:t>19,347 families or 74,605 individuals</w:t>
      </w:r>
      <w:r w:rsidR="00ED4320" w:rsidRPr="00265AD5">
        <w:rPr>
          <w:rFonts w:cstheme="minorHAnsi"/>
          <w:highlight w:val="red"/>
        </w:rPr>
        <w:t xml:space="preserve"> served outside evacuation centers</w:t>
      </w:r>
      <w:r w:rsidR="00265AD5">
        <w:rPr>
          <w:rStyle w:val="EndnoteReference"/>
          <w:rFonts w:cstheme="minorHAnsi"/>
          <w:highlight w:val="red"/>
        </w:rPr>
        <w:endnoteReference w:id="4"/>
      </w:r>
    </w:p>
    <w:p w14:paraId="041B7C6D" w14:textId="2D811F0A" w:rsidR="0067369F" w:rsidRDefault="0067369F" w:rsidP="00C53294">
      <w:pPr>
        <w:pStyle w:val="ListParagraph"/>
        <w:spacing w:line="240" w:lineRule="auto"/>
        <w:ind w:left="0"/>
        <w:rPr>
          <w:rFonts w:cstheme="minorHAnsi"/>
        </w:rPr>
      </w:pPr>
    </w:p>
    <w:p w14:paraId="4D909A60" w14:textId="441EEAAF" w:rsidR="0067369F" w:rsidRDefault="0067369F" w:rsidP="00C53294">
      <w:pPr>
        <w:pStyle w:val="ListParagraph"/>
        <w:spacing w:line="240" w:lineRule="auto"/>
        <w:ind w:left="0"/>
        <w:rPr>
          <w:rFonts w:cstheme="minorHAnsi"/>
        </w:rPr>
      </w:pPr>
      <w:r w:rsidRPr="0067369F">
        <w:rPr>
          <w:rFonts w:cstheme="minorHAnsi"/>
          <w:highlight w:val="red"/>
        </w:rPr>
        <w:t xml:space="preserve">There are 17 dead and 2 injured that </w:t>
      </w:r>
      <w:proofErr w:type="gramStart"/>
      <w:r w:rsidRPr="0067369F">
        <w:rPr>
          <w:rFonts w:cstheme="minorHAnsi"/>
          <w:highlight w:val="red"/>
        </w:rPr>
        <w:t>have been recorded</w:t>
      </w:r>
      <w:proofErr w:type="gramEnd"/>
      <w:r w:rsidRPr="0067369F">
        <w:rPr>
          <w:rFonts w:cstheme="minorHAnsi"/>
          <w:highlight w:val="red"/>
        </w:rPr>
        <w:t xml:space="preserve"> already due to the impact </w:t>
      </w:r>
      <w:proofErr w:type="spellStart"/>
      <w:r w:rsidRPr="0067369F">
        <w:rPr>
          <w:rFonts w:cstheme="minorHAnsi"/>
          <w:highlight w:val="red"/>
        </w:rPr>
        <w:t>Goni</w:t>
      </w:r>
      <w:proofErr w:type="spellEnd"/>
      <w:r w:rsidRPr="0067369F">
        <w:rPr>
          <w:rFonts w:cstheme="minorHAnsi"/>
          <w:highlight w:val="red"/>
        </w:rPr>
        <w:t>. Most of the death are from Southern Luzon and Bicol region.</w:t>
      </w:r>
      <w:r>
        <w:rPr>
          <w:rFonts w:cstheme="minorHAnsi"/>
        </w:rPr>
        <w:t xml:space="preserve"> </w:t>
      </w:r>
    </w:p>
    <w:p w14:paraId="420B5A43" w14:textId="1E8A4E83" w:rsidR="0017746E" w:rsidRPr="0017746E" w:rsidRDefault="0017746E" w:rsidP="0017746E">
      <w:pPr>
        <w:spacing w:line="240" w:lineRule="auto"/>
        <w:contextualSpacing/>
        <w:rPr>
          <w:rFonts w:cstheme="minorHAnsi"/>
          <w:lang w:val="en-PH"/>
        </w:rPr>
      </w:pPr>
      <w:r w:rsidRPr="0017746E">
        <w:rPr>
          <w:rFonts w:cstheme="minorHAnsi"/>
          <w:lang w:val="en-PH"/>
        </w:rPr>
        <w:t xml:space="preserve">Currently no state of calamity declaration yet made from the national government. </w:t>
      </w:r>
      <w:r>
        <w:rPr>
          <w:rFonts w:cstheme="minorHAnsi"/>
          <w:lang w:val="en-PH"/>
        </w:rPr>
        <w:t>M</w:t>
      </w:r>
      <w:r w:rsidRPr="0017746E">
        <w:rPr>
          <w:rFonts w:cstheme="minorHAnsi"/>
          <w:lang w:val="en-PH"/>
        </w:rPr>
        <w:t xml:space="preserve">ost </w:t>
      </w:r>
      <w:proofErr w:type="gramStart"/>
      <w:r w:rsidRPr="0017746E">
        <w:rPr>
          <w:rFonts w:cstheme="minorHAnsi"/>
          <w:lang w:val="en-PH"/>
        </w:rPr>
        <w:t>likely</w:t>
      </w:r>
      <w:proofErr w:type="gramEnd"/>
      <w:r w:rsidRPr="0017746E">
        <w:rPr>
          <w:rFonts w:cstheme="minorHAnsi"/>
          <w:lang w:val="en-PH"/>
        </w:rPr>
        <w:t xml:space="preserve"> the declaration would be coming from the concerned local governments only. </w:t>
      </w:r>
    </w:p>
    <w:p w14:paraId="68E043FD" w14:textId="77777777" w:rsidR="00987B52" w:rsidRDefault="00987B52" w:rsidP="00A718AA">
      <w:pPr>
        <w:spacing w:line="240" w:lineRule="auto"/>
        <w:contextualSpacing/>
        <w:rPr>
          <w:rFonts w:cstheme="minorHAnsi"/>
          <w:b/>
          <w:u w:val="single"/>
        </w:rPr>
      </w:pPr>
    </w:p>
    <w:p w14:paraId="62AC130F" w14:textId="28D40569" w:rsidR="00A718AA" w:rsidRPr="00A718AA" w:rsidRDefault="00A718AA" w:rsidP="00A718AA">
      <w:pPr>
        <w:spacing w:line="240" w:lineRule="auto"/>
        <w:contextualSpacing/>
        <w:rPr>
          <w:rFonts w:cstheme="minorHAnsi"/>
          <w:b/>
          <w:u w:val="single"/>
        </w:rPr>
      </w:pPr>
      <w:r w:rsidRPr="00A718AA">
        <w:rPr>
          <w:rFonts w:cstheme="minorHAnsi"/>
          <w:b/>
          <w:u w:val="single"/>
        </w:rPr>
        <w:t>The Situation in Areas Where ChildFund Works</w:t>
      </w:r>
    </w:p>
    <w:p w14:paraId="7E6405D4" w14:textId="23231848" w:rsidR="00A718AA" w:rsidRPr="00A718AA" w:rsidRDefault="00A718AA" w:rsidP="00A718AA">
      <w:pPr>
        <w:spacing w:line="240" w:lineRule="auto"/>
        <w:contextualSpacing/>
        <w:rPr>
          <w:rFonts w:cstheme="minorHAnsi"/>
          <w:u w:val="single"/>
        </w:rPr>
      </w:pPr>
    </w:p>
    <w:p w14:paraId="5E409EFC" w14:textId="12D5046A" w:rsidR="00A718AA" w:rsidRDefault="00987B52" w:rsidP="00A718AA">
      <w:pPr>
        <w:spacing w:line="240" w:lineRule="auto"/>
        <w:contextualSpacing/>
        <w:rPr>
          <w:rFonts w:cstheme="minorHAnsi"/>
        </w:rPr>
      </w:pPr>
      <w:r w:rsidRPr="00B94A96">
        <w:rPr>
          <w:rFonts w:cstheme="minorHAnsi"/>
          <w:noProof/>
          <w:u w:val="single"/>
        </w:rPr>
        <w:lastRenderedPageBreak/>
        <w:drawing>
          <wp:anchor distT="0" distB="0" distL="114300" distR="114300" simplePos="0" relativeHeight="251659264" behindDoc="0" locked="0" layoutInCell="1" allowOverlap="1" wp14:anchorId="75675740" wp14:editId="088A9767">
            <wp:simplePos x="0" y="0"/>
            <wp:positionH relativeFrom="column">
              <wp:posOffset>-12700</wp:posOffset>
            </wp:positionH>
            <wp:positionV relativeFrom="paragraph">
              <wp:posOffset>1444625</wp:posOffset>
            </wp:positionV>
            <wp:extent cx="2813050" cy="1909445"/>
            <wp:effectExtent l="76200" t="76200" r="139700" b="128905"/>
            <wp:wrapSquare wrapText="bothSides"/>
            <wp:docPr id="4" name="Picture 4" descr="C:\NAS Backup\Erwin.Download\ST Rolly\123297567_408873576779852_416145356618324216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ST Rolly\123297567_408873576779852_4161453566183242164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0" cy="1909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EDF5DBE" wp14:editId="5294CD54">
                <wp:simplePos x="0" y="0"/>
                <wp:positionH relativeFrom="column">
                  <wp:posOffset>3143250</wp:posOffset>
                </wp:positionH>
                <wp:positionV relativeFrom="paragraph">
                  <wp:posOffset>3411220</wp:posOffset>
                </wp:positionV>
                <wp:extent cx="26543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54300" cy="635"/>
                        </a:xfrm>
                        <a:prstGeom prst="rect">
                          <a:avLst/>
                        </a:prstGeom>
                        <a:solidFill>
                          <a:prstClr val="white"/>
                        </a:solidFill>
                        <a:ln>
                          <a:noFill/>
                        </a:ln>
                      </wps:spPr>
                      <wps:txbx>
                        <w:txbxContent>
                          <w:p w14:paraId="6D2573A7" w14:textId="12E46B4F" w:rsidR="00987B52" w:rsidRPr="00987B52" w:rsidRDefault="00987B52" w:rsidP="00987B52">
                            <w:pPr>
                              <w:pStyle w:val="Caption"/>
                              <w:rPr>
                                <w:rFonts w:cstheme="minorHAnsi"/>
                                <w:noProof/>
                                <w:sz w:val="14"/>
                                <w:u w:val="single"/>
                              </w:rPr>
                            </w:pPr>
                            <w:r w:rsidRPr="00987B52">
                              <w:rPr>
                                <w:sz w:val="14"/>
                              </w:rPr>
                              <w:t xml:space="preserve">Figure </w:t>
                            </w:r>
                            <w:r>
                              <w:rPr>
                                <w:sz w:val="14"/>
                              </w:rPr>
                              <w:t>2</w:t>
                            </w:r>
                            <w:r w:rsidRPr="00987B52">
                              <w:rPr>
                                <w:sz w:val="14"/>
                              </w:rPr>
                              <w:t xml:space="preserve">. Lahar covered community in </w:t>
                            </w:r>
                            <w:proofErr w:type="spellStart"/>
                            <w:r w:rsidRPr="00987B52">
                              <w:rPr>
                                <w:sz w:val="14"/>
                              </w:rPr>
                              <w:t>Daraga</w:t>
                            </w:r>
                            <w:proofErr w:type="spellEnd"/>
                            <w:r w:rsidRPr="00987B52">
                              <w:rPr>
                                <w:sz w:val="14"/>
                              </w:rPr>
                              <w:t xml:space="preserve">, </w:t>
                            </w:r>
                            <w:proofErr w:type="spellStart"/>
                            <w:r w:rsidRPr="00987B52">
                              <w:rPr>
                                <w:sz w:val="14"/>
                              </w:rPr>
                              <w:t>Albay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DF5DBE" id="_x0000_t202" coordsize="21600,21600" o:spt="202" path="m,l,21600r21600,l21600,xe">
                <v:stroke joinstyle="miter"/>
                <v:path gradientshapeok="t" o:connecttype="rect"/>
              </v:shapetype>
              <v:shape id="Text Box 7" o:spid="_x0000_s1026" type="#_x0000_t202" style="position:absolute;margin-left:247.5pt;margin-top:268.6pt;width:20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" stroked="f">
                <v:textbox style="mso-fit-shape-to-text:t" inset="0,0,0,0">
                  <w:txbxContent>
                    <w:p w14:paraId="6D2573A7" w14:textId="12E46B4F" w:rsidR="00987B52" w:rsidRPr="00987B52" w:rsidRDefault="00987B52" w:rsidP="00987B52">
                      <w:pPr>
                        <w:pStyle w:val="Caption"/>
                        <w:rPr>
                          <w:rFonts w:cstheme="minorHAnsi"/>
                          <w:noProof/>
                          <w:sz w:val="14"/>
                          <w:u w:val="single"/>
                        </w:rPr>
                      </w:pPr>
                      <w:r w:rsidRPr="00987B52">
                        <w:rPr>
                          <w:sz w:val="14"/>
                        </w:rPr>
                        <w:t xml:space="preserve">Figure </w:t>
                      </w:r>
                      <w:r>
                        <w:rPr>
                          <w:sz w:val="14"/>
                        </w:rPr>
                        <w:t>2</w:t>
                      </w:r>
                      <w:r w:rsidRPr="00987B52">
                        <w:rPr>
                          <w:sz w:val="14"/>
                        </w:rPr>
                        <w:t xml:space="preserve">. Lahar covered community in </w:t>
                      </w:r>
                      <w:proofErr w:type="spellStart"/>
                      <w:r w:rsidRPr="00987B52">
                        <w:rPr>
                          <w:sz w:val="14"/>
                        </w:rPr>
                        <w:t>Daraga</w:t>
                      </w:r>
                      <w:proofErr w:type="spellEnd"/>
                      <w:r w:rsidRPr="00987B52">
                        <w:rPr>
                          <w:sz w:val="14"/>
                        </w:rPr>
                        <w:t xml:space="preserve">, </w:t>
                      </w:r>
                      <w:proofErr w:type="spellStart"/>
                      <w:r w:rsidRPr="00987B52">
                        <w:rPr>
                          <w:sz w:val="14"/>
                        </w:rPr>
                        <w:t>Albay</w:t>
                      </w:r>
                      <w:proofErr w:type="spellEnd"/>
                    </w:p>
                  </w:txbxContent>
                </v:textbox>
                <w10:wrap type="square"/>
              </v:shape>
            </w:pict>
          </mc:Fallback>
        </mc:AlternateContent>
      </w:r>
      <w:r w:rsidRPr="00B94A96">
        <w:rPr>
          <w:rFonts w:cstheme="minorHAnsi"/>
          <w:noProof/>
        </w:rPr>
        <w:drawing>
          <wp:anchor distT="0" distB="0" distL="114300" distR="114300" simplePos="0" relativeHeight="251660288" behindDoc="0" locked="0" layoutInCell="1" allowOverlap="1" wp14:anchorId="164BE3A2" wp14:editId="5B9C1296">
            <wp:simplePos x="0" y="0"/>
            <wp:positionH relativeFrom="column">
              <wp:posOffset>3143250</wp:posOffset>
            </wp:positionH>
            <wp:positionV relativeFrom="paragraph">
              <wp:posOffset>1444625</wp:posOffset>
            </wp:positionV>
            <wp:extent cx="2654300" cy="1909445"/>
            <wp:effectExtent l="76200" t="76200" r="127000" b="128905"/>
            <wp:wrapSquare wrapText="bothSides"/>
            <wp:docPr id="5" name="Picture 5" descr="https://scontent.fmnl3-2.fna.fbcdn.net/v/t1.0-0/s600x600/123421537_10159408828606977_3326197551891591663_o.jpg?_nc_cat=1&amp;ccb=2&amp;_nc_sid=730e14&amp;_nc_ohc=UqjOQzIiAPIAX_WdHO-&amp;_nc_ht=scontent.fmnl3-2.fna&amp;tp=7&amp;oh=417b881d6de7db03a274bb301ebc3025&amp;oe=5FC44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mnl3-2.fna.fbcdn.net/v/t1.0-0/s600x600/123421537_10159408828606977_3326197551891591663_o.jpg?_nc_cat=1&amp;ccb=2&amp;_nc_sid=730e14&amp;_nc_ohc=UqjOQzIiAPIAX_WdHO-&amp;_nc_ht=scontent.fmnl3-2.fna&amp;tp=7&amp;oh=417b881d6de7db03a274bb301ebc3025&amp;oe=5FC44EF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0" cy="1909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7D85C80" wp14:editId="6F14A4ED">
                <wp:simplePos x="0" y="0"/>
                <wp:positionH relativeFrom="column">
                  <wp:posOffset>38100</wp:posOffset>
                </wp:positionH>
                <wp:positionV relativeFrom="paragraph">
                  <wp:posOffset>3411220</wp:posOffset>
                </wp:positionV>
                <wp:extent cx="281305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13050" cy="635"/>
                        </a:xfrm>
                        <a:prstGeom prst="rect">
                          <a:avLst/>
                        </a:prstGeom>
                        <a:solidFill>
                          <a:prstClr val="white"/>
                        </a:solidFill>
                        <a:ln>
                          <a:noFill/>
                        </a:ln>
                      </wps:spPr>
                      <wps:txbx>
                        <w:txbxContent>
                          <w:p w14:paraId="2ECDBE83" w14:textId="28E60CD1" w:rsidR="00987B52" w:rsidRPr="00987B52" w:rsidRDefault="00987B52" w:rsidP="00987B52">
                            <w:pPr>
                              <w:pStyle w:val="Caption"/>
                              <w:rPr>
                                <w:rFonts w:cstheme="minorHAnsi"/>
                                <w:sz w:val="14"/>
                              </w:rPr>
                            </w:pPr>
                            <w:r w:rsidRPr="00987B52">
                              <w:rPr>
                                <w:sz w:val="14"/>
                              </w:rPr>
                              <w:t xml:space="preserve">Figure </w:t>
                            </w:r>
                            <w:r>
                              <w:rPr>
                                <w:sz w:val="14"/>
                              </w:rPr>
                              <w:t xml:space="preserve">1. </w:t>
                            </w:r>
                            <w:proofErr w:type="gramStart"/>
                            <w:r w:rsidRPr="00987B52">
                              <w:rPr>
                                <w:sz w:val="14"/>
                              </w:rPr>
                              <w:t>totally</w:t>
                            </w:r>
                            <w:proofErr w:type="gramEnd"/>
                            <w:r w:rsidRPr="00987B52">
                              <w:rPr>
                                <w:sz w:val="14"/>
                              </w:rPr>
                              <w:t xml:space="preserve"> damaged house of FACE Community Volunteer in Pili town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D85C80" id="Text Box 6" o:spid="_x0000_s1027" type="#_x0000_t202" style="position:absolute;margin-left:3pt;margin-top:268.6pt;width:22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" stroked="f">
                <v:textbox style="mso-fit-shape-to-text:t" inset="0,0,0,0">
                  <w:txbxContent>
                    <w:p w14:paraId="2ECDBE83" w14:textId="28E60CD1" w:rsidR="00987B52" w:rsidRPr="00987B52" w:rsidRDefault="00987B52" w:rsidP="00987B52">
                      <w:pPr>
                        <w:pStyle w:val="Caption"/>
                        <w:rPr>
                          <w:rFonts w:cstheme="minorHAnsi"/>
                          <w:sz w:val="14"/>
                        </w:rPr>
                      </w:pPr>
                      <w:r w:rsidRPr="00987B52">
                        <w:rPr>
                          <w:sz w:val="14"/>
                        </w:rPr>
                        <w:t xml:space="preserve">Figure </w:t>
                      </w:r>
                      <w:r>
                        <w:rPr>
                          <w:sz w:val="14"/>
                        </w:rPr>
                        <w:t xml:space="preserve">1. </w:t>
                      </w:r>
                      <w:proofErr w:type="gramStart"/>
                      <w:r w:rsidRPr="00987B52">
                        <w:rPr>
                          <w:sz w:val="14"/>
                        </w:rPr>
                        <w:t>totally</w:t>
                      </w:r>
                      <w:proofErr w:type="gramEnd"/>
                      <w:r w:rsidRPr="00987B52">
                        <w:rPr>
                          <w:sz w:val="14"/>
                        </w:rPr>
                        <w:t xml:space="preserve"> damaged house of FACE Community Volunteer in Pili town</w:t>
                      </w:r>
                    </w:p>
                  </w:txbxContent>
                </v:textbox>
                <w10:wrap type="square"/>
              </v:shape>
            </w:pict>
          </mc:Fallback>
        </mc:AlternateContent>
      </w:r>
      <w:r w:rsidR="00A718AA">
        <w:rPr>
          <w:rFonts w:cstheme="minorHAnsi"/>
        </w:rPr>
        <w:t>With Goni’</w:t>
      </w:r>
      <w:r w:rsidR="00A6711D">
        <w:rPr>
          <w:rFonts w:cstheme="minorHAnsi"/>
        </w:rPr>
        <w:t>s very unpredictable movement</w:t>
      </w:r>
      <w:r w:rsidR="00A718AA">
        <w:rPr>
          <w:rFonts w:cstheme="minorHAnsi"/>
        </w:rPr>
        <w:t>, it initially put three</w:t>
      </w:r>
      <w:r w:rsidR="00A718AA" w:rsidRPr="00A718AA">
        <w:rPr>
          <w:rFonts w:cstheme="minorHAnsi"/>
        </w:rPr>
        <w:t xml:space="preserve"> local partners’</w:t>
      </w:r>
      <w:r w:rsidR="00A718AA">
        <w:rPr>
          <w:rFonts w:cstheme="minorHAnsi"/>
        </w:rPr>
        <w:t xml:space="preserve"> program areas </w:t>
      </w:r>
      <w:r w:rsidR="00A718AA" w:rsidRPr="00A718AA">
        <w:rPr>
          <w:rFonts w:cstheme="minorHAnsi"/>
        </w:rPr>
        <w:t>in the path of the</w:t>
      </w:r>
      <w:r w:rsidR="00A718AA">
        <w:rPr>
          <w:rFonts w:cstheme="minorHAnsi"/>
        </w:rPr>
        <w:t xml:space="preserve"> typhoon. </w:t>
      </w:r>
      <w:r w:rsidR="00F73322">
        <w:rPr>
          <w:rFonts w:cstheme="minorHAnsi"/>
        </w:rPr>
        <w:t>However,</w:t>
      </w:r>
      <w:r w:rsidR="00A718AA">
        <w:rPr>
          <w:rFonts w:cstheme="minorHAnsi"/>
        </w:rPr>
        <w:t xml:space="preserve"> at the last several hours prior to land fall </w:t>
      </w:r>
      <w:proofErr w:type="spellStart"/>
      <w:r w:rsidR="00A718AA">
        <w:rPr>
          <w:rFonts w:cstheme="minorHAnsi"/>
        </w:rPr>
        <w:t>Goni</w:t>
      </w:r>
      <w:proofErr w:type="spellEnd"/>
      <w:r w:rsidR="00A718AA">
        <w:rPr>
          <w:rFonts w:cstheme="minorHAnsi"/>
        </w:rPr>
        <w:t xml:space="preserve"> lowered a few degrees and made landfall</w:t>
      </w:r>
      <w:r w:rsidR="00A6711D">
        <w:rPr>
          <w:rFonts w:cstheme="minorHAnsi"/>
        </w:rPr>
        <w:t xml:space="preserve"> instead</w:t>
      </w:r>
      <w:r w:rsidR="00A718AA">
        <w:rPr>
          <w:rFonts w:cstheme="minorHAnsi"/>
        </w:rPr>
        <w:t xml:space="preserve"> in </w:t>
      </w:r>
      <w:proofErr w:type="spellStart"/>
      <w:r w:rsidR="00A718AA">
        <w:rPr>
          <w:rFonts w:cstheme="minorHAnsi"/>
        </w:rPr>
        <w:t>Catanduanes</w:t>
      </w:r>
      <w:proofErr w:type="spellEnd"/>
      <w:r w:rsidR="00A718AA">
        <w:rPr>
          <w:rFonts w:cstheme="minorHAnsi"/>
        </w:rPr>
        <w:t xml:space="preserve"> province early Novem</w:t>
      </w:r>
      <w:r w:rsidR="00F73322">
        <w:rPr>
          <w:rFonts w:cstheme="minorHAnsi"/>
        </w:rPr>
        <w:t>ber 1. I</w:t>
      </w:r>
      <w:r w:rsidR="00A718AA">
        <w:rPr>
          <w:rFonts w:cstheme="minorHAnsi"/>
        </w:rPr>
        <w:t xml:space="preserve">t directly affected one program area of FACE Inc. as </w:t>
      </w:r>
      <w:proofErr w:type="spellStart"/>
      <w:r w:rsidR="00A718AA">
        <w:rPr>
          <w:rFonts w:cstheme="minorHAnsi"/>
        </w:rPr>
        <w:t>Goni</w:t>
      </w:r>
      <w:proofErr w:type="spellEnd"/>
      <w:r w:rsidR="00A718AA">
        <w:rPr>
          <w:rFonts w:cstheme="minorHAnsi"/>
        </w:rPr>
        <w:t xml:space="preserve"> traversed in Pili, </w:t>
      </w:r>
      <w:proofErr w:type="spellStart"/>
      <w:r w:rsidR="00A718AA">
        <w:rPr>
          <w:rFonts w:cstheme="minorHAnsi"/>
        </w:rPr>
        <w:t>Camarines</w:t>
      </w:r>
      <w:proofErr w:type="spellEnd"/>
      <w:r w:rsidR="00A718AA">
        <w:rPr>
          <w:rFonts w:cstheme="minorHAnsi"/>
        </w:rPr>
        <w:t xml:space="preserve"> Sur, </w:t>
      </w:r>
      <w:proofErr w:type="gramStart"/>
      <w:r w:rsidR="00A718AA">
        <w:rPr>
          <w:rFonts w:cstheme="minorHAnsi"/>
        </w:rPr>
        <w:t>Bicol</w:t>
      </w:r>
      <w:proofErr w:type="gramEnd"/>
      <w:r w:rsidR="00A718AA">
        <w:rPr>
          <w:rFonts w:cstheme="minorHAnsi"/>
        </w:rPr>
        <w:t xml:space="preserve"> region. </w:t>
      </w:r>
      <w:r w:rsidR="00F73322">
        <w:rPr>
          <w:rFonts w:cstheme="minorHAnsi"/>
        </w:rPr>
        <w:t xml:space="preserve">Another partner was supposedly </w:t>
      </w:r>
      <w:r w:rsidR="00F95B42">
        <w:rPr>
          <w:rFonts w:cstheme="minorHAnsi"/>
        </w:rPr>
        <w:t>in the direct path</w:t>
      </w:r>
      <w:r w:rsidR="00F73322">
        <w:rPr>
          <w:rFonts w:cstheme="minorHAnsi"/>
        </w:rPr>
        <w:t xml:space="preserve"> but with the change of direction of</w:t>
      </w:r>
      <w:r w:rsidR="00A6711D">
        <w:rPr>
          <w:rFonts w:cstheme="minorHAnsi"/>
        </w:rPr>
        <w:t xml:space="preserve"> the</w:t>
      </w:r>
      <w:r w:rsidR="00F73322">
        <w:rPr>
          <w:rFonts w:cstheme="minorHAnsi"/>
        </w:rPr>
        <w:t xml:space="preserve"> Typhoon, it did not directly affect</w:t>
      </w:r>
      <w:r w:rsidR="00F95B42">
        <w:rPr>
          <w:rFonts w:cstheme="minorHAnsi"/>
        </w:rPr>
        <w:t xml:space="preserve"> the program areas of</w:t>
      </w:r>
      <w:r w:rsidR="00F73322">
        <w:rPr>
          <w:rFonts w:cstheme="minorHAnsi"/>
        </w:rPr>
        <w:t xml:space="preserve"> REINA in the northern part of Quezon province. Also in the path of </w:t>
      </w:r>
      <w:proofErr w:type="spellStart"/>
      <w:r w:rsidR="00F73322">
        <w:rPr>
          <w:rFonts w:cstheme="minorHAnsi"/>
        </w:rPr>
        <w:t>Goni</w:t>
      </w:r>
      <w:proofErr w:type="spellEnd"/>
      <w:r w:rsidR="00F73322">
        <w:rPr>
          <w:rFonts w:cstheme="minorHAnsi"/>
        </w:rPr>
        <w:t xml:space="preserve"> was local partner GEMS Heart based in Metro Manila (Pasay, Manila and T. </w:t>
      </w:r>
      <w:proofErr w:type="spellStart"/>
      <w:r w:rsidR="00F73322">
        <w:rPr>
          <w:rFonts w:cstheme="minorHAnsi"/>
        </w:rPr>
        <w:t>Marteres</w:t>
      </w:r>
      <w:proofErr w:type="spellEnd"/>
      <w:r w:rsidR="00F73322">
        <w:rPr>
          <w:rFonts w:cstheme="minorHAnsi"/>
        </w:rPr>
        <w:t>, Cavite). Based on initial re</w:t>
      </w:r>
      <w:r w:rsidR="00A6711D">
        <w:rPr>
          <w:rFonts w:cstheme="minorHAnsi"/>
        </w:rPr>
        <w:t xml:space="preserve">ports, </w:t>
      </w:r>
      <w:r w:rsidR="00F73322">
        <w:rPr>
          <w:rFonts w:cstheme="minorHAnsi"/>
        </w:rPr>
        <w:t>no</w:t>
      </w:r>
      <w:r w:rsidR="00F95B42">
        <w:rPr>
          <w:rFonts w:cstheme="minorHAnsi"/>
        </w:rPr>
        <w:t xml:space="preserve"> impact </w:t>
      </w:r>
      <w:proofErr w:type="gramStart"/>
      <w:r w:rsidR="00F95B42">
        <w:rPr>
          <w:rFonts w:cstheme="minorHAnsi"/>
        </w:rPr>
        <w:t>was observed</w:t>
      </w:r>
      <w:proofErr w:type="gramEnd"/>
      <w:r w:rsidR="00F73322">
        <w:rPr>
          <w:rFonts w:cstheme="minorHAnsi"/>
        </w:rPr>
        <w:t xml:space="preserve"> in Gems Heart program areas as </w:t>
      </w:r>
      <w:proofErr w:type="spellStart"/>
      <w:r w:rsidR="00F73322">
        <w:rPr>
          <w:rFonts w:cstheme="minorHAnsi"/>
        </w:rPr>
        <w:t>Goni</w:t>
      </w:r>
      <w:proofErr w:type="spellEnd"/>
      <w:r w:rsidR="00F73322">
        <w:rPr>
          <w:rFonts w:cstheme="minorHAnsi"/>
        </w:rPr>
        <w:t xml:space="preserve"> severely weakened </w:t>
      </w:r>
      <w:r w:rsidR="00A6711D">
        <w:rPr>
          <w:rFonts w:cstheme="minorHAnsi"/>
        </w:rPr>
        <w:t xml:space="preserve">already when it passed their </w:t>
      </w:r>
      <w:r w:rsidR="00F95B42">
        <w:rPr>
          <w:rFonts w:cstheme="minorHAnsi"/>
        </w:rPr>
        <w:t>c</w:t>
      </w:r>
      <w:r>
        <w:rPr>
          <w:rFonts w:cstheme="minorHAnsi"/>
        </w:rPr>
        <w:t>ommunities</w:t>
      </w:r>
      <w:r w:rsidR="00A6711D">
        <w:rPr>
          <w:rFonts w:cstheme="minorHAnsi"/>
        </w:rPr>
        <w:t xml:space="preserve">. Local partners will conduct </w:t>
      </w:r>
      <w:r>
        <w:rPr>
          <w:rFonts w:cstheme="minorHAnsi"/>
        </w:rPr>
        <w:t>head counting</w:t>
      </w:r>
      <w:r w:rsidR="00A6711D">
        <w:rPr>
          <w:rFonts w:cstheme="minorHAnsi"/>
        </w:rPr>
        <w:t xml:space="preserve"> and rapid assessments in coordination with their partner local governments to validate initial reports received and identify immediate needs of affected families. In terms of number of enrolled families, FACE Inc. in Bicol has 2,414 enrolled families while REINA has 3,064 enrolled families and Gems Heart with 976 enrolled families.  </w:t>
      </w:r>
    </w:p>
    <w:p w14:paraId="11171DD8" w14:textId="77777777" w:rsidR="00724A9A" w:rsidRDefault="00724A9A" w:rsidP="00A718AA">
      <w:pPr>
        <w:spacing w:line="240" w:lineRule="auto"/>
        <w:contextualSpacing/>
        <w:rPr>
          <w:rFonts w:cstheme="minorHAnsi"/>
        </w:rPr>
      </w:pPr>
    </w:p>
    <w:p w14:paraId="487447B3" w14:textId="2037BEE1" w:rsidR="00DD7B26" w:rsidRPr="00265AD5" w:rsidRDefault="00DD7B26" w:rsidP="00A718AA">
      <w:pPr>
        <w:spacing w:line="240" w:lineRule="auto"/>
        <w:contextualSpacing/>
        <w:rPr>
          <w:rFonts w:cstheme="minorHAnsi"/>
        </w:rPr>
      </w:pPr>
      <w:r w:rsidRPr="00265AD5">
        <w:rPr>
          <w:rFonts w:cstheme="minorHAnsi"/>
          <w:highlight w:val="red"/>
        </w:rPr>
        <w:t xml:space="preserve">As of November 3, all enrolled families from local partner REINA and Gems Heart are accounted and majority of them </w:t>
      </w:r>
      <w:proofErr w:type="gramStart"/>
      <w:r w:rsidRPr="00265AD5">
        <w:rPr>
          <w:rFonts w:cstheme="minorHAnsi"/>
          <w:highlight w:val="red"/>
        </w:rPr>
        <w:t>were not affected</w:t>
      </w:r>
      <w:proofErr w:type="gramEnd"/>
      <w:r w:rsidRPr="00265AD5">
        <w:rPr>
          <w:rFonts w:cstheme="minorHAnsi"/>
          <w:highlight w:val="red"/>
        </w:rPr>
        <w:t xml:space="preserve"> by the super typhoon. </w:t>
      </w:r>
      <w:r w:rsidR="00265AD5" w:rsidRPr="00265AD5">
        <w:rPr>
          <w:rFonts w:cstheme="minorHAnsi"/>
          <w:highlight w:val="red"/>
        </w:rPr>
        <w:t xml:space="preserve">Except in </w:t>
      </w:r>
      <w:proofErr w:type="gramStart"/>
      <w:r w:rsidR="00265AD5" w:rsidRPr="00265AD5">
        <w:rPr>
          <w:rFonts w:cstheme="minorHAnsi"/>
          <w:highlight w:val="red"/>
        </w:rPr>
        <w:t>REINA</w:t>
      </w:r>
      <w:proofErr w:type="gramEnd"/>
      <w:r w:rsidR="00265AD5" w:rsidRPr="00265AD5">
        <w:rPr>
          <w:rFonts w:cstheme="minorHAnsi"/>
          <w:highlight w:val="red"/>
        </w:rPr>
        <w:t xml:space="preserve"> there were 8 families in one village that have their houses partially damaged by the winds but are already addressed by the local government units.</w:t>
      </w:r>
      <w:r w:rsidR="00265AD5" w:rsidRPr="00265AD5">
        <w:rPr>
          <w:rFonts w:cstheme="minorHAnsi"/>
        </w:rPr>
        <w:t xml:space="preserve"> </w:t>
      </w:r>
    </w:p>
    <w:p w14:paraId="15A27C88" w14:textId="15902921" w:rsidR="00265AD5" w:rsidRDefault="00265AD5" w:rsidP="00A718AA">
      <w:pPr>
        <w:spacing w:line="240" w:lineRule="auto"/>
        <w:contextualSpacing/>
        <w:rPr>
          <w:rFonts w:cstheme="minorHAnsi"/>
        </w:rPr>
      </w:pPr>
    </w:p>
    <w:p w14:paraId="5686818C" w14:textId="11364375" w:rsidR="00265AD5" w:rsidRPr="00265AD5" w:rsidRDefault="00265AD5" w:rsidP="00A718AA">
      <w:pPr>
        <w:spacing w:line="240" w:lineRule="auto"/>
        <w:contextualSpacing/>
        <w:rPr>
          <w:rFonts w:cstheme="minorHAnsi"/>
        </w:rPr>
      </w:pPr>
      <w:r w:rsidRPr="00265AD5">
        <w:rPr>
          <w:rFonts w:cstheme="minorHAnsi"/>
          <w:highlight w:val="red"/>
        </w:rPr>
        <w:t>In FACE, 97% or 2,343 of the 2,414 enrolled families are accounted already. Of the enrolled families in Pili, 45 enrolled families are among the families that their houses were totally damaged.</w:t>
      </w:r>
      <w:r w:rsidRPr="00265AD5">
        <w:rPr>
          <w:rFonts w:cstheme="minorHAnsi"/>
        </w:rPr>
        <w:t xml:space="preserve"> </w:t>
      </w:r>
    </w:p>
    <w:p w14:paraId="030E04C6" w14:textId="624C4BA0" w:rsidR="00A718AA" w:rsidRDefault="00A718AA" w:rsidP="00C53294">
      <w:pPr>
        <w:pStyle w:val="ListParagraph"/>
        <w:spacing w:line="240" w:lineRule="auto"/>
        <w:ind w:left="0"/>
        <w:rPr>
          <w:rFonts w:cstheme="minorHAnsi"/>
        </w:rPr>
      </w:pPr>
    </w:p>
    <w:p w14:paraId="165F2C0B" w14:textId="77777777" w:rsidR="00F95B42" w:rsidRPr="00F95B42" w:rsidRDefault="00F95B42" w:rsidP="00F95B42">
      <w:pPr>
        <w:spacing w:line="240" w:lineRule="auto"/>
        <w:contextualSpacing/>
        <w:rPr>
          <w:rFonts w:cstheme="minorHAnsi"/>
          <w:b/>
          <w:u w:val="single"/>
        </w:rPr>
      </w:pPr>
      <w:r w:rsidRPr="00F95B42">
        <w:rPr>
          <w:rFonts w:cstheme="minorHAnsi"/>
          <w:b/>
          <w:u w:val="single"/>
        </w:rPr>
        <w:t xml:space="preserve">ChildFund’s Response </w:t>
      </w:r>
    </w:p>
    <w:p w14:paraId="3DA6BAD2" w14:textId="77777777" w:rsidR="00F95B42" w:rsidRDefault="00F95B42" w:rsidP="00F95B42">
      <w:pPr>
        <w:spacing w:line="240" w:lineRule="auto"/>
        <w:contextualSpacing/>
        <w:rPr>
          <w:rFonts w:cstheme="minorHAnsi"/>
        </w:rPr>
      </w:pPr>
    </w:p>
    <w:p w14:paraId="6F8DDC13" w14:textId="2E1974D1" w:rsidR="00F95B42" w:rsidRDefault="00F95B42" w:rsidP="00F95B42">
      <w:pPr>
        <w:spacing w:line="240" w:lineRule="auto"/>
        <w:contextualSpacing/>
        <w:rPr>
          <w:rFonts w:cstheme="minorHAnsi"/>
        </w:rPr>
      </w:pPr>
      <w:r w:rsidRPr="005B39CD">
        <w:rPr>
          <w:rFonts w:cstheme="minorHAnsi"/>
        </w:rPr>
        <w:t>At this time</w:t>
      </w:r>
      <w:r>
        <w:rPr>
          <w:rFonts w:cstheme="minorHAnsi"/>
        </w:rPr>
        <w:t xml:space="preserve">, the Country Office is awaiting assessment report from affected local partners particularly FACE Inc in Bicol region and will base its decision as to kind of response intervention it will propose for support. </w:t>
      </w:r>
      <w:r w:rsidR="00E83982">
        <w:rPr>
          <w:rFonts w:cstheme="minorHAnsi"/>
        </w:rPr>
        <w:t xml:space="preserve">The emergency fund mechanism from the subsidy from the local partner can be used immediately already for initial response activities and interventions. </w:t>
      </w:r>
      <w:r>
        <w:rPr>
          <w:rFonts w:cstheme="minorHAnsi"/>
        </w:rPr>
        <w:t xml:space="preserve"> </w:t>
      </w:r>
    </w:p>
    <w:p w14:paraId="21A34A99" w14:textId="6AA31085" w:rsidR="00E83982" w:rsidRDefault="00E83982" w:rsidP="00F95B42">
      <w:pPr>
        <w:spacing w:line="240" w:lineRule="auto"/>
        <w:contextualSpacing/>
        <w:rPr>
          <w:rFonts w:cstheme="minorHAnsi"/>
        </w:rPr>
      </w:pPr>
    </w:p>
    <w:p w14:paraId="6F33574E" w14:textId="1A997DBB" w:rsidR="00E83982" w:rsidRDefault="00E83982" w:rsidP="00F95B42">
      <w:pPr>
        <w:spacing w:line="240" w:lineRule="auto"/>
        <w:contextualSpacing/>
        <w:rPr>
          <w:rFonts w:cstheme="minorHAnsi"/>
        </w:rPr>
      </w:pPr>
      <w:r>
        <w:rPr>
          <w:rFonts w:cstheme="minorHAnsi"/>
        </w:rPr>
        <w:t xml:space="preserve">The Country Office is looking also at collaborating with alliance partner EDUCO in the Bicol region as they have program areas neighboring to our partner’s program areas in </w:t>
      </w:r>
      <w:proofErr w:type="spellStart"/>
      <w:r>
        <w:rPr>
          <w:rFonts w:cstheme="minorHAnsi"/>
        </w:rPr>
        <w:t>Camarines</w:t>
      </w:r>
      <w:proofErr w:type="spellEnd"/>
      <w:r>
        <w:rPr>
          <w:rFonts w:cstheme="minorHAnsi"/>
        </w:rPr>
        <w:t xml:space="preserve"> Sur province. </w:t>
      </w:r>
    </w:p>
    <w:p w14:paraId="3BD71C99" w14:textId="0D794208" w:rsidR="00F95B42" w:rsidRDefault="00F95B42" w:rsidP="00F95B42">
      <w:pPr>
        <w:spacing w:line="240" w:lineRule="auto"/>
        <w:contextualSpacing/>
        <w:rPr>
          <w:rFonts w:cstheme="minorHAnsi"/>
        </w:rPr>
      </w:pPr>
    </w:p>
    <w:p w14:paraId="7FE6F13D" w14:textId="6693425D" w:rsidR="00E83982" w:rsidRDefault="00E83982" w:rsidP="00F95B42">
      <w:pPr>
        <w:spacing w:line="240" w:lineRule="auto"/>
        <w:contextualSpacing/>
        <w:rPr>
          <w:rFonts w:cstheme="minorHAnsi"/>
        </w:rPr>
      </w:pPr>
      <w:r>
        <w:rPr>
          <w:rFonts w:cstheme="minorHAnsi"/>
        </w:rPr>
        <w:t xml:space="preserve">The Country Office also participated earlier in the Philippine INGO network coordination meeting to map all member organizations planned and existing intervention in the affected areas. </w:t>
      </w:r>
    </w:p>
    <w:p w14:paraId="3A65E93D" w14:textId="72B1A1DF" w:rsidR="00E83982" w:rsidRDefault="00E83982" w:rsidP="00F95B42">
      <w:pPr>
        <w:spacing w:line="240" w:lineRule="auto"/>
        <w:contextualSpacing/>
        <w:rPr>
          <w:rFonts w:cstheme="minorHAnsi"/>
        </w:rPr>
      </w:pPr>
    </w:p>
    <w:p w14:paraId="239BEA9D" w14:textId="5BDC653F" w:rsidR="00E83982" w:rsidRDefault="00E83982" w:rsidP="00F95B42">
      <w:pPr>
        <w:spacing w:line="240" w:lineRule="auto"/>
        <w:contextualSpacing/>
        <w:rPr>
          <w:rFonts w:cstheme="minorHAnsi"/>
        </w:rPr>
      </w:pPr>
      <w:r>
        <w:rPr>
          <w:rFonts w:cstheme="minorHAnsi"/>
        </w:rPr>
        <w:t xml:space="preserve">Based on initial reports received from social media and news outfits feeds, displaced </w:t>
      </w:r>
      <w:r w:rsidR="00CC5E02">
        <w:rPr>
          <w:rFonts w:cstheme="minorHAnsi"/>
        </w:rPr>
        <w:t xml:space="preserve">and affected </w:t>
      </w:r>
      <w:r>
        <w:rPr>
          <w:rFonts w:cstheme="minorHAnsi"/>
        </w:rPr>
        <w:t xml:space="preserve">family’s needs are on </w:t>
      </w:r>
      <w:r w:rsidR="00CC5E02">
        <w:rPr>
          <w:rFonts w:cstheme="minorHAnsi"/>
        </w:rPr>
        <w:t xml:space="preserve">shelter, immediate relief interventions. </w:t>
      </w:r>
    </w:p>
    <w:p w14:paraId="3125108F" w14:textId="75F8FC49" w:rsidR="00CC5E02" w:rsidRDefault="00CC5E02" w:rsidP="00F95B42">
      <w:pPr>
        <w:spacing w:line="240" w:lineRule="auto"/>
        <w:contextualSpacing/>
        <w:rPr>
          <w:rFonts w:cstheme="minorHAnsi"/>
        </w:rPr>
      </w:pPr>
    </w:p>
    <w:p w14:paraId="6BF38184" w14:textId="7629E549" w:rsidR="00CC5E02" w:rsidRDefault="00CC5E02" w:rsidP="00F95B42">
      <w:pPr>
        <w:spacing w:line="240" w:lineRule="auto"/>
        <w:contextualSpacing/>
        <w:rPr>
          <w:rFonts w:cstheme="minorHAnsi"/>
        </w:rPr>
      </w:pPr>
      <w:r>
        <w:rPr>
          <w:rFonts w:cstheme="minorHAnsi"/>
        </w:rPr>
        <w:t xml:space="preserve">We will get more information as to the extent of needs to </w:t>
      </w:r>
      <w:proofErr w:type="gramStart"/>
      <w:r>
        <w:rPr>
          <w:rFonts w:cstheme="minorHAnsi"/>
        </w:rPr>
        <w:t xml:space="preserve">be </w:t>
      </w:r>
      <w:r w:rsidR="007317A6">
        <w:rPr>
          <w:rFonts w:cstheme="minorHAnsi"/>
        </w:rPr>
        <w:t>addressed</w:t>
      </w:r>
      <w:proofErr w:type="gramEnd"/>
      <w:r w:rsidR="007317A6">
        <w:rPr>
          <w:rFonts w:cstheme="minorHAnsi"/>
        </w:rPr>
        <w:t>,</w:t>
      </w:r>
      <w:r>
        <w:rPr>
          <w:rFonts w:cstheme="minorHAnsi"/>
        </w:rPr>
        <w:t xml:space="preserve"> as soon our partners will complete the coordinated assessments from the field. </w:t>
      </w:r>
    </w:p>
    <w:p w14:paraId="404E229F" w14:textId="10930668" w:rsidR="008D3D93" w:rsidRDefault="008D3D93" w:rsidP="00F95B42">
      <w:pPr>
        <w:spacing w:line="240" w:lineRule="auto"/>
        <w:contextualSpacing/>
        <w:rPr>
          <w:rFonts w:cstheme="minorHAnsi"/>
        </w:rPr>
      </w:pPr>
    </w:p>
    <w:p w14:paraId="736972AF" w14:textId="7D3B3400" w:rsidR="008D3D93" w:rsidRPr="0052076C" w:rsidRDefault="008D3D93" w:rsidP="00F95B42">
      <w:pPr>
        <w:spacing w:line="240" w:lineRule="auto"/>
        <w:contextualSpacing/>
        <w:rPr>
          <w:rFonts w:cstheme="minorHAnsi"/>
          <w:highlight w:val="red"/>
        </w:rPr>
      </w:pPr>
      <w:r w:rsidRPr="0052076C">
        <w:rPr>
          <w:rFonts w:cstheme="minorHAnsi"/>
          <w:highlight w:val="red"/>
        </w:rPr>
        <w:t xml:space="preserve">As of November 2, UN-OCHA in coordination with the provincial government of </w:t>
      </w:r>
      <w:proofErr w:type="spellStart"/>
      <w:r w:rsidRPr="0052076C">
        <w:rPr>
          <w:rFonts w:cstheme="minorHAnsi"/>
          <w:highlight w:val="red"/>
        </w:rPr>
        <w:t>Albay</w:t>
      </w:r>
      <w:proofErr w:type="spellEnd"/>
      <w:r w:rsidRPr="0052076C">
        <w:rPr>
          <w:rFonts w:cstheme="minorHAnsi"/>
          <w:highlight w:val="red"/>
        </w:rPr>
        <w:t xml:space="preserve">, organize a joint rapid assessment for organizations based in </w:t>
      </w:r>
      <w:proofErr w:type="spellStart"/>
      <w:r w:rsidRPr="0052076C">
        <w:rPr>
          <w:rFonts w:cstheme="minorHAnsi"/>
          <w:highlight w:val="red"/>
        </w:rPr>
        <w:t>Albay</w:t>
      </w:r>
      <w:proofErr w:type="spellEnd"/>
      <w:r w:rsidRPr="0052076C">
        <w:rPr>
          <w:rFonts w:cstheme="minorHAnsi"/>
          <w:highlight w:val="red"/>
        </w:rPr>
        <w:t xml:space="preserve"> province only. Our local partner FACE was not able to participate in the joint rapid </w:t>
      </w:r>
      <w:r w:rsidR="00AC5607" w:rsidRPr="0052076C">
        <w:rPr>
          <w:rFonts w:cstheme="minorHAnsi"/>
          <w:highlight w:val="red"/>
        </w:rPr>
        <w:t>assessment,</w:t>
      </w:r>
      <w:r w:rsidRPr="0052076C">
        <w:rPr>
          <w:rFonts w:cstheme="minorHAnsi"/>
          <w:highlight w:val="red"/>
        </w:rPr>
        <w:t xml:space="preserve"> as they do not have presence in the province of </w:t>
      </w:r>
      <w:proofErr w:type="spellStart"/>
      <w:r w:rsidRPr="0052076C">
        <w:rPr>
          <w:rFonts w:cstheme="minorHAnsi"/>
          <w:highlight w:val="red"/>
        </w:rPr>
        <w:t>Albay</w:t>
      </w:r>
      <w:proofErr w:type="spellEnd"/>
      <w:r w:rsidRPr="0052076C">
        <w:rPr>
          <w:rFonts w:cstheme="minorHAnsi"/>
          <w:highlight w:val="red"/>
        </w:rPr>
        <w:t xml:space="preserve">. </w:t>
      </w:r>
      <w:r w:rsidR="00AC5607" w:rsidRPr="0052076C">
        <w:rPr>
          <w:rFonts w:cstheme="minorHAnsi"/>
          <w:highlight w:val="red"/>
        </w:rPr>
        <w:t>Instead,</w:t>
      </w:r>
      <w:r w:rsidRPr="0052076C">
        <w:rPr>
          <w:rFonts w:cstheme="minorHAnsi"/>
          <w:highlight w:val="red"/>
        </w:rPr>
        <w:t xml:space="preserve"> our partner focus their initial assessment in their program area in Pili, </w:t>
      </w:r>
      <w:proofErr w:type="spellStart"/>
      <w:r w:rsidRPr="0052076C">
        <w:rPr>
          <w:rFonts w:cstheme="minorHAnsi"/>
          <w:highlight w:val="red"/>
        </w:rPr>
        <w:t>Camarines</w:t>
      </w:r>
      <w:proofErr w:type="spellEnd"/>
      <w:r w:rsidRPr="0052076C">
        <w:rPr>
          <w:rFonts w:cstheme="minorHAnsi"/>
          <w:highlight w:val="red"/>
        </w:rPr>
        <w:t xml:space="preserve"> Sur and will afterwards will coordinate with the provincial government of </w:t>
      </w:r>
      <w:proofErr w:type="spellStart"/>
      <w:r w:rsidRPr="0052076C">
        <w:rPr>
          <w:rFonts w:cstheme="minorHAnsi"/>
          <w:highlight w:val="red"/>
        </w:rPr>
        <w:t>Camarines</w:t>
      </w:r>
      <w:proofErr w:type="spellEnd"/>
      <w:r w:rsidRPr="0052076C">
        <w:rPr>
          <w:rFonts w:cstheme="minorHAnsi"/>
          <w:highlight w:val="red"/>
        </w:rPr>
        <w:t xml:space="preserve"> Sur for rapid assessment results in other affected areas of the province. </w:t>
      </w:r>
    </w:p>
    <w:p w14:paraId="191AC179" w14:textId="327D0E4F" w:rsidR="008D3D93" w:rsidRPr="0052076C" w:rsidRDefault="008D3D93" w:rsidP="00F95B42">
      <w:pPr>
        <w:spacing w:line="240" w:lineRule="auto"/>
        <w:contextualSpacing/>
        <w:rPr>
          <w:rFonts w:cstheme="minorHAnsi"/>
          <w:highlight w:val="red"/>
        </w:rPr>
      </w:pPr>
    </w:p>
    <w:p w14:paraId="029AADE4" w14:textId="2610DBA3" w:rsidR="008D3D93" w:rsidRPr="0052076C" w:rsidRDefault="0040404D" w:rsidP="00F95B42">
      <w:pPr>
        <w:spacing w:line="240" w:lineRule="auto"/>
        <w:contextualSpacing/>
        <w:rPr>
          <w:rFonts w:cstheme="minorHAnsi"/>
          <w:highlight w:val="red"/>
        </w:rPr>
      </w:pPr>
      <w:r w:rsidRPr="0052076C">
        <w:rPr>
          <w:rFonts w:cstheme="minorHAnsi"/>
          <w:highlight w:val="red"/>
        </w:rPr>
        <w:t xml:space="preserve">The CO </w:t>
      </w:r>
      <w:r w:rsidR="008D3D93" w:rsidRPr="0052076C">
        <w:rPr>
          <w:rFonts w:cstheme="minorHAnsi"/>
          <w:highlight w:val="red"/>
        </w:rPr>
        <w:t xml:space="preserve">will support local partner FACE </w:t>
      </w:r>
      <w:r w:rsidRPr="0052076C">
        <w:rPr>
          <w:rFonts w:cstheme="minorHAnsi"/>
          <w:highlight w:val="red"/>
        </w:rPr>
        <w:t xml:space="preserve">immediate response intervention in their program area in Pili, </w:t>
      </w:r>
      <w:proofErr w:type="spellStart"/>
      <w:r w:rsidRPr="0052076C">
        <w:rPr>
          <w:rFonts w:cstheme="minorHAnsi"/>
          <w:highlight w:val="red"/>
        </w:rPr>
        <w:t>Camarines</w:t>
      </w:r>
      <w:proofErr w:type="spellEnd"/>
      <w:r w:rsidRPr="0052076C">
        <w:rPr>
          <w:rFonts w:cstheme="minorHAnsi"/>
          <w:highlight w:val="red"/>
        </w:rPr>
        <w:t xml:space="preserve"> Sur using a percentage of their subsidy funds. FACE is looking at providing Cash-For-Work and Psychosocial interventions related to </w:t>
      </w:r>
      <w:r w:rsidR="00E9690D" w:rsidRPr="0052076C">
        <w:rPr>
          <w:rFonts w:cstheme="minorHAnsi"/>
          <w:highlight w:val="red"/>
        </w:rPr>
        <w:t>shelter,</w:t>
      </w:r>
      <w:r w:rsidRPr="0052076C">
        <w:rPr>
          <w:rFonts w:cstheme="minorHAnsi"/>
          <w:highlight w:val="red"/>
        </w:rPr>
        <w:t xml:space="preserve"> as there are </w:t>
      </w:r>
      <w:r w:rsidR="00E9690D" w:rsidRPr="0052076C">
        <w:rPr>
          <w:rFonts w:cstheme="minorHAnsi"/>
          <w:highlight w:val="red"/>
        </w:rPr>
        <w:t>1,226 houses repor</w:t>
      </w:r>
      <w:r w:rsidR="00AC5607">
        <w:rPr>
          <w:rFonts w:cstheme="minorHAnsi"/>
          <w:highlight w:val="red"/>
        </w:rPr>
        <w:t xml:space="preserve">ted as totally damaged. Many </w:t>
      </w:r>
      <w:r w:rsidR="00E9690D" w:rsidRPr="0052076C">
        <w:rPr>
          <w:rFonts w:cstheme="minorHAnsi"/>
          <w:highlight w:val="red"/>
        </w:rPr>
        <w:t xml:space="preserve">of the families affected are not staying </w:t>
      </w:r>
      <w:r w:rsidRPr="0052076C">
        <w:rPr>
          <w:rFonts w:cstheme="minorHAnsi"/>
          <w:highlight w:val="red"/>
        </w:rPr>
        <w:t>in evacuation centers</w:t>
      </w:r>
      <w:r w:rsidR="00E9690D" w:rsidRPr="0052076C">
        <w:rPr>
          <w:rFonts w:cstheme="minorHAnsi"/>
          <w:highlight w:val="red"/>
        </w:rPr>
        <w:t xml:space="preserve"> anymore</w:t>
      </w:r>
      <w:r w:rsidRPr="0052076C">
        <w:rPr>
          <w:rFonts w:cstheme="minorHAnsi"/>
          <w:highlight w:val="red"/>
        </w:rPr>
        <w:t xml:space="preserve"> in Pili as affected families</w:t>
      </w:r>
      <w:r w:rsidR="00E9690D" w:rsidRPr="0052076C">
        <w:rPr>
          <w:rFonts w:cstheme="minorHAnsi"/>
          <w:highlight w:val="red"/>
        </w:rPr>
        <w:t xml:space="preserve"> went back already to their respective homes as they </w:t>
      </w:r>
      <w:r w:rsidRPr="0052076C">
        <w:rPr>
          <w:rFonts w:cstheme="minorHAnsi"/>
          <w:highlight w:val="red"/>
        </w:rPr>
        <w:t xml:space="preserve"> are very concerned of the security of their </w:t>
      </w:r>
      <w:r w:rsidR="00E9690D" w:rsidRPr="0052076C">
        <w:rPr>
          <w:rFonts w:cstheme="minorHAnsi"/>
          <w:highlight w:val="red"/>
        </w:rPr>
        <w:t xml:space="preserve">family belongings despite their houses are totally damaged. </w:t>
      </w:r>
    </w:p>
    <w:p w14:paraId="2A409FDE" w14:textId="0C41CCA9" w:rsidR="00E9690D" w:rsidRPr="0052076C" w:rsidRDefault="00E9690D" w:rsidP="00F95B42">
      <w:pPr>
        <w:spacing w:line="240" w:lineRule="auto"/>
        <w:contextualSpacing/>
        <w:rPr>
          <w:rFonts w:cstheme="minorHAnsi"/>
          <w:highlight w:val="red"/>
        </w:rPr>
      </w:pPr>
    </w:p>
    <w:p w14:paraId="53552E09" w14:textId="47114F19" w:rsidR="00E9690D" w:rsidRDefault="00E9690D" w:rsidP="00F95B42">
      <w:pPr>
        <w:spacing w:line="240" w:lineRule="auto"/>
        <w:contextualSpacing/>
        <w:rPr>
          <w:rFonts w:cstheme="minorHAnsi"/>
        </w:rPr>
      </w:pPr>
      <w:r w:rsidRPr="0052076C">
        <w:rPr>
          <w:rFonts w:cstheme="minorHAnsi"/>
          <w:highlight w:val="red"/>
        </w:rPr>
        <w:t xml:space="preserve">In the meantime, the CO will only focus in providing support in the program area of local partner FACE in Pili, </w:t>
      </w:r>
      <w:proofErr w:type="spellStart"/>
      <w:r w:rsidRPr="0052076C">
        <w:rPr>
          <w:rFonts w:cstheme="minorHAnsi"/>
          <w:highlight w:val="red"/>
        </w:rPr>
        <w:t>Camarines</w:t>
      </w:r>
      <w:proofErr w:type="spellEnd"/>
      <w:r w:rsidRPr="0052076C">
        <w:rPr>
          <w:rFonts w:cstheme="minorHAnsi"/>
          <w:highlight w:val="red"/>
        </w:rPr>
        <w:t xml:space="preserve"> Sur as available funds as of the moment are only from partners subsidy. The CO and local partner FACE</w:t>
      </w:r>
      <w:r w:rsidR="00DD7B26" w:rsidRPr="0052076C">
        <w:rPr>
          <w:rFonts w:cstheme="minorHAnsi"/>
          <w:highlight w:val="red"/>
        </w:rPr>
        <w:t xml:space="preserve"> can expand into other highly affected areas once there are funds available.</w:t>
      </w:r>
      <w:r w:rsidR="00DD7B26" w:rsidRPr="0052076C">
        <w:rPr>
          <w:rFonts w:cstheme="minorHAnsi"/>
        </w:rPr>
        <w:t xml:space="preserve"> </w:t>
      </w:r>
    </w:p>
    <w:p w14:paraId="7E145CA0" w14:textId="6E327190" w:rsidR="006208E4" w:rsidRDefault="006208E4" w:rsidP="00F95B42">
      <w:pPr>
        <w:spacing w:line="240" w:lineRule="auto"/>
        <w:contextualSpacing/>
        <w:rPr>
          <w:rFonts w:cstheme="minorHAnsi"/>
        </w:rPr>
      </w:pPr>
    </w:p>
    <w:p w14:paraId="203BA2DE" w14:textId="53464426" w:rsidR="006208E4" w:rsidRPr="0052076C" w:rsidRDefault="006208E4" w:rsidP="00F95B42">
      <w:pPr>
        <w:spacing w:line="240" w:lineRule="auto"/>
        <w:contextualSpacing/>
        <w:rPr>
          <w:rFonts w:cstheme="minorHAnsi"/>
        </w:rPr>
      </w:pPr>
      <w:r w:rsidRPr="006208E4">
        <w:rPr>
          <w:rFonts w:cstheme="minorHAnsi"/>
          <w:highlight w:val="red"/>
        </w:rPr>
        <w:t>The program team is currently finalizing the CO’s overall response proposal for this emergency.</w:t>
      </w:r>
      <w:bookmarkStart w:id="0" w:name="_GoBack"/>
      <w:bookmarkEnd w:id="0"/>
      <w:r>
        <w:rPr>
          <w:rFonts w:cstheme="minorHAnsi"/>
        </w:rPr>
        <w:t xml:space="preserve"> </w:t>
      </w:r>
    </w:p>
    <w:p w14:paraId="0EFF60FC" w14:textId="77777777" w:rsidR="00E83982" w:rsidRDefault="00E83982" w:rsidP="00F95B42">
      <w:pPr>
        <w:spacing w:line="240" w:lineRule="auto"/>
        <w:contextualSpacing/>
        <w:rPr>
          <w:rFonts w:cstheme="minorHAnsi"/>
        </w:rPr>
      </w:pPr>
    </w:p>
    <w:p w14:paraId="06AF6187" w14:textId="77777777" w:rsidR="00F95B42" w:rsidRDefault="00F95B42" w:rsidP="007A3B9E">
      <w:pPr>
        <w:spacing w:line="240" w:lineRule="auto"/>
        <w:contextualSpacing/>
        <w:rPr>
          <w:rFonts w:cstheme="minorHAnsi"/>
          <w:u w:val="single"/>
        </w:rPr>
      </w:pPr>
    </w:p>
    <w:p w14:paraId="7000DE69" w14:textId="77777777" w:rsidR="00F95B42" w:rsidRDefault="00F95B42" w:rsidP="007A3B9E">
      <w:pPr>
        <w:spacing w:line="240" w:lineRule="auto"/>
        <w:contextualSpacing/>
        <w:rPr>
          <w:rFonts w:cstheme="minorHAnsi"/>
          <w:u w:val="single"/>
        </w:rPr>
      </w:pPr>
    </w:p>
    <w:p w14:paraId="342C3E42" w14:textId="77777777" w:rsidR="00E020C0" w:rsidRPr="00E020C0" w:rsidRDefault="00E020C0" w:rsidP="00E020C0">
      <w:pPr>
        <w:rPr>
          <w:rFonts w:cstheme="minorHAnsi"/>
          <w:u w:val="single"/>
        </w:rPr>
      </w:pPr>
      <w:r w:rsidRPr="00E020C0">
        <w:rPr>
          <w:rFonts w:cstheme="minorHAnsi"/>
          <w:u w:val="single"/>
        </w:rPr>
        <w:t>Below Sections for Internal Use Only</w:t>
      </w:r>
    </w:p>
    <w:p w14:paraId="205D3E20"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Staffing and Security</w:t>
      </w:r>
    </w:p>
    <w:p w14:paraId="3425046D" w14:textId="77777777" w:rsidR="00E020C0" w:rsidRPr="00E020C0" w:rsidRDefault="00E020C0" w:rsidP="00E020C0">
      <w:pPr>
        <w:pStyle w:val="ListParagraph"/>
        <w:ind w:left="1440"/>
        <w:rPr>
          <w:rFonts w:cstheme="minorHAnsi"/>
          <w:u w:val="single"/>
        </w:rPr>
      </w:pPr>
    </w:p>
    <w:p w14:paraId="0B27A949" w14:textId="696F70D9" w:rsidR="00E020C0" w:rsidRDefault="00E020C0" w:rsidP="00E020C0">
      <w:pPr>
        <w:pStyle w:val="ListParagraph"/>
        <w:ind w:left="1440"/>
        <w:rPr>
          <w:rFonts w:cstheme="minorHAnsi"/>
        </w:rPr>
      </w:pPr>
      <w:r w:rsidRPr="00E020C0">
        <w:rPr>
          <w:rFonts w:cstheme="minorHAnsi"/>
        </w:rPr>
        <w:t xml:space="preserve">With the strict implementation of Covid 19 pandemic quarantine protocols by the government, currently the Country Office has not deployed any teams yet on the ground.  </w:t>
      </w:r>
      <w:r>
        <w:rPr>
          <w:rFonts w:cstheme="minorHAnsi"/>
        </w:rPr>
        <w:t xml:space="preserve">If ever the partner on the ground requires the physical presence of CO staff on the ground, the CO need to comply </w:t>
      </w:r>
      <w:r w:rsidR="00391412">
        <w:rPr>
          <w:rFonts w:cstheme="minorHAnsi"/>
        </w:rPr>
        <w:t>with</w:t>
      </w:r>
      <w:r>
        <w:rPr>
          <w:rFonts w:cstheme="minorHAnsi"/>
        </w:rPr>
        <w:t xml:space="preserve"> all travel pass and registration requirements from the </w:t>
      </w:r>
      <w:r w:rsidR="00391412">
        <w:rPr>
          <w:rFonts w:cstheme="minorHAnsi"/>
        </w:rPr>
        <w:t>governments</w:t>
      </w:r>
      <w:r>
        <w:rPr>
          <w:rFonts w:cstheme="minorHAnsi"/>
        </w:rPr>
        <w:t xml:space="preserve"> inter agency task force on Covid 19 in order to reach the program areas including swa</w:t>
      </w:r>
      <w:r w:rsidR="00391412">
        <w:rPr>
          <w:rFonts w:cstheme="minorHAnsi"/>
        </w:rPr>
        <w:t>b</w:t>
      </w:r>
      <w:r>
        <w:rPr>
          <w:rFonts w:cstheme="minorHAnsi"/>
        </w:rPr>
        <w:t xml:space="preserve"> testing for staff that will </w:t>
      </w:r>
      <w:r w:rsidR="00391412">
        <w:rPr>
          <w:rFonts w:cstheme="minorHAnsi"/>
        </w:rPr>
        <w:t xml:space="preserve">be part of the response team. Local partner will deploy staff </w:t>
      </w:r>
      <w:r w:rsidRPr="00E020C0">
        <w:rPr>
          <w:rFonts w:cstheme="minorHAnsi"/>
        </w:rPr>
        <w:t xml:space="preserve">on the field to conduct assessment and coordination on the ground. </w:t>
      </w:r>
    </w:p>
    <w:p w14:paraId="73492B11" w14:textId="59061D24" w:rsidR="0052076C" w:rsidRDefault="0052076C" w:rsidP="00E020C0">
      <w:pPr>
        <w:pStyle w:val="ListParagraph"/>
        <w:ind w:left="1440"/>
        <w:rPr>
          <w:rFonts w:cstheme="minorHAnsi"/>
        </w:rPr>
      </w:pPr>
    </w:p>
    <w:p w14:paraId="5A98D28E" w14:textId="67949DDE" w:rsidR="0052076C" w:rsidRDefault="0052076C" w:rsidP="00E020C0">
      <w:pPr>
        <w:pStyle w:val="ListParagraph"/>
        <w:ind w:left="1440"/>
        <w:rPr>
          <w:rFonts w:cstheme="minorHAnsi"/>
        </w:rPr>
      </w:pPr>
      <w:r w:rsidRPr="0052076C">
        <w:rPr>
          <w:rFonts w:cstheme="minorHAnsi"/>
          <w:highlight w:val="red"/>
        </w:rPr>
        <w:t xml:space="preserve">As government and humanitarian teams respond to the needs, the health department issued an advisory that humanitarian responders do not need to undergo PCR test (swab test). Responders may </w:t>
      </w:r>
      <w:proofErr w:type="gramStart"/>
      <w:r w:rsidRPr="0052076C">
        <w:rPr>
          <w:rFonts w:cstheme="minorHAnsi"/>
          <w:highlight w:val="red"/>
        </w:rPr>
        <w:t>be deployed</w:t>
      </w:r>
      <w:proofErr w:type="gramEnd"/>
      <w:r w:rsidRPr="0052076C">
        <w:rPr>
          <w:rFonts w:cstheme="minorHAnsi"/>
          <w:highlight w:val="red"/>
        </w:rPr>
        <w:t xml:space="preserve"> under the conditions that they have no symptoms and recent exposure to a COVID-19 case and have been cleared by a medical doctor.</w:t>
      </w:r>
      <w:r>
        <w:rPr>
          <w:rStyle w:val="EndnoteReference"/>
          <w:rFonts w:cstheme="minorHAnsi"/>
          <w:highlight w:val="red"/>
        </w:rPr>
        <w:endnoteReference w:id="5"/>
      </w:r>
    </w:p>
    <w:p w14:paraId="4B7931E7" w14:textId="037C461C" w:rsidR="0052076C" w:rsidRDefault="0052076C" w:rsidP="00E020C0">
      <w:pPr>
        <w:pStyle w:val="ListParagraph"/>
        <w:ind w:left="1440"/>
        <w:rPr>
          <w:rFonts w:cstheme="minorHAnsi"/>
        </w:rPr>
      </w:pPr>
    </w:p>
    <w:p w14:paraId="320E5D40" w14:textId="22B9470E" w:rsidR="0067369F" w:rsidRPr="0067369F" w:rsidRDefault="0052076C" w:rsidP="0067369F">
      <w:pPr>
        <w:pStyle w:val="ListParagraph"/>
        <w:ind w:left="1440"/>
        <w:rPr>
          <w:rFonts w:cstheme="minorHAnsi"/>
        </w:rPr>
      </w:pPr>
      <w:r w:rsidRPr="0067369F">
        <w:rPr>
          <w:rFonts w:cstheme="minorHAnsi"/>
          <w:highlight w:val="red"/>
        </w:rPr>
        <w:lastRenderedPageBreak/>
        <w:t xml:space="preserve">The advisory also added that </w:t>
      </w:r>
      <w:proofErr w:type="gramStart"/>
      <w:r w:rsidRPr="0067369F">
        <w:rPr>
          <w:rFonts w:cstheme="minorHAnsi"/>
          <w:highlight w:val="red"/>
        </w:rPr>
        <w:t>Upon</w:t>
      </w:r>
      <w:proofErr w:type="gramEnd"/>
      <w:r w:rsidRPr="0067369F">
        <w:rPr>
          <w:rFonts w:cstheme="minorHAnsi"/>
          <w:highlight w:val="red"/>
        </w:rPr>
        <w:t xml:space="preserve"> </w:t>
      </w:r>
      <w:r w:rsidR="0067369F" w:rsidRPr="0067369F">
        <w:rPr>
          <w:rFonts w:cstheme="minorHAnsi"/>
          <w:highlight w:val="red"/>
        </w:rPr>
        <w:t>deployment, responders</w:t>
      </w:r>
      <w:r w:rsidRPr="0067369F">
        <w:rPr>
          <w:rFonts w:cstheme="minorHAnsi"/>
          <w:highlight w:val="red"/>
        </w:rPr>
        <w:t xml:space="preserve"> will be adhere to established Infection Prevention and Control protocols and will be in appropriate Personal Protective </w:t>
      </w:r>
      <w:r w:rsidR="0067369F" w:rsidRPr="0067369F">
        <w:rPr>
          <w:rFonts w:cstheme="minorHAnsi"/>
          <w:highlight w:val="red"/>
        </w:rPr>
        <w:t>Equipment</w:t>
      </w:r>
      <w:r w:rsidRPr="0067369F">
        <w:rPr>
          <w:rFonts w:cstheme="minorHAnsi"/>
          <w:highlight w:val="red"/>
        </w:rPr>
        <w:t xml:space="preserve"> (face mask, Face shield and gloves)</w:t>
      </w:r>
      <w:r w:rsidR="0067369F" w:rsidRPr="0067369F">
        <w:rPr>
          <w:rFonts w:cstheme="minorHAnsi"/>
          <w:highlight w:val="red"/>
        </w:rPr>
        <w:t>. Deploying agency/unit will be responsible to the over-all safety and welfare of the responder. Coordination with relevant health authorities in the area of deployment should likewise be observed.</w:t>
      </w:r>
      <w:r w:rsidR="0067369F">
        <w:rPr>
          <w:rFonts w:cstheme="minorHAnsi"/>
        </w:rPr>
        <w:t xml:space="preserve"> </w:t>
      </w:r>
    </w:p>
    <w:p w14:paraId="4C936AEA" w14:textId="4E797B88" w:rsidR="0067369F" w:rsidRDefault="0067369F" w:rsidP="00E020C0">
      <w:pPr>
        <w:pStyle w:val="ListParagraph"/>
        <w:ind w:left="1440"/>
        <w:rPr>
          <w:rFonts w:cstheme="minorHAnsi"/>
        </w:rPr>
      </w:pPr>
    </w:p>
    <w:p w14:paraId="706C271D" w14:textId="0DDC9257" w:rsidR="00724A9A" w:rsidRPr="00E020C0" w:rsidRDefault="00724A9A" w:rsidP="00E020C0">
      <w:pPr>
        <w:pStyle w:val="ListParagraph"/>
        <w:ind w:left="1440"/>
        <w:rPr>
          <w:rFonts w:cstheme="minorHAnsi"/>
        </w:rPr>
      </w:pPr>
      <w:r w:rsidRPr="00724A9A">
        <w:rPr>
          <w:rFonts w:cstheme="minorHAnsi"/>
          <w:highlight w:val="red"/>
        </w:rPr>
        <w:t>A total of 50 road sections and 5 bridges are affected by flooding, landslide and uprooted trees/fallen utility posts in Regions II, III, IV and V of which, 37 roads and 4 bridges are still not passable while 165 cities/municipalities are still experiencing power interruption.</w:t>
      </w:r>
      <w:r w:rsidR="000761B8">
        <w:rPr>
          <w:rStyle w:val="EndnoteReference"/>
          <w:rFonts w:cstheme="minorHAnsi"/>
        </w:rPr>
        <w:endnoteReference w:id="6"/>
      </w:r>
    </w:p>
    <w:p w14:paraId="0B960747" w14:textId="77777777" w:rsidR="00E020C0" w:rsidRPr="00E020C0" w:rsidRDefault="00E020C0" w:rsidP="00E020C0">
      <w:pPr>
        <w:pStyle w:val="ListParagraph"/>
        <w:ind w:left="1440"/>
        <w:rPr>
          <w:rFonts w:cstheme="minorHAnsi"/>
          <w:u w:val="single"/>
        </w:rPr>
      </w:pPr>
    </w:p>
    <w:p w14:paraId="15A1D349"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 xml:space="preserve">Sponsorship and Grants </w:t>
      </w:r>
    </w:p>
    <w:p w14:paraId="7C335C9A" w14:textId="77777777" w:rsidR="00E020C0" w:rsidRPr="00E020C0" w:rsidRDefault="00E020C0" w:rsidP="00E020C0">
      <w:pPr>
        <w:pStyle w:val="ListParagraph"/>
        <w:ind w:left="1440"/>
        <w:rPr>
          <w:rFonts w:cstheme="minorHAnsi"/>
          <w:b/>
          <w:u w:val="single"/>
        </w:rPr>
      </w:pPr>
    </w:p>
    <w:p w14:paraId="59746BEA" w14:textId="1C0C071B" w:rsidR="00E020C0" w:rsidRPr="00E020C0" w:rsidRDefault="00391412" w:rsidP="00E020C0">
      <w:pPr>
        <w:pStyle w:val="ListParagraph"/>
        <w:ind w:left="1440"/>
        <w:rPr>
          <w:rFonts w:cstheme="minorHAnsi"/>
          <w:u w:val="single"/>
        </w:rPr>
      </w:pPr>
      <w:r w:rsidRPr="00391412">
        <w:rPr>
          <w:rFonts w:cstheme="minorHAnsi"/>
        </w:rPr>
        <w:t xml:space="preserve">In terms of number of enrolled families, FACE Inc. in Bicol has 2,414 enrolled families while REINA has 3,064 enrolled families and Gems Heart with 976 enrolled families.  </w:t>
      </w:r>
      <w:r w:rsidR="00E020C0" w:rsidRPr="00E020C0">
        <w:rPr>
          <w:rFonts w:cstheme="minorHAnsi"/>
          <w:u w:val="single"/>
        </w:rPr>
        <w:t xml:space="preserve"> Most likely sponsorship activities will</w:t>
      </w:r>
      <w:r>
        <w:rPr>
          <w:rFonts w:cstheme="minorHAnsi"/>
          <w:u w:val="single"/>
        </w:rPr>
        <w:t xml:space="preserve"> only affect the program area of FACE in Pili, </w:t>
      </w:r>
      <w:proofErr w:type="spellStart"/>
      <w:r>
        <w:rPr>
          <w:rFonts w:cstheme="minorHAnsi"/>
          <w:u w:val="single"/>
        </w:rPr>
        <w:t>Camarines</w:t>
      </w:r>
      <w:proofErr w:type="spellEnd"/>
      <w:r>
        <w:rPr>
          <w:rFonts w:cstheme="minorHAnsi"/>
          <w:u w:val="single"/>
        </w:rPr>
        <w:t xml:space="preserve"> Sur. </w:t>
      </w:r>
      <w:r w:rsidR="00E020C0" w:rsidRPr="00E020C0">
        <w:rPr>
          <w:rFonts w:cstheme="minorHAnsi"/>
          <w:u w:val="single"/>
        </w:rPr>
        <w:t>No grant project currently implemented in the area</w:t>
      </w:r>
      <w:r>
        <w:rPr>
          <w:rFonts w:cstheme="minorHAnsi"/>
          <w:u w:val="single"/>
        </w:rPr>
        <w:t>s</w:t>
      </w:r>
      <w:r w:rsidR="00E020C0" w:rsidRPr="00E020C0">
        <w:rPr>
          <w:rFonts w:cstheme="minorHAnsi"/>
          <w:u w:val="single"/>
        </w:rPr>
        <w:t>.</w:t>
      </w:r>
    </w:p>
    <w:p w14:paraId="625CE678" w14:textId="77777777" w:rsidR="00E020C0" w:rsidRPr="00E020C0" w:rsidRDefault="00E020C0" w:rsidP="00E020C0">
      <w:pPr>
        <w:pStyle w:val="ListParagraph"/>
        <w:rPr>
          <w:rFonts w:cstheme="minorHAnsi"/>
          <w:u w:val="single"/>
        </w:rPr>
      </w:pPr>
    </w:p>
    <w:p w14:paraId="21026A1B"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Donors</w:t>
      </w:r>
    </w:p>
    <w:p w14:paraId="74AD3F7C" w14:textId="77777777" w:rsidR="00E020C0" w:rsidRPr="00E020C0" w:rsidRDefault="00E020C0" w:rsidP="00E020C0">
      <w:pPr>
        <w:pStyle w:val="ListParagraph"/>
        <w:rPr>
          <w:rFonts w:cstheme="minorHAnsi"/>
          <w:u w:val="single"/>
        </w:rPr>
      </w:pPr>
    </w:p>
    <w:p w14:paraId="3569624C" w14:textId="77777777" w:rsidR="00E020C0" w:rsidRPr="00E020C0" w:rsidRDefault="00E020C0" w:rsidP="00E020C0">
      <w:pPr>
        <w:pStyle w:val="ListParagraph"/>
        <w:ind w:left="1440"/>
        <w:rPr>
          <w:rFonts w:cstheme="minorHAnsi"/>
          <w:u w:val="single"/>
        </w:rPr>
      </w:pPr>
      <w:r w:rsidRPr="00E020C0">
        <w:rPr>
          <w:rFonts w:cstheme="minorHAnsi"/>
          <w:u w:val="single"/>
        </w:rPr>
        <w:t xml:space="preserve">No Donors yet </w:t>
      </w:r>
    </w:p>
    <w:p w14:paraId="26ECC6F7" w14:textId="77777777" w:rsidR="00E020C0" w:rsidRPr="00E020C0" w:rsidRDefault="00E020C0" w:rsidP="00E020C0">
      <w:pPr>
        <w:pStyle w:val="ListParagraph"/>
        <w:ind w:left="1440"/>
        <w:rPr>
          <w:rFonts w:cstheme="minorHAnsi"/>
          <w:u w:val="single"/>
        </w:rPr>
      </w:pPr>
    </w:p>
    <w:p w14:paraId="6499C4E6" w14:textId="77777777" w:rsidR="00E020C0" w:rsidRPr="00E020C0" w:rsidRDefault="00E020C0" w:rsidP="00E020C0">
      <w:pPr>
        <w:pStyle w:val="ListParagraph"/>
        <w:numPr>
          <w:ilvl w:val="0"/>
          <w:numId w:val="2"/>
        </w:numPr>
        <w:rPr>
          <w:rFonts w:cstheme="minorHAnsi"/>
          <w:b/>
          <w:u w:val="single"/>
        </w:rPr>
      </w:pPr>
      <w:r w:rsidRPr="00E020C0">
        <w:rPr>
          <w:rFonts w:cstheme="minorHAnsi"/>
          <w:b/>
          <w:u w:val="single"/>
        </w:rPr>
        <w:t>Budget</w:t>
      </w:r>
    </w:p>
    <w:p w14:paraId="7A239D38" w14:textId="77777777" w:rsidR="00E020C0" w:rsidRPr="00E020C0" w:rsidRDefault="00E020C0" w:rsidP="00E020C0">
      <w:pPr>
        <w:pStyle w:val="ListParagraph"/>
        <w:ind w:left="1440"/>
        <w:rPr>
          <w:rFonts w:cstheme="minorHAnsi"/>
          <w:u w:val="single"/>
        </w:rPr>
      </w:pPr>
    </w:p>
    <w:p w14:paraId="43535C3D" w14:textId="5E562BBB" w:rsidR="00E020C0" w:rsidRPr="00E020C0" w:rsidRDefault="00AC5607" w:rsidP="00E020C0">
      <w:pPr>
        <w:pStyle w:val="ListParagraph"/>
        <w:ind w:left="1440"/>
        <w:rPr>
          <w:rFonts w:cstheme="minorHAnsi"/>
          <w:u w:val="single"/>
        </w:rPr>
      </w:pPr>
      <w:r>
        <w:rPr>
          <w:rFonts w:cstheme="minorHAnsi"/>
          <w:u w:val="single"/>
        </w:rPr>
        <w:t xml:space="preserve">For the initial </w:t>
      </w:r>
      <w:proofErr w:type="gramStart"/>
      <w:r>
        <w:rPr>
          <w:rFonts w:cstheme="minorHAnsi"/>
          <w:u w:val="single"/>
        </w:rPr>
        <w:t>response</w:t>
      </w:r>
      <w:proofErr w:type="gramEnd"/>
      <w:r>
        <w:rPr>
          <w:rFonts w:cstheme="minorHAnsi"/>
          <w:u w:val="single"/>
        </w:rPr>
        <w:t xml:space="preserve"> it will utilize a percentage of the subsidy from local partner FACE</w:t>
      </w:r>
      <w:r w:rsidR="00E020C0" w:rsidRPr="00E020C0">
        <w:rPr>
          <w:rFonts w:cstheme="minorHAnsi"/>
          <w:u w:val="single"/>
        </w:rPr>
        <w:t>.</w:t>
      </w:r>
    </w:p>
    <w:p w14:paraId="70066367" w14:textId="77777777" w:rsidR="00E020C0" w:rsidRPr="00E020C0" w:rsidRDefault="00E020C0" w:rsidP="00E020C0">
      <w:pPr>
        <w:pStyle w:val="ListParagraph"/>
        <w:ind w:left="1440"/>
        <w:rPr>
          <w:rFonts w:cstheme="minorHAnsi"/>
          <w:u w:val="single"/>
        </w:rPr>
      </w:pPr>
    </w:p>
    <w:p w14:paraId="40205F0E"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Media/Communications</w:t>
      </w:r>
    </w:p>
    <w:p w14:paraId="34EB60A5" w14:textId="77777777" w:rsidR="00E020C0" w:rsidRPr="00E020C0" w:rsidRDefault="00E020C0" w:rsidP="00E020C0">
      <w:pPr>
        <w:pStyle w:val="ListParagraph"/>
        <w:ind w:left="1440"/>
        <w:rPr>
          <w:rFonts w:cstheme="minorHAnsi"/>
          <w:b/>
          <w:u w:val="single"/>
        </w:rPr>
      </w:pPr>
    </w:p>
    <w:p w14:paraId="44E77B80" w14:textId="77777777" w:rsidR="00E020C0" w:rsidRPr="00E020C0" w:rsidRDefault="00E020C0" w:rsidP="00E020C0">
      <w:pPr>
        <w:pStyle w:val="ListParagraph"/>
        <w:ind w:left="1440"/>
        <w:rPr>
          <w:rFonts w:cstheme="minorHAnsi"/>
          <w:u w:val="single"/>
        </w:rPr>
      </w:pPr>
      <w:r w:rsidRPr="00E020C0">
        <w:rPr>
          <w:rFonts w:cstheme="minorHAnsi"/>
          <w:u w:val="single"/>
        </w:rPr>
        <w:t xml:space="preserve">Currently local partner are collecting photos and potential stories on the ground. </w:t>
      </w:r>
    </w:p>
    <w:p w14:paraId="7F79A401" w14:textId="77777777" w:rsidR="00E020C0" w:rsidRPr="00E020C0" w:rsidRDefault="00E020C0" w:rsidP="00E020C0">
      <w:pPr>
        <w:pStyle w:val="ListParagraph"/>
        <w:rPr>
          <w:rFonts w:cstheme="minorHAnsi"/>
          <w:u w:val="single"/>
        </w:rPr>
      </w:pPr>
    </w:p>
    <w:p w14:paraId="7895B7A4" w14:textId="77777777" w:rsidR="00E020C0" w:rsidRPr="00E020C0" w:rsidRDefault="00E020C0" w:rsidP="00E020C0">
      <w:pPr>
        <w:pStyle w:val="ListParagraph"/>
        <w:numPr>
          <w:ilvl w:val="0"/>
          <w:numId w:val="1"/>
        </w:numPr>
        <w:rPr>
          <w:rFonts w:cstheme="minorHAnsi"/>
          <w:b/>
          <w:u w:val="single"/>
        </w:rPr>
      </w:pPr>
      <w:r w:rsidRPr="00E020C0">
        <w:rPr>
          <w:rFonts w:cstheme="minorHAnsi"/>
          <w:b/>
          <w:u w:val="single"/>
        </w:rPr>
        <w:t xml:space="preserve">Support needed or requested from IO, GSS or Global Teams </w:t>
      </w:r>
    </w:p>
    <w:p w14:paraId="22B30365" w14:textId="77777777" w:rsidR="00E020C0" w:rsidRPr="00E020C0" w:rsidRDefault="00E020C0" w:rsidP="00E020C0">
      <w:pPr>
        <w:pStyle w:val="ListParagraph"/>
        <w:ind w:left="1440"/>
        <w:rPr>
          <w:rFonts w:cstheme="minorHAnsi"/>
          <w:u w:val="single"/>
        </w:rPr>
      </w:pPr>
    </w:p>
    <w:p w14:paraId="4895F40F" w14:textId="77777777" w:rsidR="00E020C0" w:rsidRPr="00E020C0" w:rsidRDefault="00E020C0" w:rsidP="00E020C0">
      <w:pPr>
        <w:pStyle w:val="ListParagraph"/>
        <w:ind w:left="1440"/>
        <w:rPr>
          <w:rFonts w:cstheme="minorHAnsi"/>
          <w:u w:val="single"/>
        </w:rPr>
      </w:pPr>
      <w:r w:rsidRPr="00E020C0">
        <w:rPr>
          <w:rFonts w:cstheme="minorHAnsi"/>
          <w:u w:val="single"/>
        </w:rPr>
        <w:t xml:space="preserve">Current capacity of CO and local partner is enough to support this emergency if ever there is a decision to respond. </w:t>
      </w:r>
    </w:p>
    <w:p w14:paraId="097D37C4" w14:textId="77777777" w:rsidR="007A3B9E" w:rsidRPr="004914CB" w:rsidRDefault="007A3B9E" w:rsidP="007A3B9E">
      <w:pPr>
        <w:pStyle w:val="ListParagraph"/>
        <w:spacing w:line="240" w:lineRule="auto"/>
        <w:ind w:left="1440"/>
        <w:rPr>
          <w:rFonts w:cstheme="minorHAnsi"/>
          <w:u w:val="single"/>
        </w:rPr>
      </w:pPr>
    </w:p>
    <w:sectPr w:rsidR="007A3B9E" w:rsidRPr="004914CB" w:rsidSect="007410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D214" w14:textId="77777777" w:rsidR="001B0959" w:rsidRDefault="001B0959" w:rsidP="007410DD">
      <w:pPr>
        <w:spacing w:after="0" w:line="240" w:lineRule="auto"/>
      </w:pPr>
      <w:r>
        <w:separator/>
      </w:r>
    </w:p>
  </w:endnote>
  <w:endnote w:type="continuationSeparator" w:id="0">
    <w:p w14:paraId="069E7BC8" w14:textId="77777777" w:rsidR="001B0959" w:rsidRDefault="001B0959" w:rsidP="007410DD">
      <w:pPr>
        <w:spacing w:after="0" w:line="240" w:lineRule="auto"/>
      </w:pPr>
      <w:r>
        <w:continuationSeparator/>
      </w:r>
    </w:p>
  </w:endnote>
  <w:endnote w:id="1">
    <w:p w14:paraId="2076EDD4" w14:textId="0EE8C4DD" w:rsidR="00724A9A" w:rsidRPr="00724A9A" w:rsidRDefault="00724A9A">
      <w:pPr>
        <w:pStyle w:val="EndnoteText"/>
        <w:rPr>
          <w:sz w:val="8"/>
        </w:rPr>
      </w:pPr>
      <w:r w:rsidRPr="00724A9A">
        <w:rPr>
          <w:rStyle w:val="EndnoteReference"/>
          <w:sz w:val="14"/>
        </w:rPr>
        <w:endnoteRef/>
      </w:r>
      <w:r w:rsidRPr="00724A9A">
        <w:rPr>
          <w:sz w:val="14"/>
        </w:rPr>
        <w:t xml:space="preserve"> https://reliefweb.int/disaster/tc-2020-000214-phl?utm_source=OCHA+Philippines+SitRep+list&amp;utm_campaign=dec5a5ecc5-EMAIL_CAMPAIGN_2019_03_26_12_31_COPY_01&amp;utm_medium=email&amp;utm_term=0_2172bc068e-dec5a5ecc5-179831857</w:t>
      </w:r>
    </w:p>
  </w:endnote>
  <w:endnote w:id="2">
    <w:p w14:paraId="6795D5E4" w14:textId="6D4232F2" w:rsidR="0017746E" w:rsidRPr="00724A9A" w:rsidRDefault="0017746E">
      <w:pPr>
        <w:pStyle w:val="EndnoteText"/>
        <w:rPr>
          <w:sz w:val="18"/>
        </w:rPr>
      </w:pPr>
      <w:r w:rsidRPr="00724A9A">
        <w:rPr>
          <w:rStyle w:val="EndnoteReference"/>
          <w:sz w:val="18"/>
        </w:rPr>
        <w:endnoteRef/>
      </w:r>
      <w:r w:rsidRPr="00724A9A">
        <w:rPr>
          <w:sz w:val="18"/>
        </w:rPr>
        <w:t xml:space="preserve"> </w:t>
      </w:r>
      <w:r w:rsidRPr="00724A9A">
        <w:rPr>
          <w:sz w:val="14"/>
        </w:rPr>
        <w:t>http://ndrrmc.gov.ph/attachments/article/4135/Sitrep_no_2_re_STY_Rolly_as_of_01_Nov_2020_8AM.pdf</w:t>
      </w:r>
    </w:p>
  </w:endnote>
  <w:endnote w:id="3">
    <w:p w14:paraId="1F99B4FE" w14:textId="60E876DC" w:rsidR="00763094" w:rsidRPr="00724A9A" w:rsidRDefault="00763094">
      <w:pPr>
        <w:pStyle w:val="EndnoteText"/>
        <w:rPr>
          <w:sz w:val="14"/>
        </w:rPr>
      </w:pPr>
      <w:r w:rsidRPr="00724A9A">
        <w:rPr>
          <w:rStyle w:val="EndnoteReference"/>
          <w:sz w:val="18"/>
        </w:rPr>
        <w:endnoteRef/>
      </w:r>
      <w:r w:rsidRPr="00724A9A">
        <w:rPr>
          <w:sz w:val="18"/>
        </w:rPr>
        <w:t xml:space="preserve"> </w:t>
      </w:r>
      <w:r w:rsidRPr="00724A9A">
        <w:rPr>
          <w:sz w:val="14"/>
        </w:rPr>
        <w:t>http://ndrrmc.gov.ph/attachments/article/4135/Sitrep_no_2_re_STY_Rolly_as_of_01_Nov_2020_8AM.pdf</w:t>
      </w:r>
    </w:p>
  </w:endnote>
  <w:endnote w:id="4">
    <w:p w14:paraId="6D207A05" w14:textId="2465DBA5" w:rsidR="00265AD5" w:rsidRPr="00724A9A" w:rsidRDefault="00265AD5">
      <w:pPr>
        <w:pStyle w:val="EndnoteText"/>
        <w:rPr>
          <w:sz w:val="14"/>
        </w:rPr>
      </w:pPr>
      <w:r w:rsidRPr="00724A9A">
        <w:rPr>
          <w:rStyle w:val="EndnoteReference"/>
          <w:sz w:val="18"/>
        </w:rPr>
        <w:endnoteRef/>
      </w:r>
      <w:r w:rsidRPr="00724A9A">
        <w:rPr>
          <w:sz w:val="18"/>
        </w:rPr>
        <w:t xml:space="preserve"> </w:t>
      </w:r>
      <w:r w:rsidRPr="00724A9A">
        <w:rPr>
          <w:sz w:val="14"/>
        </w:rPr>
        <w:t>http://ndrrmc.gov.ph/attachments/article/4135/Sitrep_no_4_re_STY_Rolly_as_of_03NOV2020.pdf</w:t>
      </w:r>
    </w:p>
  </w:endnote>
  <w:endnote w:id="5">
    <w:p w14:paraId="7C7AF971" w14:textId="42BE5A47" w:rsidR="0052076C" w:rsidRPr="00724A9A" w:rsidRDefault="0052076C">
      <w:pPr>
        <w:pStyle w:val="EndnoteText"/>
        <w:rPr>
          <w:sz w:val="6"/>
        </w:rPr>
      </w:pPr>
      <w:r w:rsidRPr="00724A9A">
        <w:rPr>
          <w:rStyle w:val="EndnoteReference"/>
          <w:sz w:val="16"/>
        </w:rPr>
        <w:endnoteRef/>
      </w:r>
      <w:r w:rsidRPr="00724A9A">
        <w:rPr>
          <w:sz w:val="16"/>
        </w:rPr>
        <w:t xml:space="preserve">  </w:t>
      </w:r>
      <w:r w:rsidRPr="00724A9A">
        <w:rPr>
          <w:sz w:val="10"/>
        </w:rPr>
        <w:t>https://reliefweb.int/sites/reliefweb.int/files/resources/20201102%20Flash%20Update%20no.2%20on%20Typhoon%20Goni.Rolly_final.pdf?utm_source=OCHA+Philippines+SitRep+list&amp;utm_campaign=dec5a5ecc5-EMAIL_CAMPAIGN_2019_03_26_12_31_COPY_01&amp;utm_medium=email&amp;utm_term=0_2172bc068e-dec5a5ecc5-179831857</w:t>
      </w:r>
    </w:p>
  </w:endnote>
  <w:endnote w:id="6">
    <w:p w14:paraId="61E6BE03" w14:textId="4376CFC8" w:rsidR="000761B8" w:rsidRPr="000761B8" w:rsidRDefault="000761B8">
      <w:pPr>
        <w:pStyle w:val="EndnoteText"/>
        <w:rPr>
          <w:sz w:val="12"/>
        </w:rPr>
      </w:pPr>
      <w:r>
        <w:rPr>
          <w:rStyle w:val="EndnoteReference"/>
        </w:rPr>
        <w:endnoteRef/>
      </w:r>
      <w:r>
        <w:t xml:space="preserve"> </w:t>
      </w:r>
      <w:r w:rsidRPr="000761B8">
        <w:rPr>
          <w:sz w:val="12"/>
        </w:rPr>
        <w:t>http://ndrrmc.gov.ph/attachments/article/4135/Sitrep_no_4_re_STY_Rolly_as_of_03NOV2020.pdf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B86C" w14:textId="77777777" w:rsidR="001B0959" w:rsidRDefault="001B0959" w:rsidP="007410DD">
      <w:pPr>
        <w:spacing w:after="0" w:line="240" w:lineRule="auto"/>
      </w:pPr>
      <w:r>
        <w:separator/>
      </w:r>
    </w:p>
  </w:footnote>
  <w:footnote w:type="continuationSeparator" w:id="0">
    <w:p w14:paraId="59C8ABF8" w14:textId="77777777" w:rsidR="001B0959" w:rsidRDefault="001B0959"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D"/>
    <w:rsid w:val="00075369"/>
    <w:rsid w:val="000761B8"/>
    <w:rsid w:val="00136944"/>
    <w:rsid w:val="001376E9"/>
    <w:rsid w:val="0017746E"/>
    <w:rsid w:val="001B0959"/>
    <w:rsid w:val="00265AD5"/>
    <w:rsid w:val="002C1BC4"/>
    <w:rsid w:val="0034502B"/>
    <w:rsid w:val="00391412"/>
    <w:rsid w:val="0040404D"/>
    <w:rsid w:val="00462C5D"/>
    <w:rsid w:val="004D5C46"/>
    <w:rsid w:val="005050D5"/>
    <w:rsid w:val="0052076C"/>
    <w:rsid w:val="005D4D81"/>
    <w:rsid w:val="006208E4"/>
    <w:rsid w:val="0067369F"/>
    <w:rsid w:val="00724A9A"/>
    <w:rsid w:val="007317A6"/>
    <w:rsid w:val="007410DD"/>
    <w:rsid w:val="00763094"/>
    <w:rsid w:val="00777FF9"/>
    <w:rsid w:val="007A3B9E"/>
    <w:rsid w:val="008D3D93"/>
    <w:rsid w:val="008F64A9"/>
    <w:rsid w:val="00925EC8"/>
    <w:rsid w:val="00940E6E"/>
    <w:rsid w:val="00987B52"/>
    <w:rsid w:val="00A158AE"/>
    <w:rsid w:val="00A429AF"/>
    <w:rsid w:val="00A62B6C"/>
    <w:rsid w:val="00A6711D"/>
    <w:rsid w:val="00A718AA"/>
    <w:rsid w:val="00AC5607"/>
    <w:rsid w:val="00B94A96"/>
    <w:rsid w:val="00BE04B4"/>
    <w:rsid w:val="00C37EB9"/>
    <w:rsid w:val="00C53294"/>
    <w:rsid w:val="00CC5E02"/>
    <w:rsid w:val="00D71BF2"/>
    <w:rsid w:val="00DD7B26"/>
    <w:rsid w:val="00E020C0"/>
    <w:rsid w:val="00E83982"/>
    <w:rsid w:val="00E901AB"/>
    <w:rsid w:val="00E9690D"/>
    <w:rsid w:val="00EB4DE7"/>
    <w:rsid w:val="00ED4320"/>
    <w:rsid w:val="00F510B1"/>
    <w:rsid w:val="00F73322"/>
    <w:rsid w:val="00F80A6A"/>
    <w:rsid w:val="00F9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30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094"/>
    <w:rPr>
      <w:sz w:val="20"/>
      <w:szCs w:val="20"/>
    </w:rPr>
  </w:style>
  <w:style w:type="character" w:styleId="EndnoteReference">
    <w:name w:val="endnote reference"/>
    <w:basedOn w:val="DefaultParagraphFont"/>
    <w:uiPriority w:val="99"/>
    <w:semiHidden/>
    <w:unhideWhenUsed/>
    <w:rsid w:val="00763094"/>
    <w:rPr>
      <w:vertAlign w:val="superscript"/>
    </w:rPr>
  </w:style>
  <w:style w:type="paragraph" w:styleId="Caption">
    <w:name w:val="caption"/>
    <w:basedOn w:val="Normal"/>
    <w:next w:val="Normal"/>
    <w:uiPriority w:val="35"/>
    <w:unhideWhenUsed/>
    <w:qFormat/>
    <w:rsid w:val="00987B52"/>
    <w:pPr>
      <w:spacing w:after="200" w:line="240" w:lineRule="auto"/>
    </w:pPr>
    <w:rPr>
      <w:i/>
      <w:iCs/>
      <w:color w:val="44546A" w:themeColor="text2"/>
      <w:sz w:val="18"/>
      <w:szCs w:val="18"/>
    </w:rPr>
  </w:style>
  <w:style w:type="character" w:styleId="Hyperlink">
    <w:name w:val="Hyperlink"/>
    <w:basedOn w:val="DefaultParagraphFont"/>
    <w:uiPriority w:val="99"/>
    <w:unhideWhenUsed/>
    <w:rsid w:val="00724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liefweb.int/node/368417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D9B6-63FD-49C1-BB8A-07D1E67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Pedro Galido</cp:lastModifiedBy>
  <cp:revision>2</cp:revision>
  <dcterms:created xsi:type="dcterms:W3CDTF">2020-11-03T13:06:00Z</dcterms:created>
  <dcterms:modified xsi:type="dcterms:W3CDTF">2020-11-03T13:06:00Z</dcterms:modified>
</cp:coreProperties>
</file>