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568B38D6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7F0A9F">
        <w:rPr>
          <w:rFonts w:ascii="Calibri" w:hAnsi="Calibri" w:cs="Calibri"/>
          <w:b/>
          <w:sz w:val="24"/>
        </w:rPr>
        <w:t>9, p. 97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72F4825" w14:textId="0E69D266" w:rsidR="007F0A9F" w:rsidRPr="007F0A9F" w:rsidRDefault="007C02D1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</w:pPr>
      <w:bookmarkStart w:id="0" w:name="_GoBack"/>
      <w:bookmarkEnd w:id="0"/>
      <w: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eastAsia="en-GB"/>
        </w:rPr>
        <w:t>Position Statement Development</w:t>
      </w:r>
    </w:p>
    <w:p w14:paraId="6BEF9B11" w14:textId="77777777" w:rsidR="007F0A9F" w:rsidRPr="007F0A9F" w:rsidRDefault="007F0A9F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4E8F00"/>
          <w:sz w:val="22"/>
          <w:szCs w:val="22"/>
          <w:u w:color="000000"/>
          <w:bdr w:val="none" w:sz="0" w:space="0" w:color="auto"/>
          <w:lang w:eastAsia="en-GB"/>
        </w:rPr>
      </w:pPr>
    </w:p>
    <w:p w14:paraId="16F41BAA" w14:textId="77777777" w:rsidR="007C02D1" w:rsidRP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FF0000"/>
          <w:sz w:val="22"/>
          <w:szCs w:val="22"/>
          <w:u w:color="000000"/>
          <w:bdr w:val="none" w:sz="0" w:space="0" w:color="auto"/>
          <w:lang w:eastAsia="en-GB"/>
        </w:rPr>
      </w:pPr>
    </w:p>
    <w:tbl>
      <w:tblPr>
        <w:tblW w:w="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16"/>
        <w:gridCol w:w="3420"/>
        <w:gridCol w:w="3420"/>
      </w:tblGrid>
      <w:tr w:rsidR="007C02D1" w:rsidRPr="007C02D1" w14:paraId="28D83089" w14:textId="77777777" w:rsidTr="007C02D1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D610D7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b/>
                <w:bCs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Outline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0D7E8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b/>
                <w:bCs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Content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77A3EB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b/>
                <w:bCs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Input</w:t>
            </w:r>
          </w:p>
        </w:tc>
      </w:tr>
      <w:tr w:rsidR="007C02D1" w:rsidRPr="007C02D1" w14:paraId="012B242F" w14:textId="77777777" w:rsidTr="007C02D1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CABA29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Opening statement (call to action)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5467D2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What action is required? (“Top line” message)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FD495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2ED5A23B" w14:textId="77777777" w:rsidTr="007C02D1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F17E08F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EC4B7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When should the action be taken? (“Top line” message)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5BC1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089DCA9F" w14:textId="77777777" w:rsidTr="007C02D1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4BD74DC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38F8CD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Who should take the action? (“Top line” message)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D763D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1F79EB58" w14:textId="77777777" w:rsidTr="007C02D1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2F2AE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Problem statement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4CA89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Why is the action necessary? (This is your central argument)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D4FD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768E3EB8" w14:textId="77777777" w:rsidTr="007C02D1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644FE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Supporting evidence (with sources)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19CB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What evidence shows the need for action?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F2AA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4E903008" w14:textId="77777777" w:rsidTr="007C02D1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9065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Case study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4137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Examples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8A8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5B2FD0C4" w14:textId="77777777" w:rsidTr="007C02D1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0C8F9374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7B1875DF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D6B5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7A8E55F9" w14:textId="77777777" w:rsidTr="007C02D1">
        <w:trPr>
          <w:trHeight w:val="222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68E883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Impact of the action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ACC65A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What impact will the action have on child protection?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23F97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79112DE6" w14:textId="77777777" w:rsidTr="007C02D1">
        <w:trPr>
          <w:trHeight w:val="222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534A8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Conclusion (call to action)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1ECF8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What action is required? (In detail)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BB1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6F382C58" w14:textId="77777777" w:rsidTr="007C02D1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231ACFA3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C5616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When should the action be taken? (In detail)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7AD6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0EA409A0" w14:textId="77777777" w:rsidTr="007C02D1">
        <w:trPr>
          <w:trHeight w:val="22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590A2C8B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BC502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8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eastAsia="Cambria" w:hAnsi="Calibri" w:cs="Cambria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Who should take the action? (In detail)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1C8E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</w:tbl>
    <w:p w14:paraId="46120735" w14:textId="77777777" w:rsidR="007C02D1" w:rsidRP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3CAB4C0E" w14:textId="77777777" w:rsidR="007C02D1" w:rsidRP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 Unicode MS"/>
          <w:color w:val="000000"/>
          <w:szCs w:val="22"/>
          <w:bdr w:val="none" w:sz="0" w:space="0" w:color="auto"/>
          <w:lang w:eastAsia="en-GB"/>
        </w:rPr>
      </w:pPr>
      <w:r w:rsidRPr="007C02D1">
        <w:rPr>
          <w:rFonts w:ascii="Calibri" w:hAnsi="Calibri"/>
          <w:sz w:val="28"/>
          <w:bdr w:val="none" w:sz="0" w:space="0" w:color="auto"/>
        </w:rPr>
        <w:br w:type="page"/>
      </w:r>
    </w:p>
    <w:p w14:paraId="129179B9" w14:textId="77777777" w:rsidR="007C02D1" w:rsidRP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Cs w:val="22"/>
          <w:u w:color="000000"/>
          <w:bdr w:val="none" w:sz="0" w:space="0" w:color="auto"/>
          <w:lang w:eastAsia="en-GB"/>
        </w:rPr>
      </w:pPr>
      <w:r w:rsidRPr="007C02D1">
        <w:rPr>
          <w:rFonts w:ascii="Calibri" w:eastAsia="Helvetica" w:hAnsi="Calibri" w:cs="Helvetica"/>
          <w:color w:val="000000"/>
          <w:szCs w:val="22"/>
          <w:u w:color="000000"/>
          <w:bdr w:val="none" w:sz="0" w:space="0" w:color="auto"/>
          <w:lang w:eastAsia="en-GB"/>
        </w:rPr>
        <w:t>Use the checklist below to assess and improve the position statement.</w:t>
      </w:r>
    </w:p>
    <w:p w14:paraId="71F7705E" w14:textId="77777777" w:rsidR="007C02D1" w:rsidRPr="007C02D1" w:rsidRDefault="007C02D1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/>
          <w:szCs w:val="22"/>
          <w:u w:color="000000"/>
          <w:bdr w:val="none" w:sz="0" w:space="0" w:color="auto"/>
          <w:lang w:eastAsia="en-GB"/>
        </w:rPr>
      </w:pPr>
    </w:p>
    <w:tbl>
      <w:tblPr>
        <w:tblW w:w="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63"/>
        <w:gridCol w:w="1492"/>
      </w:tblGrid>
      <w:tr w:rsidR="007C02D1" w:rsidRPr="007C02D1" w14:paraId="12030381" w14:textId="77777777" w:rsidTr="007C02D1">
        <w:trPr>
          <w:trHeight w:val="284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EAEE6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Criteria of a good message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6B4D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A884FF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Y/N</w:t>
            </w:r>
          </w:p>
        </w:tc>
      </w:tr>
      <w:tr w:rsidR="007C02D1" w:rsidRPr="007C02D1" w14:paraId="49698F59" w14:textId="77777777" w:rsidTr="007C02D1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A2FAD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Is your message short? Can you effectively deliver your message in one minute or less?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C215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2D15D63A" w14:textId="77777777" w:rsidTr="007C02D1">
        <w:trPr>
          <w:trHeight w:val="442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D1C80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 xml:space="preserve">Do you use credible supporting evidence that you can clearly communicate to the target audience?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4C2B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2C20E245" w14:textId="77777777" w:rsidTr="007C02D1">
        <w:trPr>
          <w:trHeight w:val="442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84949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Is the message persuasive and important to the target audience and influencers? Does it address issues that are important to them?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043AB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12AFDF3F" w14:textId="77777777" w:rsidTr="007C02D1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95412B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Does the message have a clear problem statement that requires action?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C8C3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3A9D1DD7" w14:textId="77777777" w:rsidTr="007C02D1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437DA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>Does the message clearly and concisely explain the desired action?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5002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  <w:tr w:rsidR="007C02D1" w:rsidRPr="007C02D1" w14:paraId="3913799F" w14:textId="77777777" w:rsidTr="007C02D1">
        <w:trPr>
          <w:trHeight w:val="295"/>
        </w:trPr>
        <w:tc>
          <w:tcPr>
            <w:tcW w:w="7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EA2AA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7C02D1">
              <w:rPr>
                <w:rFonts w:ascii="Calibri" w:hAnsi="Calibri" w:cs="Arial Unicode MS"/>
                <w:color w:val="000000"/>
                <w:sz w:val="22"/>
                <w:szCs w:val="20"/>
                <w:u w:color="000000"/>
                <w:bdr w:val="none" w:sz="0" w:space="0" w:color="auto"/>
                <w:lang w:val="en-GB" w:eastAsia="en-GB"/>
              </w:rPr>
              <w:t xml:space="preserve">Is the message emotionally compelling? 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1A44" w14:textId="77777777" w:rsidR="007C02D1" w:rsidRPr="007C02D1" w:rsidRDefault="007C02D1" w:rsidP="007C0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8"/>
                <w:bdr w:val="none" w:sz="0" w:space="0" w:color="auto"/>
                <w:lang w:val="en-GB"/>
              </w:rPr>
            </w:pPr>
          </w:p>
        </w:tc>
      </w:tr>
    </w:tbl>
    <w:p w14:paraId="3B2D9736" w14:textId="77777777" w:rsidR="007C02D1" w:rsidRPr="007C02D1" w:rsidRDefault="007C02D1" w:rsidP="007C02D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" w:hanging="108"/>
        <w:rPr>
          <w:rFonts w:ascii="Calibri" w:eastAsia="Times New Roman" w:hAnsi="Calibri"/>
          <w:color w:val="000000"/>
          <w:szCs w:val="22"/>
          <w:u w:color="000000"/>
          <w:bdr w:val="none" w:sz="0" w:space="0" w:color="auto"/>
          <w:lang w:eastAsia="en-GB"/>
        </w:rPr>
      </w:pPr>
    </w:p>
    <w:p w14:paraId="63DC16F4" w14:textId="5986121C" w:rsidR="00C43558" w:rsidRPr="00C43558" w:rsidRDefault="00C43558" w:rsidP="007C02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C43558" w:rsidRPr="00C4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7C02D1"/>
    <w:rsid w:val="007F0A9F"/>
    <w:rsid w:val="00862D7F"/>
    <w:rsid w:val="008E16A1"/>
    <w:rsid w:val="00A563EA"/>
    <w:rsid w:val="00BE65B8"/>
    <w:rsid w:val="00C00A9D"/>
    <w:rsid w:val="00C23A3E"/>
    <w:rsid w:val="00C43558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2018-01-03T21:48:00Z</dcterms:created>
  <dcterms:modified xsi:type="dcterms:W3CDTF">2018-01-03T21:48:00Z</dcterms:modified>
</cp:coreProperties>
</file>