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E9" w:rsidRPr="0063694F" w:rsidRDefault="00473DE9" w:rsidP="00473DE9">
      <w:pPr>
        <w:pStyle w:val="Heading1"/>
        <w:rPr>
          <w:rStyle w:val="None"/>
          <w:rFonts w:eastAsia="Calibri" w:cs="Calibri"/>
          <w:bCs/>
          <w:lang w:val="es-ES_tradnl"/>
        </w:rPr>
      </w:pPr>
      <w:r w:rsidRPr="0063694F">
        <w:rPr>
          <w:rStyle w:val="None"/>
          <w:rFonts w:eastAsia="Calibri" w:cs="Calibri"/>
          <w:bCs/>
          <w:lang w:val="es-ES_tradnl"/>
        </w:rPr>
        <w:t>Rendición</w:t>
      </w:r>
      <w:r>
        <w:rPr>
          <w:rStyle w:val="None"/>
          <w:rFonts w:eastAsia="Calibri" w:cs="Calibri"/>
          <w:bCs/>
          <w:lang w:val="es-ES_tradnl"/>
        </w:rPr>
        <w:t xml:space="preserve"> de cuentas adaptada a la niñez: </w:t>
      </w:r>
      <w:r w:rsidRPr="0063694F">
        <w:rPr>
          <w:rStyle w:val="None"/>
          <w:rFonts w:eastAsia="Calibri" w:cs="Calibri"/>
          <w:bCs/>
          <w:lang w:val="es-ES_tradnl"/>
        </w:rPr>
        <w:t>Manual de campo</w:t>
      </w:r>
    </w:p>
    <w:p w:rsidR="00473DE9" w:rsidRPr="001923C4" w:rsidRDefault="00473DE9" w:rsidP="00473DE9">
      <w:pPr>
        <w:pStyle w:val="Heading1"/>
        <w:rPr>
          <w:lang w:val="es-ES_tradnl"/>
        </w:rPr>
      </w:pPr>
      <w:bookmarkStart w:id="0" w:name="_Toc374543730"/>
      <w:bookmarkStart w:id="1" w:name="_Toc28"/>
      <w:r w:rsidRPr="001923C4">
        <w:rPr>
          <w:rFonts w:eastAsia="Calibri" w:cs="Calibri"/>
          <w:bCs/>
          <w:lang w:val="es-ES_tradnl"/>
        </w:rPr>
        <w:t xml:space="preserve">Anexo 7: </w:t>
      </w:r>
      <w:bookmarkStart w:id="2" w:name="_GoBack"/>
      <w:r w:rsidRPr="001923C4">
        <w:rPr>
          <w:rFonts w:eastAsia="Calibri" w:cs="Calibri"/>
          <w:bCs/>
          <w:lang w:val="es-ES_tradnl"/>
        </w:rPr>
        <w:t>Plantilla para desarrollar un programa de RCN</w:t>
      </w:r>
      <w:bookmarkEnd w:id="0"/>
      <w:r w:rsidRPr="001923C4">
        <w:rPr>
          <w:rFonts w:eastAsia="Calibri" w:cs="Calibri"/>
          <w:bCs/>
          <w:lang w:val="es-ES_tradnl"/>
        </w:rPr>
        <w:t xml:space="preserve"> </w:t>
      </w:r>
      <w:bookmarkEnd w:id="1"/>
      <w:bookmarkEnd w:id="2"/>
    </w:p>
    <w:p w:rsidR="00473DE9" w:rsidRPr="001923C4" w:rsidRDefault="00473DE9" w:rsidP="00473DE9">
      <w:pPr>
        <w:pStyle w:val="BodyA"/>
        <w:rPr>
          <w:rStyle w:val="None"/>
          <w:rFonts w:ascii="Calibri" w:eastAsiaTheme="majorEastAsia" w:hAnsi="Calibri" w:cstheme="majorBidi"/>
          <w:b/>
          <w:color w:val="007A45"/>
          <w:sz w:val="32"/>
          <w:szCs w:val="32"/>
          <w:lang w:val="es-ES_tradnl"/>
        </w:rPr>
      </w:pPr>
    </w:p>
    <w:tbl>
      <w:tblPr>
        <w:tblW w:w="91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62"/>
        <w:gridCol w:w="4923"/>
        <w:gridCol w:w="1864"/>
      </w:tblGrid>
      <w:tr w:rsidR="00473DE9" w:rsidRPr="001923C4" w:rsidTr="00230C1C">
        <w:trPr>
          <w:trHeight w:val="237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color w:val="FEFFFF"/>
                <w:sz w:val="20"/>
                <w:szCs w:val="20"/>
                <w:u w:color="FEFFFF"/>
                <w:lang w:val="es-ES_tradnl"/>
              </w:rPr>
              <w:t>Objetivos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color w:val="FEFFFF"/>
                <w:sz w:val="20"/>
                <w:szCs w:val="20"/>
                <w:u w:color="FEFFFF"/>
                <w:lang w:val="es-ES_tradnl"/>
              </w:rPr>
              <w:t>Resultados esperados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color w:val="FEFFFF"/>
                <w:sz w:val="20"/>
                <w:szCs w:val="20"/>
                <w:u w:color="FEFFFF"/>
                <w:lang w:val="es-ES_tradnl"/>
              </w:rPr>
              <w:t>Actividades</w:t>
            </w:r>
          </w:p>
        </w:tc>
      </w:tr>
      <w:tr w:rsidR="00473DE9" w:rsidRPr="00473DE9" w:rsidTr="00230C1C">
        <w:trPr>
          <w:trHeight w:val="897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Fin: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>Los sistemas formal e informal de protección infantil previenen y responden a la violencia, al maltrato, a la negligencia y a la explotación y son responsables ante niños y niñas y sus comunidades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473DE9" w:rsidTr="00230C1C">
        <w:trPr>
          <w:trHeight w:val="897"/>
        </w:trPr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Objetivo 1 (Evaluación): 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>Mejorar el conocimiento y la comprensión sobre derechos de la niñez y protección infantil entre niños, niñas, jóvenes, sus comunidades y garantes de derechos, desafiando normas y prácticas sociales negativas.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s-ES_tradnl"/>
              </w:rPr>
              <w:t xml:space="preserve">Resultado 1: 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u w:color="FF2600"/>
                <w:lang w:val="es-ES_tradnl"/>
              </w:rPr>
              <w:t xml:space="preserve">Niños, niñas, jóvenes, sus comunidades y garantes de derechos poseen un conocimiento más profundo sobre derechos de la niñez, protección infantil y normas y prácticas sociales negativas que contribuyen a la violencia contra la niñez.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473DE9" w:rsidTr="00230C1C">
        <w:trPr>
          <w:trHeight w:val="1337"/>
        </w:trPr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Resultado 2: 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Niños y niñas y </w:t>
            </w:r>
            <w:r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>personas adultas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de apoyo tienen acceso y producen información adaptada a la niñez sobre acciones, políticas y leyes instauradas por garantes de derechos con el fin de construir un sistema de protección infantil disponible, accesible y de calidad, centrado en la prevención, detección, reporte, respuesta y rehabilitación.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473DE9" w:rsidTr="00230C1C">
        <w:trPr>
          <w:trHeight w:val="677"/>
        </w:trPr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Objetivo 2 (Análisis) 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>Hacer posible que niños y niñas participen significativamente en pedir a los garantes de derechos que rindan cuentas respecto de su obligación de prevenir y responder a la violencia contra la niñez.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Resultado 3: 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Niños, niñas y personas adultas de apoyo mapean colaborativamente los agentes, mecanismos y servicios de protección infantil formales e informales.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473DE9" w:rsidTr="00230C1C">
        <w:trPr>
          <w:trHeight w:val="897"/>
        </w:trPr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Resultado 4: 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>Niños y niñas, personas adultas de apoyo, comunidades y agentes nacionales e internacionales recogen y divulgan testimonios de las preocupaciones y experiencias de niños y niñas con los sistemas de protección infantil, en el marco de la Meta 16.2 de los ODS.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473DE9" w:rsidTr="00230C1C">
        <w:trPr>
          <w:trHeight w:val="1117"/>
        </w:trPr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Resultado 5: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Niños y niñas participan con sus pares y con personas adultas de apoyo para construir e interpretar testimonios a partir de las voces de los propios niños y niñas sobre los sistemas de protección infantil y para emitir recomendaciones de acciones correctivas para resolver brechas de protección.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473DE9" w:rsidTr="00230C1C">
        <w:trPr>
          <w:trHeight w:val="1337"/>
        </w:trPr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47754" w:rsidRDefault="00473DE9" w:rsidP="00230C1C">
            <w:pPr>
              <w:pStyle w:val="BodyB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Objetivo 3 (Acción): </w:t>
            </w:r>
            <w:r w:rsidRPr="00147754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Conseguir que niños, niñas y sus comunidades trabajen con garantes de derechos en la mejora del sistema de protección </w:t>
            </w:r>
            <w:r w:rsidRPr="00147754">
              <w:rPr>
                <w:rFonts w:ascii="Calibri" w:hAnsi="Calibri" w:cs="Calibri"/>
                <w:sz w:val="20"/>
                <w:szCs w:val="20"/>
                <w:lang w:val="es-ES_tradnl"/>
              </w:rPr>
              <w:lastRenderedPageBreak/>
              <w:t>infantil en sus comunidades y países</w:t>
            </w:r>
            <w:r w:rsidRPr="00147754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.</w:t>
            </w:r>
          </w:p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lastRenderedPageBreak/>
              <w:t xml:space="preserve">Resultado 6: 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Niños y niñas son informados sobre —y participan en él— el proceso dirigido por expertos técnicos para transformar sus observaciones y experiencias sobre los sistemas de protección infantil en recomendaciones de políticas para los legisladores nacionales y globales (reportando también al Foro Político de Alto Nivel).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473DE9" w:rsidTr="00230C1C">
        <w:trPr>
          <w:trHeight w:val="677"/>
        </w:trPr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Resultado 7: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Niños, niñas y sus comunidades trabajan en colaboración con garantes de derechos para instaurar medidas que fortalezcan la protección infantil a nivel local.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473DE9" w:rsidTr="00230C1C">
        <w:trPr>
          <w:trHeight w:val="897"/>
        </w:trPr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9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B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Resultado 8: </w:t>
            </w:r>
            <w:r w:rsidRPr="001923C4">
              <w:rPr>
                <w:rStyle w:val="None"/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Se apoya a niños, niñas y sus comunidades para desarrollar campañas de incidencia centradas en fomentar el cambio social y/o en animar a que los garantes de derechos traten una brecha de protección.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:rsidR="00473DE9" w:rsidRPr="001923C4" w:rsidRDefault="00473DE9" w:rsidP="00473DE9">
      <w:pPr>
        <w:pStyle w:val="BodyA"/>
        <w:rPr>
          <w:rStyle w:val="None"/>
          <w:rFonts w:cs="Times New Roman"/>
          <w:color w:val="auto"/>
          <w:lang w:val="es-ES_tradnl"/>
        </w:rPr>
      </w:pPr>
    </w:p>
    <w:p w:rsidR="00473DE9" w:rsidRPr="001923C4" w:rsidRDefault="00473DE9" w:rsidP="00473DE9">
      <w:pPr>
        <w:pStyle w:val="BodyA"/>
        <w:rPr>
          <w:rFonts w:ascii="Calibri" w:hAnsi="Calibri" w:cs="Calibri"/>
          <w:lang w:val="es-ES_tradnl"/>
        </w:rPr>
      </w:pPr>
    </w:p>
    <w:p w:rsidR="00473DE9" w:rsidRPr="001923C4" w:rsidRDefault="00473DE9" w:rsidP="00473DE9">
      <w:pPr>
        <w:pStyle w:val="BodyA"/>
        <w:rPr>
          <w:rStyle w:val="None"/>
          <w:rFonts w:cs="Times New Roman"/>
          <w:color w:val="auto"/>
          <w:lang w:val="es-ES_tradnl"/>
        </w:rPr>
      </w:pPr>
      <w:r w:rsidRPr="001923C4">
        <w:rPr>
          <w:rStyle w:val="None"/>
          <w:rFonts w:ascii="Calibri" w:eastAsia="Calibri" w:hAnsi="Calibri" w:cs="Calibri"/>
          <w:b/>
          <w:bCs/>
          <w:lang w:val="es-ES_tradnl"/>
        </w:rPr>
        <w:t>Plantilla de plan de acción</w:t>
      </w:r>
    </w:p>
    <w:p w:rsidR="00473DE9" w:rsidRPr="001923C4" w:rsidRDefault="00473DE9" w:rsidP="00473DE9">
      <w:pPr>
        <w:pStyle w:val="BodyA"/>
        <w:rPr>
          <w:rStyle w:val="None"/>
          <w:lang w:val="es-ES_tradnl"/>
        </w:rPr>
      </w:pPr>
    </w:p>
    <w:tbl>
      <w:tblPr>
        <w:tblW w:w="935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33"/>
        <w:gridCol w:w="494"/>
        <w:gridCol w:w="417"/>
        <w:gridCol w:w="451"/>
        <w:gridCol w:w="430"/>
        <w:gridCol w:w="412"/>
        <w:gridCol w:w="427"/>
        <w:gridCol w:w="505"/>
        <w:gridCol w:w="445"/>
        <w:gridCol w:w="467"/>
        <w:gridCol w:w="504"/>
        <w:gridCol w:w="501"/>
        <w:gridCol w:w="586"/>
        <w:gridCol w:w="1387"/>
      </w:tblGrid>
      <w:tr w:rsidR="00473DE9" w:rsidRPr="001923C4" w:rsidTr="00230C1C">
        <w:trPr>
          <w:trHeight w:val="26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_tradnl"/>
              </w:rPr>
              <w:t>M12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Punto focal</w:t>
            </w:r>
          </w:p>
        </w:tc>
      </w:tr>
      <w:tr w:rsidR="00473DE9" w:rsidRPr="006671A7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2.1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2.2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2.3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2.4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3.1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3.2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3.3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473DE9" w:rsidRPr="001923C4" w:rsidTr="00230C1C">
        <w:trPr>
          <w:trHeight w:val="50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mbria" w:hAnsi="Calibri" w:cs="Calibri"/>
                <w:sz w:val="22"/>
                <w:szCs w:val="22"/>
                <w:lang w:val="es-ES_tradnl"/>
              </w:rPr>
              <w:t>3.4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DE9" w:rsidRPr="001923C4" w:rsidRDefault="00473DE9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:rsidR="00473DE9" w:rsidRPr="00473DE9" w:rsidRDefault="00473DE9">
      <w:pPr>
        <w:rPr>
          <w:lang w:val="es-ES_tradnl"/>
        </w:rPr>
      </w:pPr>
    </w:p>
    <w:sectPr w:rsidR="00473DE9" w:rsidRPr="00473DE9" w:rsidSect="00473D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E9"/>
    <w:rsid w:val="00214399"/>
    <w:rsid w:val="00473DE9"/>
    <w:rsid w:val="005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6931"/>
  <w15:chartTrackingRefBased/>
  <w15:docId w15:val="{285E27ED-E9DE-4201-9D78-23ECA739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DE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DE9"/>
    <w:rPr>
      <w:rFonts w:ascii="Calibri" w:eastAsiaTheme="majorEastAsia" w:hAnsi="Calibri" w:cstheme="majorBidi"/>
      <w:b/>
      <w:color w:val="007A45"/>
      <w:sz w:val="32"/>
      <w:szCs w:val="32"/>
      <w:bdr w:val="nil"/>
      <w:lang w:eastAsia="en-US"/>
    </w:rPr>
  </w:style>
  <w:style w:type="character" w:customStyle="1" w:styleId="None">
    <w:name w:val="None"/>
    <w:rsid w:val="00473DE9"/>
  </w:style>
  <w:style w:type="paragraph" w:customStyle="1" w:styleId="BodyA">
    <w:name w:val="Body A"/>
    <w:rsid w:val="00473D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Default">
    <w:name w:val="Default"/>
    <w:rsid w:val="00473D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US"/>
    </w:rPr>
  </w:style>
  <w:style w:type="paragraph" w:customStyle="1" w:styleId="BodyB">
    <w:name w:val="Body B"/>
    <w:rsid w:val="00473D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2881</Characters>
  <Application>Microsoft Office Word</Application>
  <DocSecurity>0</DocSecurity>
  <Lines>75</Lines>
  <Paragraphs>27</Paragraphs>
  <ScaleCrop>false</ScaleCrop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1</cp:revision>
  <dcterms:created xsi:type="dcterms:W3CDTF">2018-08-16T19:03:00Z</dcterms:created>
  <dcterms:modified xsi:type="dcterms:W3CDTF">2018-08-16T19:04:00Z</dcterms:modified>
</cp:coreProperties>
</file>