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E" w:rsidRPr="0063694F" w:rsidRDefault="00BE4E0E" w:rsidP="00BE4E0E">
      <w:pPr>
        <w:pStyle w:val="Heading1"/>
        <w:rPr>
          <w:rStyle w:val="None"/>
          <w:rFonts w:eastAsia="Calibri" w:cs="Calibri"/>
          <w:bCs/>
          <w:lang w:val="es-ES_tradnl"/>
        </w:rPr>
      </w:pPr>
      <w:r w:rsidRPr="0063694F">
        <w:rPr>
          <w:rStyle w:val="None"/>
          <w:rFonts w:eastAsia="Calibri" w:cs="Calibri"/>
          <w:bCs/>
          <w:lang w:val="es-ES_tradnl"/>
        </w:rPr>
        <w:t>Rendición</w:t>
      </w:r>
      <w:r>
        <w:rPr>
          <w:rStyle w:val="None"/>
          <w:rFonts w:eastAsia="Calibri" w:cs="Calibri"/>
          <w:bCs/>
          <w:lang w:val="es-ES_tradnl"/>
        </w:rPr>
        <w:t xml:space="preserve"> de cuentas adaptada a la niñez: </w:t>
      </w:r>
      <w:r w:rsidRPr="0063694F">
        <w:rPr>
          <w:rStyle w:val="None"/>
          <w:rFonts w:eastAsia="Calibri" w:cs="Calibri"/>
          <w:bCs/>
          <w:lang w:val="es-ES_tradnl"/>
        </w:rPr>
        <w:t>Manual de campo</w:t>
      </w:r>
    </w:p>
    <w:p w:rsidR="00A2069C" w:rsidRDefault="00BE4E0E">
      <w:pPr>
        <w:rPr>
          <w:lang w:val="es-ES_tradnl"/>
        </w:rPr>
      </w:pPr>
    </w:p>
    <w:p w:rsidR="00BE4E0E" w:rsidRPr="001923C4" w:rsidRDefault="00BE4E0E" w:rsidP="00BE4E0E">
      <w:pPr>
        <w:pStyle w:val="Heading1"/>
        <w:rPr>
          <w:lang w:val="es-ES_tradnl"/>
        </w:rPr>
      </w:pPr>
      <w:bookmarkStart w:id="0" w:name="_Toc27"/>
      <w:bookmarkStart w:id="1" w:name="_Toc374543729"/>
      <w:r w:rsidRPr="001923C4">
        <w:rPr>
          <w:rFonts w:eastAsia="Calibri" w:cs="Calibri"/>
          <w:bCs/>
          <w:lang w:val="es-ES_tradnl"/>
        </w:rPr>
        <w:t xml:space="preserve">Anexo 6: </w:t>
      </w:r>
      <w:bookmarkStart w:id="2" w:name="_GoBack"/>
      <w:r w:rsidRPr="001923C4">
        <w:rPr>
          <w:rFonts w:eastAsia="Calibri" w:cs="Calibri"/>
          <w:bCs/>
          <w:lang w:val="es-ES_tradnl"/>
        </w:rPr>
        <w:t>Evaluación de capacidades</w:t>
      </w:r>
      <w:bookmarkEnd w:id="0"/>
      <w:r>
        <w:rPr>
          <w:rFonts w:eastAsia="Calibri" w:cs="Calibri"/>
          <w:bCs/>
          <w:lang w:val="es-ES_tradnl"/>
        </w:rPr>
        <w:t xml:space="preserve"> </w:t>
      </w:r>
      <w:r w:rsidRPr="001923C4">
        <w:rPr>
          <w:rFonts w:eastAsia="Calibri" w:cs="Calibri"/>
          <w:bCs/>
          <w:lang w:val="es-ES_tradnl"/>
        </w:rPr>
        <w:t>para el agente implementador</w:t>
      </w:r>
      <w:bookmarkEnd w:id="1"/>
      <w:bookmarkEnd w:id="2"/>
    </w:p>
    <w:p w:rsidR="00BE4E0E" w:rsidRPr="001923C4" w:rsidRDefault="00BE4E0E" w:rsidP="00BE4E0E">
      <w:pPr>
        <w:pStyle w:val="BodyA"/>
        <w:rPr>
          <w:rStyle w:val="None"/>
          <w:rFonts w:ascii="Calibri" w:eastAsiaTheme="majorEastAsia" w:hAnsi="Calibri" w:cstheme="majorBidi"/>
          <w:b/>
          <w:color w:val="007A45"/>
          <w:sz w:val="32"/>
          <w:szCs w:val="32"/>
          <w:lang w:val="es-ES_tradnl"/>
        </w:rPr>
      </w:pPr>
    </w:p>
    <w:tbl>
      <w:tblPr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253"/>
        <w:gridCol w:w="1758"/>
        <w:gridCol w:w="1752"/>
        <w:gridCol w:w="2216"/>
        <w:gridCol w:w="2370"/>
      </w:tblGrid>
      <w:tr w:rsidR="00BE4E0E" w:rsidRPr="00BE4E0E" w:rsidTr="00230C1C">
        <w:trPr>
          <w:trHeight w:val="74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Objetivo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lang w:val="es-ES_tradnl"/>
              </w:rPr>
              <w:t>Recursos humanos requeridos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Default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lang w:val="es-ES_tradnl"/>
              </w:rPr>
              <w:t>Recursos humanos existentes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Brechas de capacidad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BodyA"/>
              <w:jc w:val="center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Estrategia para abordar brechas de capacidad</w:t>
            </w: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pStyle w:val="BodyA"/>
              <w:rPr>
                <w:rFonts w:ascii="Calibri" w:hAnsi="Calibri" w:cs="Calibri"/>
                <w:lang w:val="es-ES_tradnl"/>
              </w:rPr>
            </w:pPr>
            <w:r w:rsidRPr="001923C4">
              <w:rPr>
                <w:rStyle w:val="None"/>
                <w:rFonts w:ascii="Calibri" w:eastAsia="Calibri" w:hAnsi="Calibri" w:cs="Calibri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E4E0E" w:rsidRPr="001923C4" w:rsidTr="00230C1C">
        <w:trPr>
          <w:trHeight w:val="741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4E0E" w:rsidRPr="001923C4" w:rsidRDefault="00BE4E0E" w:rsidP="00230C1C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:rsidR="00BE4E0E" w:rsidRPr="001923C4" w:rsidRDefault="00BE4E0E" w:rsidP="00BE4E0E">
      <w:pPr>
        <w:pStyle w:val="BodyA"/>
        <w:widowControl w:val="0"/>
        <w:ind w:left="216" w:hanging="216"/>
        <w:rPr>
          <w:rStyle w:val="None"/>
          <w:rFonts w:cs="Times New Roman"/>
          <w:color w:val="auto"/>
          <w:lang w:val="es-ES_tradnl"/>
        </w:rPr>
      </w:pPr>
    </w:p>
    <w:p w:rsidR="00BE4E0E" w:rsidRPr="001923C4" w:rsidRDefault="00BE4E0E" w:rsidP="00BE4E0E">
      <w:pPr>
        <w:pStyle w:val="BodyA"/>
        <w:widowControl w:val="0"/>
        <w:ind w:left="108" w:hanging="108"/>
        <w:rPr>
          <w:rStyle w:val="None"/>
          <w:lang w:val="es-ES_tradnl"/>
        </w:rPr>
      </w:pPr>
    </w:p>
    <w:p w:rsidR="00BE4E0E" w:rsidRPr="00BE4E0E" w:rsidRDefault="00BE4E0E">
      <w:pPr>
        <w:rPr>
          <w:lang w:val="es-ES_tradnl"/>
        </w:rPr>
      </w:pPr>
    </w:p>
    <w:sectPr w:rsidR="00BE4E0E" w:rsidRPr="00BE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E"/>
    <w:rsid w:val="00214399"/>
    <w:rsid w:val="00506FD2"/>
    <w:rsid w:val="00B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A1CD"/>
  <w15:chartTrackingRefBased/>
  <w15:docId w15:val="{4D51E41C-A576-4251-B2F9-193AB35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E0E"/>
    <w:rPr>
      <w:rFonts w:ascii="Calibri" w:eastAsiaTheme="majorEastAsia" w:hAnsi="Calibri" w:cstheme="majorBidi"/>
      <w:b/>
      <w:color w:val="007A45"/>
      <w:sz w:val="32"/>
      <w:szCs w:val="32"/>
      <w:bdr w:val="nil"/>
      <w:lang w:eastAsia="en-US"/>
    </w:rPr>
  </w:style>
  <w:style w:type="character" w:customStyle="1" w:styleId="None">
    <w:name w:val="None"/>
    <w:rsid w:val="00BE4E0E"/>
  </w:style>
  <w:style w:type="paragraph" w:customStyle="1" w:styleId="BodyA">
    <w:name w:val="Body A"/>
    <w:rsid w:val="00BE4E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Default">
    <w:name w:val="Default"/>
    <w:rsid w:val="00BE4E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271</Characters>
  <Application>Microsoft Office Word</Application>
  <DocSecurity>0</DocSecurity>
  <Lines>7</Lines>
  <Paragraphs>2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1</cp:revision>
  <dcterms:created xsi:type="dcterms:W3CDTF">2018-08-16T19:02:00Z</dcterms:created>
  <dcterms:modified xsi:type="dcterms:W3CDTF">2018-08-16T19:03:00Z</dcterms:modified>
</cp:coreProperties>
</file>