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FD2" w:rsidRDefault="0048095C" w:rsidP="00BA5FD2">
      <w:pPr>
        <w:jc w:val="center"/>
        <w:rPr>
          <w:b/>
          <w:sz w:val="24"/>
          <w:szCs w:val="24"/>
        </w:rPr>
      </w:pPr>
      <w:bookmarkStart w:id="0" w:name="_GoBack"/>
      <w:bookmarkEnd w:id="0"/>
      <w:r w:rsidRPr="00BA5FD2">
        <w:rPr>
          <w:b/>
          <w:sz w:val="24"/>
          <w:szCs w:val="24"/>
        </w:rPr>
        <w:t>Input for meeting with EU Delegation in Paraguay</w:t>
      </w:r>
    </w:p>
    <w:p w:rsidR="00DF7A2D" w:rsidRDefault="00DF7A2D" w:rsidP="006101CE">
      <w:pPr>
        <w:pStyle w:val="NormalWeb"/>
        <w:shd w:val="clear" w:color="auto" w:fill="FFFFFF"/>
        <w:rPr>
          <w:rFonts w:ascii="Calibri" w:hAnsi="Calibri"/>
          <w:color w:val="000000"/>
        </w:rPr>
      </w:pPr>
    </w:p>
    <w:p w:rsidR="00E40FF9" w:rsidRDefault="006101CE" w:rsidP="0090662E">
      <w:pPr>
        <w:pStyle w:val="NormalWeb"/>
        <w:shd w:val="clear" w:color="auto" w:fill="FFFFFF"/>
        <w:jc w:val="both"/>
        <w:rPr>
          <w:rFonts w:ascii="Calibri" w:hAnsi="Calibri"/>
          <w:color w:val="000000"/>
        </w:rPr>
      </w:pPr>
      <w:r w:rsidRPr="006101CE">
        <w:rPr>
          <w:rFonts w:ascii="Calibri" w:hAnsi="Calibri"/>
          <w:color w:val="000000"/>
        </w:rPr>
        <w:t xml:space="preserve">The European Commission </w:t>
      </w:r>
      <w:r w:rsidR="001C4D0D">
        <w:rPr>
          <w:rFonts w:ascii="Calibri" w:hAnsi="Calibri"/>
          <w:color w:val="000000"/>
        </w:rPr>
        <w:t>signed a Multi-Annual Indicative Programme</w:t>
      </w:r>
      <w:r>
        <w:rPr>
          <w:rFonts w:ascii="Calibri" w:hAnsi="Calibri"/>
          <w:color w:val="000000"/>
        </w:rPr>
        <w:t xml:space="preserve"> </w:t>
      </w:r>
      <w:r w:rsidR="001C4D0D">
        <w:rPr>
          <w:rFonts w:ascii="Calibri" w:hAnsi="Calibri"/>
          <w:color w:val="000000"/>
        </w:rPr>
        <w:t xml:space="preserve">with Paraguay on </w:t>
      </w:r>
      <w:r>
        <w:rPr>
          <w:rFonts w:ascii="Calibri" w:hAnsi="Calibri"/>
          <w:color w:val="000000"/>
        </w:rPr>
        <w:t>27 Nov</w:t>
      </w:r>
      <w:r w:rsidR="001C4D0D">
        <w:rPr>
          <w:rFonts w:ascii="Calibri" w:hAnsi="Calibri"/>
          <w:color w:val="000000"/>
        </w:rPr>
        <w:t xml:space="preserve"> 2014, committing </w:t>
      </w:r>
      <w:r w:rsidRPr="006B0670">
        <w:rPr>
          <w:rFonts w:ascii="Calibri" w:hAnsi="Calibri"/>
          <w:b/>
          <w:color w:val="000000"/>
        </w:rPr>
        <w:t>€168 m</w:t>
      </w:r>
      <w:r>
        <w:rPr>
          <w:rFonts w:ascii="Calibri" w:hAnsi="Calibri"/>
          <w:color w:val="000000"/>
        </w:rPr>
        <w:t xml:space="preserve"> </w:t>
      </w:r>
      <w:r w:rsidR="001C4D0D">
        <w:rPr>
          <w:rFonts w:ascii="Calibri" w:hAnsi="Calibri"/>
          <w:color w:val="000000"/>
        </w:rPr>
        <w:t xml:space="preserve">for </w:t>
      </w:r>
      <w:r w:rsidRPr="006101CE">
        <w:rPr>
          <w:rFonts w:ascii="Calibri" w:hAnsi="Calibri"/>
          <w:color w:val="000000"/>
        </w:rPr>
        <w:t>development cooperation support to Paraguay in the period 2014-2020</w:t>
      </w:r>
      <w:r w:rsidR="00BF3625">
        <w:rPr>
          <w:rFonts w:ascii="Calibri" w:hAnsi="Calibri"/>
          <w:color w:val="000000"/>
        </w:rPr>
        <w:t xml:space="preserve">. The breakdown in the press release lists:  </w:t>
      </w:r>
      <w:r w:rsidR="0090662E">
        <w:rPr>
          <w:rFonts w:ascii="Calibri" w:hAnsi="Calibri"/>
          <w:color w:val="000000"/>
        </w:rPr>
        <w:t xml:space="preserve"> </w:t>
      </w:r>
    </w:p>
    <w:p w:rsidR="00E40FF9" w:rsidRDefault="0090662E" w:rsidP="0090662E">
      <w:pPr>
        <w:pStyle w:val="NormalWeb"/>
        <w:shd w:val="clear" w:color="auto" w:fill="FFFFFF"/>
        <w:jc w:val="both"/>
        <w:rPr>
          <w:rFonts w:ascii="Calibri" w:eastAsia="Times New Roman" w:hAnsi="Calibri" w:cs="Arial"/>
          <w:lang w:eastAsia="sv-SE"/>
        </w:rPr>
      </w:pPr>
      <w:r>
        <w:rPr>
          <w:rFonts w:ascii="Calibri" w:eastAsia="Times New Roman" w:hAnsi="Calibri" w:cs="Arial"/>
          <w:lang w:eastAsia="sv-SE"/>
        </w:rPr>
        <w:t xml:space="preserve">Education (€85 million); </w:t>
      </w:r>
    </w:p>
    <w:p w:rsidR="00E40FF9" w:rsidRDefault="0090662E" w:rsidP="0090662E">
      <w:pPr>
        <w:pStyle w:val="NormalWeb"/>
        <w:shd w:val="clear" w:color="auto" w:fill="FFFFFF"/>
        <w:jc w:val="both"/>
        <w:rPr>
          <w:rFonts w:ascii="Calibri" w:eastAsia="Times New Roman" w:hAnsi="Calibri" w:cs="Arial"/>
          <w:lang w:eastAsia="sv-SE"/>
        </w:rPr>
      </w:pPr>
      <w:r w:rsidRPr="0090662E">
        <w:rPr>
          <w:rFonts w:ascii="Calibri" w:eastAsia="Times New Roman" w:hAnsi="Calibri" w:cs="Arial"/>
          <w:lang w:eastAsia="sv-SE"/>
        </w:rPr>
        <w:t>Private se</w:t>
      </w:r>
      <w:r>
        <w:rPr>
          <w:rFonts w:ascii="Calibri" w:eastAsia="Times New Roman" w:hAnsi="Calibri" w:cs="Arial"/>
          <w:lang w:eastAsia="sv-SE"/>
        </w:rPr>
        <w:t xml:space="preserve">ctor development (€20 million); </w:t>
      </w:r>
    </w:p>
    <w:p w:rsidR="00E40FF9" w:rsidRDefault="0090662E" w:rsidP="0090662E">
      <w:pPr>
        <w:pStyle w:val="NormalWeb"/>
        <w:shd w:val="clear" w:color="auto" w:fill="FFFFFF"/>
        <w:jc w:val="both"/>
        <w:rPr>
          <w:rFonts w:ascii="Calibri" w:eastAsia="Times New Roman" w:hAnsi="Calibri" w:cs="Arial"/>
          <w:lang w:eastAsia="sv-SE"/>
        </w:rPr>
      </w:pPr>
      <w:r w:rsidRPr="0090662E">
        <w:rPr>
          <w:rFonts w:ascii="Calibri" w:eastAsia="Times New Roman" w:hAnsi="Calibri" w:cs="Arial"/>
          <w:lang w:eastAsia="sv-SE"/>
        </w:rPr>
        <w:t>S</w:t>
      </w:r>
      <w:r>
        <w:rPr>
          <w:rFonts w:ascii="Calibri" w:eastAsia="Times New Roman" w:hAnsi="Calibri" w:cs="Arial"/>
          <w:lang w:eastAsia="sv-SE"/>
        </w:rPr>
        <w:t xml:space="preserve">ocial protection (€84 million); </w:t>
      </w:r>
    </w:p>
    <w:p w:rsidR="00BA5FD2" w:rsidRDefault="0090662E" w:rsidP="0090662E">
      <w:pPr>
        <w:pStyle w:val="NormalWeb"/>
        <w:shd w:val="clear" w:color="auto" w:fill="FFFFFF"/>
        <w:jc w:val="both"/>
        <w:rPr>
          <w:rFonts w:ascii="Calibri" w:eastAsia="Times New Roman" w:hAnsi="Calibri" w:cs="Arial"/>
          <w:lang w:eastAsia="sv-SE"/>
        </w:rPr>
      </w:pPr>
      <w:proofErr w:type="gramStart"/>
      <w:r w:rsidRPr="0090662E">
        <w:rPr>
          <w:rFonts w:ascii="Calibri" w:eastAsia="Times New Roman" w:hAnsi="Calibri" w:cs="Arial"/>
          <w:lang w:eastAsia="sv-SE"/>
        </w:rPr>
        <w:t>Democracy, participation and institutional strengthening (€10 million)</w:t>
      </w:r>
      <w:r>
        <w:rPr>
          <w:rFonts w:ascii="Calibri" w:eastAsia="Times New Roman" w:hAnsi="Calibri" w:cs="Arial"/>
          <w:lang w:eastAsia="sv-SE"/>
        </w:rPr>
        <w:t>.</w:t>
      </w:r>
      <w:proofErr w:type="gramEnd"/>
    </w:p>
    <w:p w:rsidR="0090662E" w:rsidRDefault="006B0670" w:rsidP="0090662E">
      <w:pPr>
        <w:pStyle w:val="NormalWeb"/>
        <w:shd w:val="clear" w:color="auto" w:fill="FFFFFF"/>
        <w:jc w:val="both"/>
        <w:rPr>
          <w:rFonts w:ascii="Calibri" w:eastAsia="Times New Roman" w:hAnsi="Calibri" w:cs="Arial"/>
          <w:i/>
          <w:lang w:eastAsia="sv-SE"/>
        </w:rPr>
      </w:pPr>
      <w:r>
        <w:rPr>
          <w:rFonts w:ascii="Calibri" w:eastAsia="Times New Roman" w:hAnsi="Calibri" w:cs="Arial"/>
          <w:lang w:eastAsia="sv-SE"/>
        </w:rPr>
        <w:t>(</w:t>
      </w:r>
      <w:r>
        <w:rPr>
          <w:rFonts w:ascii="Calibri" w:eastAsia="Times New Roman" w:hAnsi="Calibri" w:cs="Arial"/>
          <w:i/>
          <w:lang w:eastAsia="sv-SE"/>
        </w:rPr>
        <w:t xml:space="preserve">This breakdown totals 199 EUR m, </w:t>
      </w:r>
      <w:r w:rsidR="00E40FF9">
        <w:rPr>
          <w:rFonts w:ascii="Calibri" w:eastAsia="Times New Roman" w:hAnsi="Calibri" w:cs="Arial"/>
          <w:i/>
          <w:lang w:eastAsia="sv-SE"/>
        </w:rPr>
        <w:t>not 168 EUR m,</w:t>
      </w:r>
      <w:r w:rsidR="00DF7A2D">
        <w:rPr>
          <w:rFonts w:ascii="Calibri" w:eastAsia="Times New Roman" w:hAnsi="Calibri" w:cs="Arial"/>
          <w:i/>
          <w:lang w:eastAsia="sv-SE"/>
        </w:rPr>
        <w:t xml:space="preserve"> </w:t>
      </w:r>
      <w:r>
        <w:rPr>
          <w:rFonts w:ascii="Calibri" w:eastAsia="Times New Roman" w:hAnsi="Calibri" w:cs="Arial"/>
          <w:i/>
          <w:lang w:eastAsia="sv-SE"/>
        </w:rPr>
        <w:t>unclear why!</w:t>
      </w:r>
      <w:r w:rsidR="00E40FF9">
        <w:rPr>
          <w:rFonts w:ascii="Calibri" w:eastAsia="Times New Roman" w:hAnsi="Calibri" w:cs="Arial"/>
          <w:i/>
          <w:lang w:eastAsia="sv-SE"/>
        </w:rPr>
        <w:t xml:space="preserve"> Mistake in the press release or do they add in funding from EIDHR:</w:t>
      </w:r>
      <w:r w:rsidR="00E40FF9" w:rsidRPr="00E40FF9">
        <w:rPr>
          <w:rFonts w:ascii="Calibri" w:eastAsia="Times New Roman" w:hAnsi="Calibri" w:cs="Arial"/>
          <w:b/>
          <w:lang w:eastAsia="sv-SE"/>
        </w:rPr>
        <w:t xml:space="preserve"> </w:t>
      </w:r>
      <w:r w:rsidR="00E40FF9" w:rsidRPr="00E40FF9">
        <w:rPr>
          <w:rFonts w:ascii="Calibri" w:eastAsia="Times New Roman" w:hAnsi="Calibri" w:cs="Arial"/>
          <w:i/>
          <w:lang w:eastAsia="sv-SE"/>
        </w:rPr>
        <w:t>European Instrument for Democracy and Human Rights</w:t>
      </w:r>
      <w:r w:rsidR="00E40FF9">
        <w:rPr>
          <w:rFonts w:ascii="Calibri" w:eastAsia="Times New Roman" w:hAnsi="Calibri" w:cs="Arial"/>
          <w:i/>
          <w:lang w:eastAsia="sv-SE"/>
        </w:rPr>
        <w:t>?</w:t>
      </w:r>
      <w:r>
        <w:rPr>
          <w:rFonts w:ascii="Calibri" w:eastAsia="Times New Roman" w:hAnsi="Calibri" w:cs="Arial"/>
          <w:i/>
          <w:lang w:eastAsia="sv-SE"/>
        </w:rPr>
        <w:t xml:space="preserve">) </w:t>
      </w:r>
    </w:p>
    <w:p w:rsidR="006B0670" w:rsidRDefault="006B0670" w:rsidP="00E4330D">
      <w:pPr>
        <w:pStyle w:val="NormalWeb"/>
        <w:shd w:val="clear" w:color="auto" w:fill="FFFFFF"/>
        <w:jc w:val="both"/>
        <w:rPr>
          <w:rFonts w:ascii="Calibri" w:eastAsia="Times New Roman" w:hAnsi="Calibri" w:cs="Arial"/>
          <w:i/>
          <w:lang w:eastAsia="sv-SE"/>
        </w:rPr>
      </w:pPr>
    </w:p>
    <w:p w:rsidR="00FD6525" w:rsidRDefault="00FD6525" w:rsidP="00E4330D">
      <w:pPr>
        <w:pStyle w:val="NormalWeb"/>
        <w:shd w:val="clear" w:color="auto" w:fill="FFFFFF"/>
        <w:jc w:val="both"/>
        <w:rPr>
          <w:rFonts w:ascii="Calibri" w:eastAsia="Times New Roman" w:hAnsi="Calibri" w:cs="Arial"/>
          <w:lang w:eastAsia="sv-SE"/>
        </w:rPr>
      </w:pPr>
      <w:r>
        <w:rPr>
          <w:rFonts w:ascii="Calibri" w:eastAsia="Times New Roman" w:hAnsi="Calibri" w:cs="Arial"/>
          <w:lang w:eastAsia="sv-SE"/>
        </w:rPr>
        <w:t xml:space="preserve">This funding comes from the </w:t>
      </w:r>
      <w:r w:rsidRPr="006101CE">
        <w:rPr>
          <w:rFonts w:ascii="Calibri" w:hAnsi="Calibri"/>
          <w:b/>
          <w:color w:val="000000"/>
        </w:rPr>
        <w:t>Deve</w:t>
      </w:r>
      <w:r>
        <w:rPr>
          <w:rFonts w:ascii="Calibri" w:hAnsi="Calibri"/>
          <w:b/>
          <w:color w:val="000000"/>
        </w:rPr>
        <w:t xml:space="preserve">lopment Cooperation Instrument </w:t>
      </w:r>
      <w:r w:rsidR="00E4330D">
        <w:rPr>
          <w:rFonts w:ascii="Calibri" w:hAnsi="Calibri"/>
          <w:b/>
          <w:color w:val="000000"/>
        </w:rPr>
        <w:t xml:space="preserve">(DCI) </w:t>
      </w:r>
      <w:r w:rsidRPr="00FD6525">
        <w:rPr>
          <w:rFonts w:ascii="Calibri" w:hAnsi="Calibri"/>
          <w:color w:val="000000"/>
        </w:rPr>
        <w:t>which has a</w:t>
      </w:r>
      <w:r>
        <w:rPr>
          <w:rFonts w:ascii="Calibri" w:hAnsi="Calibri"/>
          <w:b/>
          <w:color w:val="000000"/>
        </w:rPr>
        <w:t xml:space="preserve"> </w:t>
      </w:r>
      <w:r>
        <w:rPr>
          <w:rFonts w:ascii="Calibri" w:eastAsia="Times New Roman" w:hAnsi="Calibri" w:cs="Arial"/>
          <w:lang w:eastAsia="sv-SE"/>
        </w:rPr>
        <w:t>focus</w:t>
      </w:r>
      <w:r w:rsidRPr="00556FB2">
        <w:rPr>
          <w:rFonts w:ascii="Calibri" w:eastAsia="Times New Roman" w:hAnsi="Calibri" w:cs="Arial"/>
          <w:lang w:eastAsia="sv-SE"/>
        </w:rPr>
        <w:t xml:space="preserve"> on </w:t>
      </w:r>
      <w:r w:rsidRPr="00556FB2">
        <w:rPr>
          <w:rFonts w:ascii="Calibri" w:eastAsia="Times New Roman" w:hAnsi="Calibri" w:cs="Arial"/>
          <w:bCs/>
          <w:lang w:eastAsia="sv-SE"/>
        </w:rPr>
        <w:t>poverty eradication</w:t>
      </w:r>
      <w:r w:rsidRPr="00556FB2">
        <w:rPr>
          <w:rFonts w:ascii="Calibri" w:eastAsia="Times New Roman" w:hAnsi="Calibri" w:cs="Arial"/>
          <w:lang w:eastAsia="sv-SE"/>
        </w:rPr>
        <w:t>; the MDGs; democracy, the rule of law, go</w:t>
      </w:r>
      <w:r>
        <w:rPr>
          <w:rFonts w:ascii="Calibri" w:eastAsia="Times New Roman" w:hAnsi="Calibri" w:cs="Arial"/>
          <w:lang w:eastAsia="sv-SE"/>
        </w:rPr>
        <w:t xml:space="preserve">od governance, human rights and </w:t>
      </w:r>
      <w:r w:rsidRPr="00556FB2">
        <w:rPr>
          <w:rFonts w:ascii="Calibri" w:eastAsia="Times New Roman" w:hAnsi="Calibri" w:cs="Arial"/>
          <w:lang w:eastAsia="sv-SE"/>
        </w:rPr>
        <w:t>international law</w:t>
      </w:r>
      <w:r>
        <w:rPr>
          <w:rFonts w:ascii="Calibri" w:eastAsia="Times New Roman" w:hAnsi="Calibri" w:cs="Arial"/>
          <w:lang w:eastAsia="sv-SE"/>
        </w:rPr>
        <w:t xml:space="preserve"> (see beneath)</w:t>
      </w:r>
      <w:r w:rsidRPr="00556FB2">
        <w:rPr>
          <w:rFonts w:ascii="Calibri" w:eastAsia="Times New Roman" w:hAnsi="Calibri" w:cs="Arial"/>
          <w:lang w:eastAsia="sv-SE"/>
        </w:rPr>
        <w:t>.</w:t>
      </w:r>
      <w:r w:rsidR="00E4330D">
        <w:rPr>
          <w:rFonts w:ascii="Calibri" w:eastAsia="Times New Roman" w:hAnsi="Calibri" w:cs="Arial"/>
          <w:lang w:eastAsia="sv-SE"/>
        </w:rPr>
        <w:t xml:space="preserve"> </w:t>
      </w:r>
      <w:r w:rsidR="00F20EE3">
        <w:rPr>
          <w:rFonts w:ascii="Calibri" w:eastAsia="Times New Roman" w:hAnsi="Calibri" w:cs="Arial"/>
          <w:lang w:eastAsia="sv-SE"/>
        </w:rPr>
        <w:t xml:space="preserve">Simply put: </w:t>
      </w:r>
      <w:r w:rsidR="00E4330D">
        <w:rPr>
          <w:rFonts w:ascii="Calibri" w:eastAsia="Times New Roman" w:hAnsi="Calibri" w:cs="Arial"/>
          <w:lang w:eastAsia="sv-SE"/>
        </w:rPr>
        <w:t xml:space="preserve">Eligible NGOs must be either local organisations, </w:t>
      </w:r>
      <w:r w:rsidR="00F20EE3">
        <w:rPr>
          <w:rFonts w:ascii="Calibri" w:eastAsia="Times New Roman" w:hAnsi="Calibri" w:cs="Arial"/>
          <w:lang w:eastAsia="sv-SE"/>
        </w:rPr>
        <w:t>or based in the European Union.</w:t>
      </w:r>
      <w:r w:rsidR="00E4330D">
        <w:rPr>
          <w:rFonts w:ascii="Calibri" w:eastAsia="Times New Roman" w:hAnsi="Calibri" w:cs="Arial"/>
          <w:lang w:eastAsia="sv-SE"/>
        </w:rPr>
        <w:t xml:space="preserve"> </w:t>
      </w:r>
    </w:p>
    <w:p w:rsidR="00BF3625" w:rsidRDefault="00BF3625" w:rsidP="00E4330D">
      <w:pPr>
        <w:pStyle w:val="NormalWeb"/>
        <w:shd w:val="clear" w:color="auto" w:fill="FFFFFF"/>
        <w:jc w:val="both"/>
        <w:rPr>
          <w:rFonts w:ascii="Calibri" w:eastAsia="Times New Roman" w:hAnsi="Calibri" w:cs="Arial"/>
          <w:lang w:eastAsia="sv-SE"/>
        </w:rPr>
      </w:pPr>
    </w:p>
    <w:p w:rsidR="00BF3625" w:rsidRPr="00BF3625" w:rsidRDefault="00BF3625" w:rsidP="00BF3625">
      <w:pPr>
        <w:spacing w:after="0" w:line="240" w:lineRule="auto"/>
        <w:rPr>
          <w:rFonts w:ascii="Times New Roman" w:eastAsia="Times New Roman" w:hAnsi="Times New Roman" w:cs="Times New Roman"/>
          <w:sz w:val="24"/>
          <w:szCs w:val="24"/>
        </w:rPr>
      </w:pPr>
      <w:r>
        <w:rPr>
          <w:rFonts w:hAnsi="Calibri"/>
          <w:color w:val="000000" w:themeColor="text1"/>
          <w:kern w:val="24"/>
          <w:sz w:val="24"/>
          <w:szCs w:val="24"/>
        </w:rPr>
        <w:t xml:space="preserve">(At regional level, an EU </w:t>
      </w:r>
      <w:r w:rsidRPr="00BF3625">
        <w:rPr>
          <w:rFonts w:hAnsi="Calibri"/>
          <w:color w:val="000000" w:themeColor="text1"/>
          <w:kern w:val="24"/>
          <w:sz w:val="24"/>
          <w:szCs w:val="24"/>
        </w:rPr>
        <w:t xml:space="preserve">Multiannual Indicative Programme has been agreed at </w:t>
      </w:r>
      <w:r w:rsidRPr="00BF3625">
        <w:rPr>
          <w:rFonts w:hAnsi="Calibri"/>
          <w:b/>
          <w:bCs/>
          <w:color w:val="000000" w:themeColor="text1"/>
          <w:kern w:val="24"/>
          <w:sz w:val="24"/>
          <w:szCs w:val="24"/>
        </w:rPr>
        <w:t>€</w:t>
      </w:r>
      <w:r w:rsidRPr="00BF3625">
        <w:rPr>
          <w:rFonts w:hAnsi="Calibri"/>
          <w:color w:val="000000" w:themeColor="text1"/>
          <w:kern w:val="24"/>
          <w:sz w:val="24"/>
          <w:szCs w:val="24"/>
        </w:rPr>
        <w:t xml:space="preserve">925 m (2014-2020), including two main components: </w:t>
      </w:r>
    </w:p>
    <w:p w:rsidR="00BF3625" w:rsidRPr="00BF3625" w:rsidRDefault="00BF3625" w:rsidP="00BF3625">
      <w:pPr>
        <w:spacing w:after="0" w:line="240" w:lineRule="auto"/>
        <w:jc w:val="both"/>
        <w:rPr>
          <w:rFonts w:ascii="Times New Roman" w:eastAsia="Times New Roman" w:hAnsi="Times New Roman" w:cs="Times New Roman"/>
          <w:sz w:val="24"/>
          <w:szCs w:val="24"/>
        </w:rPr>
      </w:pPr>
      <w:r w:rsidRPr="00BF3625">
        <w:rPr>
          <w:rFonts w:hAnsi="Calibri"/>
          <w:color w:val="000000" w:themeColor="text1"/>
          <w:kern w:val="24"/>
          <w:sz w:val="24"/>
          <w:szCs w:val="24"/>
        </w:rPr>
        <w:t xml:space="preserve">1. At continental level: €805 million dedicated to regional initiatives open to Argentina, Bolivia, </w:t>
      </w:r>
      <w:proofErr w:type="spellStart"/>
      <w:r w:rsidRPr="00BF3625">
        <w:rPr>
          <w:rFonts w:hAnsi="Calibri"/>
          <w:color w:val="000000" w:themeColor="text1"/>
          <w:kern w:val="24"/>
          <w:sz w:val="24"/>
          <w:szCs w:val="24"/>
        </w:rPr>
        <w:t>Brasil</w:t>
      </w:r>
      <w:proofErr w:type="spellEnd"/>
      <w:r w:rsidRPr="00BF3625">
        <w:rPr>
          <w:rFonts w:hAnsi="Calibri"/>
          <w:color w:val="000000" w:themeColor="text1"/>
          <w:kern w:val="24"/>
          <w:sz w:val="24"/>
          <w:szCs w:val="24"/>
        </w:rPr>
        <w:t xml:space="preserve">, Chile, Colombia, Costa Rica, Cuba, Ecuador, El Salvador, Guatemala, Honduras, México, Nicaragua, Panamá, Paraguay, </w:t>
      </w:r>
      <w:proofErr w:type="spellStart"/>
      <w:r w:rsidRPr="00BF3625">
        <w:rPr>
          <w:rFonts w:hAnsi="Calibri"/>
          <w:color w:val="000000" w:themeColor="text1"/>
          <w:kern w:val="24"/>
          <w:sz w:val="24"/>
          <w:szCs w:val="24"/>
        </w:rPr>
        <w:t>Perú</w:t>
      </w:r>
      <w:proofErr w:type="spellEnd"/>
      <w:r w:rsidRPr="00BF3625">
        <w:rPr>
          <w:rFonts w:hAnsi="Calibri"/>
          <w:color w:val="000000" w:themeColor="text1"/>
          <w:kern w:val="24"/>
          <w:sz w:val="24"/>
          <w:szCs w:val="24"/>
        </w:rPr>
        <w:t xml:space="preserve">, Uruguay and Venezuela – and focused on areas requiring joint cooperation efforts between EU and Latin America: </w:t>
      </w:r>
      <w:r w:rsidRPr="00BF3625">
        <w:rPr>
          <w:rFonts w:hAnsi="Calibri"/>
          <w:i/>
          <w:iCs/>
          <w:color w:val="000000" w:themeColor="text1"/>
          <w:kern w:val="24"/>
          <w:sz w:val="24"/>
          <w:szCs w:val="24"/>
        </w:rPr>
        <w:t>The security-development nexus ; Good governance, accountability and social equity ; Inclusive and sustainable growth for human development ; Environmental sustainability and climate change ; Higher education</w:t>
      </w:r>
    </w:p>
    <w:p w:rsidR="00BF3625" w:rsidRPr="00BF3625" w:rsidRDefault="00BF3625" w:rsidP="00BF3625">
      <w:pPr>
        <w:spacing w:after="0" w:line="240" w:lineRule="auto"/>
        <w:jc w:val="both"/>
        <w:rPr>
          <w:rFonts w:ascii="Times New Roman" w:eastAsia="Times New Roman" w:hAnsi="Times New Roman" w:cs="Times New Roman"/>
          <w:sz w:val="24"/>
          <w:szCs w:val="24"/>
        </w:rPr>
      </w:pPr>
      <w:r w:rsidRPr="00BF3625">
        <w:rPr>
          <w:rFonts w:hAnsi="Calibri"/>
          <w:color w:val="000000" w:themeColor="text1"/>
          <w:kern w:val="24"/>
          <w:sz w:val="24"/>
          <w:szCs w:val="24"/>
        </w:rPr>
        <w:t> </w:t>
      </w:r>
    </w:p>
    <w:p w:rsidR="00BF3625" w:rsidRPr="00BF3625" w:rsidRDefault="00BF3625" w:rsidP="00BF3625">
      <w:pPr>
        <w:spacing w:after="0" w:line="240" w:lineRule="auto"/>
        <w:jc w:val="both"/>
        <w:rPr>
          <w:rFonts w:ascii="Times New Roman" w:eastAsia="Times New Roman" w:hAnsi="Times New Roman" w:cs="Times New Roman"/>
          <w:sz w:val="24"/>
          <w:szCs w:val="24"/>
        </w:rPr>
      </w:pPr>
      <w:r w:rsidRPr="00BF3625">
        <w:rPr>
          <w:rFonts w:hAnsi="Calibri"/>
          <w:color w:val="000000" w:themeColor="text1"/>
          <w:kern w:val="24"/>
          <w:sz w:val="24"/>
          <w:szCs w:val="24"/>
        </w:rPr>
        <w:t>2. At Sub-regional programme for Central America (</w:t>
      </w:r>
      <w:r w:rsidRPr="005D7643">
        <w:rPr>
          <w:rFonts w:hAnsi="Calibri"/>
          <w:color w:val="000000" w:themeColor="text1"/>
          <w:kern w:val="24"/>
          <w:sz w:val="24"/>
          <w:szCs w:val="24"/>
          <w:lang w:val="en-US"/>
        </w:rPr>
        <w:t xml:space="preserve">Costa Rica, El Salvador, Guatemala, Honduras, Nicaragua and Panamá): </w:t>
      </w:r>
      <w:r w:rsidRPr="00BF3625">
        <w:rPr>
          <w:rFonts w:hAnsi="Calibri"/>
          <w:color w:val="000000" w:themeColor="text1"/>
          <w:kern w:val="24"/>
          <w:sz w:val="24"/>
          <w:szCs w:val="24"/>
        </w:rPr>
        <w:t xml:space="preserve">€120 million for </w:t>
      </w:r>
      <w:r w:rsidRPr="00BF3625">
        <w:rPr>
          <w:rFonts w:hAnsi="Calibri"/>
          <w:i/>
          <w:iCs/>
          <w:color w:val="000000" w:themeColor="text1"/>
          <w:kern w:val="24"/>
          <w:sz w:val="24"/>
          <w:szCs w:val="24"/>
        </w:rPr>
        <w:t xml:space="preserve">Regional Economic </w:t>
      </w:r>
      <w:proofErr w:type="gramStart"/>
      <w:r w:rsidRPr="00BF3625">
        <w:rPr>
          <w:rFonts w:hAnsi="Calibri"/>
          <w:i/>
          <w:iCs/>
          <w:color w:val="000000" w:themeColor="text1"/>
          <w:kern w:val="24"/>
          <w:sz w:val="24"/>
          <w:szCs w:val="24"/>
        </w:rPr>
        <w:t>Integration ;</w:t>
      </w:r>
      <w:proofErr w:type="gramEnd"/>
      <w:r w:rsidRPr="00BF3625">
        <w:rPr>
          <w:rFonts w:hAnsi="Calibri"/>
          <w:i/>
          <w:iCs/>
          <w:color w:val="000000" w:themeColor="text1"/>
          <w:kern w:val="24"/>
          <w:sz w:val="24"/>
          <w:szCs w:val="24"/>
        </w:rPr>
        <w:t xml:space="preserve"> Security and the Rule of Law ; Climate change and disaster management.</w:t>
      </w:r>
      <w:r>
        <w:rPr>
          <w:rFonts w:hAnsi="Calibri"/>
          <w:i/>
          <w:iCs/>
          <w:color w:val="000000" w:themeColor="text1"/>
          <w:kern w:val="24"/>
          <w:sz w:val="24"/>
          <w:szCs w:val="24"/>
        </w:rPr>
        <w:t>)</w:t>
      </w:r>
      <w:r w:rsidRPr="00BF3625">
        <w:rPr>
          <w:rFonts w:hAnsi="Calibri"/>
          <w:i/>
          <w:iCs/>
          <w:color w:val="000000" w:themeColor="text1"/>
          <w:kern w:val="24"/>
          <w:sz w:val="24"/>
          <w:szCs w:val="24"/>
        </w:rPr>
        <w:t xml:space="preserve"> </w:t>
      </w:r>
    </w:p>
    <w:p w:rsidR="00BF3625" w:rsidRPr="00FD6525" w:rsidRDefault="00BF3625" w:rsidP="00E4330D">
      <w:pPr>
        <w:pStyle w:val="NormalWeb"/>
        <w:shd w:val="clear" w:color="auto" w:fill="FFFFFF"/>
        <w:jc w:val="both"/>
        <w:rPr>
          <w:rFonts w:ascii="Calibri" w:hAnsi="Calibri"/>
          <w:b/>
          <w:color w:val="000000"/>
        </w:rPr>
      </w:pPr>
    </w:p>
    <w:p w:rsidR="00FD6525" w:rsidRPr="006B0670" w:rsidRDefault="00FD6525" w:rsidP="0090662E">
      <w:pPr>
        <w:pStyle w:val="NormalWeb"/>
        <w:shd w:val="clear" w:color="auto" w:fill="FFFFFF"/>
        <w:jc w:val="both"/>
        <w:rPr>
          <w:rFonts w:ascii="Calibri" w:eastAsia="Times New Roman" w:hAnsi="Calibri" w:cs="Arial"/>
          <w:i/>
          <w:lang w:eastAsia="sv-SE"/>
        </w:rPr>
      </w:pPr>
    </w:p>
    <w:p w:rsidR="00FD6525" w:rsidRDefault="00E4330D" w:rsidP="00FD6525">
      <w:pPr>
        <w:pStyle w:val="NoSpacing"/>
        <w:pBdr>
          <w:top w:val="single" w:sz="4" w:space="1" w:color="auto"/>
          <w:left w:val="single" w:sz="4" w:space="4" w:color="auto"/>
          <w:bottom w:val="single" w:sz="4" w:space="1" w:color="auto"/>
          <w:right w:val="single" w:sz="4" w:space="4" w:color="auto"/>
        </w:pBdr>
        <w:jc w:val="both"/>
        <w:rPr>
          <w:rFonts w:ascii="Calibri" w:eastAsia="Times New Roman" w:hAnsi="Calibri" w:cs="Arial"/>
          <w:sz w:val="24"/>
          <w:szCs w:val="24"/>
          <w:lang w:val="en-GB" w:eastAsia="sv-SE"/>
        </w:rPr>
      </w:pPr>
      <w:r>
        <w:rPr>
          <w:rFonts w:ascii="Calibri" w:eastAsia="Times New Roman" w:hAnsi="Calibri" w:cs="Arial"/>
          <w:sz w:val="24"/>
          <w:szCs w:val="24"/>
          <w:lang w:val="en-GB" w:eastAsia="sv-SE"/>
        </w:rPr>
        <w:t xml:space="preserve">1. </w:t>
      </w:r>
      <w:r w:rsidR="006101CE" w:rsidRPr="0090662E">
        <w:rPr>
          <w:rFonts w:ascii="Calibri" w:eastAsia="Times New Roman" w:hAnsi="Calibri" w:cs="Arial"/>
          <w:sz w:val="24"/>
          <w:szCs w:val="24"/>
          <w:lang w:val="en-GB" w:eastAsia="sv-SE"/>
        </w:rPr>
        <w:t>Question</w:t>
      </w:r>
      <w:r w:rsidR="006B0670">
        <w:rPr>
          <w:rFonts w:ascii="Calibri" w:eastAsia="Times New Roman" w:hAnsi="Calibri" w:cs="Arial"/>
          <w:sz w:val="24"/>
          <w:szCs w:val="24"/>
          <w:lang w:val="en-GB" w:eastAsia="sv-SE"/>
        </w:rPr>
        <w:t>s</w:t>
      </w:r>
      <w:r w:rsidR="00173315">
        <w:rPr>
          <w:rFonts w:ascii="Calibri" w:eastAsia="Times New Roman" w:hAnsi="Calibri" w:cs="Arial"/>
          <w:sz w:val="24"/>
          <w:szCs w:val="24"/>
          <w:lang w:val="en-GB" w:eastAsia="sv-SE"/>
        </w:rPr>
        <w:t xml:space="preserve"> for the EU Delegation</w:t>
      </w:r>
      <w:r w:rsidR="006101CE" w:rsidRPr="0090662E">
        <w:rPr>
          <w:rFonts w:ascii="Calibri" w:eastAsia="Times New Roman" w:hAnsi="Calibri" w:cs="Arial"/>
          <w:sz w:val="24"/>
          <w:szCs w:val="24"/>
          <w:lang w:val="en-GB" w:eastAsia="sv-SE"/>
        </w:rPr>
        <w:t xml:space="preserve">: </w:t>
      </w:r>
    </w:p>
    <w:p w:rsidR="00FD6525" w:rsidRDefault="006101CE" w:rsidP="00FD6525">
      <w:pPr>
        <w:pStyle w:val="NoSpacing"/>
        <w:pBdr>
          <w:top w:val="single" w:sz="4" w:space="1" w:color="auto"/>
          <w:left w:val="single" w:sz="4" w:space="4" w:color="auto"/>
          <w:bottom w:val="single" w:sz="4" w:space="1" w:color="auto"/>
          <w:right w:val="single" w:sz="4" w:space="4" w:color="auto"/>
        </w:pBdr>
        <w:jc w:val="both"/>
        <w:rPr>
          <w:rFonts w:ascii="Calibri" w:eastAsia="Times New Roman" w:hAnsi="Calibri" w:cs="Arial"/>
          <w:sz w:val="24"/>
          <w:szCs w:val="24"/>
          <w:lang w:val="en-GB" w:eastAsia="sv-SE"/>
        </w:rPr>
      </w:pPr>
      <w:r w:rsidRPr="0090662E">
        <w:rPr>
          <w:rFonts w:ascii="Calibri" w:eastAsia="Times New Roman" w:hAnsi="Calibri" w:cs="Arial"/>
          <w:sz w:val="24"/>
          <w:szCs w:val="24"/>
          <w:lang w:val="en-GB" w:eastAsia="sv-SE"/>
        </w:rPr>
        <w:t xml:space="preserve">How will </w:t>
      </w:r>
      <w:r w:rsidR="00BF3625">
        <w:rPr>
          <w:rFonts w:ascii="Calibri" w:eastAsia="Times New Roman" w:hAnsi="Calibri" w:cs="Arial"/>
          <w:sz w:val="24"/>
          <w:szCs w:val="24"/>
          <w:lang w:val="en-GB" w:eastAsia="sv-SE"/>
        </w:rPr>
        <w:t>the</w:t>
      </w:r>
      <w:r w:rsidR="00E4330D">
        <w:rPr>
          <w:rFonts w:ascii="Calibri" w:eastAsia="Times New Roman" w:hAnsi="Calibri" w:cs="Arial"/>
          <w:sz w:val="24"/>
          <w:szCs w:val="24"/>
          <w:lang w:val="en-GB" w:eastAsia="sv-SE"/>
        </w:rPr>
        <w:t xml:space="preserve"> bilateral</w:t>
      </w:r>
      <w:r w:rsidR="00E40FF9">
        <w:rPr>
          <w:rFonts w:ascii="Calibri" w:eastAsia="Times New Roman" w:hAnsi="Calibri" w:cs="Arial"/>
          <w:sz w:val="24"/>
          <w:szCs w:val="24"/>
          <w:lang w:val="en-GB" w:eastAsia="sv-SE"/>
        </w:rPr>
        <w:t xml:space="preserve"> funding</w:t>
      </w:r>
      <w:r w:rsidRPr="0090662E">
        <w:rPr>
          <w:rFonts w:ascii="Calibri" w:eastAsia="Times New Roman" w:hAnsi="Calibri" w:cs="Arial"/>
          <w:sz w:val="24"/>
          <w:szCs w:val="24"/>
          <w:lang w:val="en-GB" w:eastAsia="sv-SE"/>
        </w:rPr>
        <w:t xml:space="preserve"> </w:t>
      </w:r>
      <w:r w:rsidR="00BF3625">
        <w:rPr>
          <w:rFonts w:ascii="Calibri" w:eastAsia="Times New Roman" w:hAnsi="Calibri" w:cs="Arial"/>
          <w:sz w:val="24"/>
          <w:szCs w:val="24"/>
          <w:lang w:val="en-GB" w:eastAsia="sv-SE"/>
        </w:rPr>
        <w:t xml:space="preserve">for Paraguay </w:t>
      </w:r>
      <w:r w:rsidRPr="0090662E">
        <w:rPr>
          <w:rFonts w:ascii="Calibri" w:eastAsia="Times New Roman" w:hAnsi="Calibri" w:cs="Arial"/>
          <w:sz w:val="24"/>
          <w:szCs w:val="24"/>
          <w:lang w:val="en-GB" w:eastAsia="sv-SE"/>
        </w:rPr>
        <w:t xml:space="preserve">be implemented? </w:t>
      </w:r>
      <w:r w:rsidR="006B0670">
        <w:rPr>
          <w:rFonts w:ascii="Calibri" w:eastAsia="Times New Roman" w:hAnsi="Calibri" w:cs="Arial"/>
          <w:sz w:val="24"/>
          <w:szCs w:val="24"/>
          <w:lang w:val="en-GB" w:eastAsia="sv-SE"/>
        </w:rPr>
        <w:t>Budget support, through global actors such as the UN and the World Bank, but it would it also be through competitive calls for proposals where NGOs could apply?</w:t>
      </w:r>
    </w:p>
    <w:p w:rsidR="006B0670" w:rsidRPr="0090662E" w:rsidRDefault="00FD6525" w:rsidP="00FD6525">
      <w:pPr>
        <w:pStyle w:val="NoSpacing"/>
        <w:pBdr>
          <w:top w:val="single" w:sz="4" w:space="1" w:color="auto"/>
          <w:left w:val="single" w:sz="4" w:space="4" w:color="auto"/>
          <w:bottom w:val="single" w:sz="4" w:space="1" w:color="auto"/>
          <w:right w:val="single" w:sz="4" w:space="4" w:color="auto"/>
        </w:pBdr>
        <w:jc w:val="both"/>
        <w:rPr>
          <w:rFonts w:ascii="Calibri" w:eastAsia="Times New Roman" w:hAnsi="Calibri" w:cs="Arial"/>
          <w:sz w:val="24"/>
          <w:szCs w:val="24"/>
          <w:lang w:val="en-GB" w:eastAsia="sv-SE"/>
        </w:rPr>
      </w:pPr>
      <w:r>
        <w:rPr>
          <w:rFonts w:ascii="Calibri" w:eastAsia="Times New Roman" w:hAnsi="Calibri" w:cs="Arial"/>
          <w:sz w:val="24"/>
          <w:szCs w:val="24"/>
          <w:lang w:val="en-GB" w:eastAsia="sv-SE"/>
        </w:rPr>
        <w:t>Can we get a copy of this Multi-Annual Indicative Programme (not yet published on-line)?</w:t>
      </w:r>
      <w:r w:rsidR="006B0670">
        <w:rPr>
          <w:rFonts w:ascii="Calibri" w:eastAsia="Times New Roman" w:hAnsi="Calibri" w:cs="Arial"/>
          <w:sz w:val="24"/>
          <w:szCs w:val="24"/>
          <w:lang w:val="en-GB" w:eastAsia="sv-SE"/>
        </w:rPr>
        <w:t xml:space="preserve"> In the </w:t>
      </w:r>
      <w:r w:rsidR="00173315">
        <w:rPr>
          <w:rFonts w:ascii="Calibri" w:eastAsia="Times New Roman" w:hAnsi="Calibri" w:cs="Arial"/>
          <w:sz w:val="24"/>
          <w:szCs w:val="24"/>
          <w:lang w:val="en-GB" w:eastAsia="sv-SE"/>
        </w:rPr>
        <w:t xml:space="preserve">EU </w:t>
      </w:r>
      <w:r w:rsidR="006B0670">
        <w:rPr>
          <w:rFonts w:ascii="Calibri" w:eastAsia="Times New Roman" w:hAnsi="Calibri" w:cs="Arial"/>
          <w:sz w:val="24"/>
          <w:szCs w:val="24"/>
          <w:lang w:val="en-GB" w:eastAsia="sv-SE"/>
        </w:rPr>
        <w:t>budget support for Paraguay, would you consider</w:t>
      </w:r>
      <w:r w:rsidR="00173315">
        <w:rPr>
          <w:rFonts w:ascii="Calibri" w:eastAsia="Times New Roman" w:hAnsi="Calibri" w:cs="Arial"/>
          <w:sz w:val="24"/>
          <w:szCs w:val="24"/>
          <w:lang w:val="en-GB" w:eastAsia="sv-SE"/>
        </w:rPr>
        <w:t xml:space="preserve"> requesting that Paraguay works with civil society in the implementation? </w:t>
      </w:r>
      <w:r w:rsidR="006B0670">
        <w:rPr>
          <w:rFonts w:ascii="Calibri" w:eastAsia="Times New Roman" w:hAnsi="Calibri" w:cs="Arial"/>
          <w:sz w:val="24"/>
          <w:szCs w:val="24"/>
          <w:lang w:val="en-GB" w:eastAsia="sv-SE"/>
        </w:rPr>
        <w:t xml:space="preserve"> </w:t>
      </w:r>
    </w:p>
    <w:p w:rsidR="006101CE" w:rsidRDefault="006101CE" w:rsidP="00BA5FD2">
      <w:pPr>
        <w:pStyle w:val="NormalWeb"/>
        <w:shd w:val="clear" w:color="auto" w:fill="FFFFFF"/>
        <w:rPr>
          <w:rFonts w:ascii="Calibri" w:hAnsi="Calibri"/>
          <w:color w:val="000000"/>
        </w:rPr>
      </w:pPr>
    </w:p>
    <w:p w:rsidR="006101CE" w:rsidRPr="00556FB2" w:rsidRDefault="006101CE" w:rsidP="006101CE">
      <w:pPr>
        <w:pStyle w:val="NoSpacing"/>
        <w:jc w:val="both"/>
        <w:outlineLvl w:val="1"/>
        <w:rPr>
          <w:rFonts w:ascii="Calibri" w:eastAsia="Times New Roman" w:hAnsi="Calibri" w:cs="Arial"/>
          <w:sz w:val="24"/>
          <w:szCs w:val="24"/>
          <w:lang w:val="en-GB" w:eastAsia="sv-SE"/>
        </w:rPr>
      </w:pPr>
      <w:bookmarkStart w:id="1" w:name="_Toc404692308"/>
      <w:r w:rsidRPr="00556FB2">
        <w:rPr>
          <w:rFonts w:ascii="Calibri" w:eastAsia="Times New Roman" w:hAnsi="Calibri" w:cs="Arial"/>
          <w:sz w:val="24"/>
          <w:szCs w:val="24"/>
          <w:lang w:val="en-GB" w:eastAsia="sv-SE"/>
        </w:rPr>
        <w:t xml:space="preserve">The </w:t>
      </w:r>
      <w:r w:rsidRPr="00556FB2">
        <w:rPr>
          <w:rFonts w:ascii="Calibri" w:eastAsia="Times New Roman" w:hAnsi="Calibri" w:cs="Arial"/>
          <w:b/>
          <w:sz w:val="24"/>
          <w:szCs w:val="24"/>
          <w:lang w:val="en-GB" w:eastAsia="sv-SE"/>
        </w:rPr>
        <w:t>Instrument contributing to Stability and Peace (IcSP)</w:t>
      </w:r>
      <w:bookmarkEnd w:id="1"/>
    </w:p>
    <w:p w:rsidR="006101CE" w:rsidRPr="00BF3625" w:rsidRDefault="00E4330D" w:rsidP="00E4330D">
      <w:pPr>
        <w:pStyle w:val="NoSpacing"/>
        <w:jc w:val="both"/>
        <w:rPr>
          <w:rFonts w:ascii="Calibri" w:eastAsia="Times New Roman" w:hAnsi="Calibri" w:cs="Arial"/>
          <w:sz w:val="24"/>
          <w:szCs w:val="24"/>
          <w:lang w:val="en-GB" w:eastAsia="sv-SE"/>
        </w:rPr>
      </w:pPr>
      <w:r w:rsidRPr="00BF3625">
        <w:rPr>
          <w:rFonts w:ascii="Calibri" w:eastAsia="Times New Roman" w:hAnsi="Calibri" w:cs="Arial"/>
          <w:sz w:val="24"/>
          <w:szCs w:val="24"/>
          <w:lang w:val="en-GB" w:eastAsia="sv-SE"/>
        </w:rPr>
        <w:t xml:space="preserve">It is a political tool focused on conflict, violence and organized crime. </w:t>
      </w:r>
      <w:r w:rsidR="006101CE" w:rsidRPr="00BF3625">
        <w:rPr>
          <w:rFonts w:ascii="Calibri" w:eastAsia="Times New Roman" w:hAnsi="Calibri" w:cs="Arial"/>
          <w:sz w:val="24"/>
          <w:szCs w:val="24"/>
          <w:lang w:val="en-GB" w:eastAsia="sv-SE"/>
        </w:rPr>
        <w:t xml:space="preserve"> </w:t>
      </w:r>
      <w:r w:rsidRPr="00BF3625">
        <w:rPr>
          <w:rFonts w:ascii="Calibri" w:eastAsia="Times New Roman" w:hAnsi="Calibri" w:cs="Arial"/>
          <w:sz w:val="24"/>
          <w:szCs w:val="24"/>
          <w:lang w:val="en-GB" w:eastAsia="sv-SE"/>
        </w:rPr>
        <w:t>All civil society actors (based in any country) are eligible, and the total amount available from 2014 – 2020 is 2</w:t>
      </w:r>
      <w:proofErr w:type="gramStart"/>
      <w:r w:rsidRPr="00BF3625">
        <w:rPr>
          <w:rFonts w:ascii="Calibri" w:eastAsia="Times New Roman" w:hAnsi="Calibri" w:cs="Arial"/>
          <w:sz w:val="24"/>
          <w:szCs w:val="24"/>
          <w:lang w:val="en-GB" w:eastAsia="sv-SE"/>
        </w:rPr>
        <w:t>,3</w:t>
      </w:r>
      <w:proofErr w:type="gramEnd"/>
      <w:r w:rsidRPr="00BF3625">
        <w:rPr>
          <w:rFonts w:ascii="Calibri" w:eastAsia="Times New Roman" w:hAnsi="Calibri" w:cs="Arial"/>
          <w:sz w:val="24"/>
          <w:szCs w:val="24"/>
          <w:lang w:val="en-GB" w:eastAsia="sv-SE"/>
        </w:rPr>
        <w:t xml:space="preserve"> billion EUR. This instrument spent 20% on children and youth during the last years in places including in West </w:t>
      </w:r>
      <w:r w:rsidRPr="00BF3625">
        <w:rPr>
          <w:rFonts w:ascii="Calibri" w:eastAsia="Times New Roman" w:hAnsi="Calibri" w:cs="Arial"/>
          <w:sz w:val="24"/>
          <w:szCs w:val="24"/>
          <w:lang w:val="en-GB" w:eastAsia="sv-SE"/>
        </w:rPr>
        <w:lastRenderedPageBreak/>
        <w:t xml:space="preserve">Africa, Bolivia, Honduras, Nicaragua and India. </w:t>
      </w:r>
      <w:r w:rsidR="006101CE" w:rsidRPr="00BF3625">
        <w:rPr>
          <w:rFonts w:ascii="Calibri" w:eastAsia="Times New Roman" w:hAnsi="Calibri" w:cs="Arial"/>
          <w:sz w:val="24"/>
          <w:szCs w:val="24"/>
          <w:lang w:val="en-GB" w:eastAsia="sv-SE"/>
        </w:rPr>
        <w:t>Cross-cutting issues include children's rights. The IcSP has three arms:</w:t>
      </w:r>
    </w:p>
    <w:p w:rsidR="006101CE" w:rsidRPr="00BF3625" w:rsidRDefault="006101CE" w:rsidP="006101CE">
      <w:pPr>
        <w:pStyle w:val="NoSpacing"/>
        <w:jc w:val="both"/>
        <w:rPr>
          <w:rFonts w:ascii="Calibri" w:eastAsia="Times New Roman" w:hAnsi="Calibri" w:cs="Arial"/>
          <w:sz w:val="24"/>
          <w:szCs w:val="24"/>
          <w:lang w:val="en-GB" w:eastAsia="sv-SE"/>
        </w:rPr>
      </w:pPr>
    </w:p>
    <w:p w:rsidR="006101CE" w:rsidRPr="00BF3625" w:rsidRDefault="006101CE" w:rsidP="00FD6525">
      <w:pPr>
        <w:pStyle w:val="NoSpacing"/>
        <w:jc w:val="both"/>
        <w:rPr>
          <w:rFonts w:ascii="Calibri" w:eastAsia="Times New Roman" w:hAnsi="Calibri" w:cs="Arial"/>
          <w:sz w:val="24"/>
          <w:szCs w:val="24"/>
          <w:lang w:val="en-GB" w:eastAsia="sv-SE"/>
        </w:rPr>
      </w:pPr>
      <w:r w:rsidRPr="00BF3625">
        <w:rPr>
          <w:rFonts w:ascii="Calibri" w:eastAsia="Times New Roman" w:hAnsi="Calibri" w:cs="Arial"/>
          <w:sz w:val="24"/>
          <w:szCs w:val="24"/>
          <w:lang w:val="en-GB" w:eastAsia="sv-SE"/>
        </w:rPr>
        <w:t xml:space="preserve">70 % in </w:t>
      </w:r>
      <w:r w:rsidRPr="00BF3625">
        <w:rPr>
          <w:rFonts w:ascii="Calibri" w:eastAsia="Times New Roman" w:hAnsi="Calibri" w:cs="Arial"/>
          <w:sz w:val="24"/>
          <w:szCs w:val="24"/>
          <w:u w:val="single"/>
          <w:lang w:val="en-GB" w:eastAsia="sv-SE"/>
        </w:rPr>
        <w:t>response to crises</w:t>
      </w:r>
      <w:r w:rsidRPr="00BF3625">
        <w:rPr>
          <w:rFonts w:ascii="Calibri" w:eastAsia="Times New Roman" w:hAnsi="Calibri" w:cs="Arial"/>
          <w:sz w:val="24"/>
          <w:szCs w:val="24"/>
          <w:lang w:val="en-GB" w:eastAsia="sv-SE"/>
        </w:rPr>
        <w:t xml:space="preserve"> (“article 3”) No calls for proposals: If a program responds to a current EU political priority it can be funded anywhere, anytime.</w:t>
      </w:r>
      <w:r w:rsidR="00E4330D" w:rsidRPr="00BF3625">
        <w:rPr>
          <w:rFonts w:ascii="Calibri" w:eastAsia="Times New Roman" w:hAnsi="Calibri" w:cs="Arial"/>
          <w:sz w:val="24"/>
          <w:szCs w:val="24"/>
          <w:lang w:val="en-GB" w:eastAsia="sv-SE"/>
        </w:rPr>
        <w:t xml:space="preserve"> </w:t>
      </w:r>
    </w:p>
    <w:p w:rsidR="006101CE" w:rsidRPr="00BF3625" w:rsidRDefault="006101CE" w:rsidP="006101CE">
      <w:pPr>
        <w:pStyle w:val="NoSpacing"/>
        <w:ind w:left="1069"/>
        <w:jc w:val="both"/>
        <w:rPr>
          <w:rFonts w:ascii="Calibri" w:eastAsia="Times New Roman" w:hAnsi="Calibri" w:cs="Arial"/>
          <w:sz w:val="24"/>
          <w:szCs w:val="24"/>
          <w:lang w:val="en-GB" w:eastAsia="sv-SE"/>
        </w:rPr>
      </w:pPr>
    </w:p>
    <w:p w:rsidR="00E40FF9" w:rsidRPr="00BF3625" w:rsidRDefault="006101CE" w:rsidP="00FD6525">
      <w:pPr>
        <w:pStyle w:val="NoSpacing"/>
        <w:jc w:val="both"/>
        <w:rPr>
          <w:rFonts w:ascii="Calibri" w:eastAsia="Times New Roman" w:hAnsi="Calibri" w:cs="Arial"/>
          <w:sz w:val="24"/>
          <w:szCs w:val="24"/>
          <w:lang w:val="en-GB" w:eastAsia="sv-SE"/>
        </w:rPr>
      </w:pPr>
      <w:proofErr w:type="gramStart"/>
      <w:r w:rsidRPr="00BF3625">
        <w:rPr>
          <w:rFonts w:ascii="Calibri" w:eastAsia="Times New Roman" w:hAnsi="Calibri" w:cs="Arial"/>
          <w:sz w:val="24"/>
          <w:szCs w:val="24"/>
          <w:lang w:val="en-GB" w:eastAsia="sv-SE"/>
        </w:rPr>
        <w:t xml:space="preserve">9 % for </w:t>
      </w:r>
      <w:r w:rsidRPr="00BF3625">
        <w:rPr>
          <w:rFonts w:ascii="Calibri" w:eastAsia="Times New Roman" w:hAnsi="Calibri" w:cs="Arial"/>
          <w:sz w:val="24"/>
          <w:szCs w:val="24"/>
          <w:u w:val="single"/>
          <w:lang w:val="en-GB" w:eastAsia="sv-SE"/>
        </w:rPr>
        <w:t>conflict prevention, crisis preparedness and peace-building</w:t>
      </w:r>
      <w:r w:rsidRPr="00BF3625">
        <w:rPr>
          <w:rFonts w:ascii="Calibri" w:eastAsia="Times New Roman" w:hAnsi="Calibri" w:cs="Arial"/>
          <w:sz w:val="24"/>
          <w:szCs w:val="24"/>
          <w:lang w:val="en-GB" w:eastAsia="sv-SE"/>
        </w:rPr>
        <w:t xml:space="preserve"> (“article 4”).</w:t>
      </w:r>
      <w:proofErr w:type="gramEnd"/>
      <w:r w:rsidRPr="00BF3625">
        <w:rPr>
          <w:rFonts w:ascii="Calibri" w:eastAsia="Times New Roman" w:hAnsi="Calibri" w:cs="Arial"/>
          <w:sz w:val="24"/>
          <w:szCs w:val="24"/>
          <w:lang w:val="en-GB" w:eastAsia="sv-SE"/>
        </w:rPr>
        <w:t xml:space="preserve"> </w:t>
      </w:r>
      <w:proofErr w:type="gramStart"/>
      <w:r w:rsidRPr="00BF3625">
        <w:rPr>
          <w:rFonts w:ascii="Calibri" w:eastAsia="Times New Roman" w:hAnsi="Calibri" w:cs="Arial"/>
          <w:sz w:val="24"/>
          <w:szCs w:val="24"/>
          <w:lang w:val="en-GB" w:eastAsia="sv-SE"/>
        </w:rPr>
        <w:t>Programmed funds.</w:t>
      </w:r>
      <w:proofErr w:type="gramEnd"/>
      <w:r w:rsidRPr="00BF3625">
        <w:rPr>
          <w:rFonts w:ascii="Calibri" w:eastAsia="Times New Roman" w:hAnsi="Calibri" w:cs="Arial"/>
          <w:sz w:val="24"/>
          <w:szCs w:val="24"/>
          <w:lang w:val="en-GB" w:eastAsia="sv-SE"/>
        </w:rPr>
        <w:t xml:space="preserve"> For 2015, focus includes youth and peace, inter-confessional dialogue in the Latin America and Arab countries; and Reintegration of child soldiers. </w:t>
      </w:r>
      <w:r w:rsidR="00E40FF9" w:rsidRPr="00BF3625">
        <w:rPr>
          <w:rFonts w:ascii="Calibri" w:eastAsia="Times New Roman" w:hAnsi="Calibri" w:cs="Arial"/>
          <w:sz w:val="24"/>
          <w:szCs w:val="24"/>
          <w:lang w:val="en-GB" w:eastAsia="sv-SE"/>
        </w:rPr>
        <w:t xml:space="preserve">The exact countries will be identified in the beginning of next year, to be followed by Calls for Proposals in the second part of next year. Key words: protection of children against conflict-related exploitation and violence; youth employment as a conflict prevention and peace-building vector. </w:t>
      </w:r>
      <w:proofErr w:type="gramStart"/>
      <w:r w:rsidR="00E40FF9" w:rsidRPr="00BF3625">
        <w:rPr>
          <w:rFonts w:ascii="Calibri" w:eastAsia="Times New Roman" w:hAnsi="Calibri" w:cs="Arial"/>
          <w:sz w:val="24"/>
          <w:szCs w:val="24"/>
          <w:lang w:val="en-GB" w:eastAsia="sv-SE"/>
        </w:rPr>
        <w:t>International and national civil society actors as effective implementing partners.</w:t>
      </w:r>
      <w:proofErr w:type="gramEnd"/>
    </w:p>
    <w:p w:rsidR="00E40FF9" w:rsidRPr="00E40FF9" w:rsidRDefault="00E40FF9" w:rsidP="00E40FF9">
      <w:pPr>
        <w:pStyle w:val="NoSpacing"/>
        <w:jc w:val="both"/>
        <w:rPr>
          <w:rFonts w:ascii="Calibri" w:eastAsia="Times New Roman" w:hAnsi="Calibri" w:cs="Arial"/>
          <w:sz w:val="24"/>
          <w:szCs w:val="24"/>
          <w:lang w:eastAsia="sv-SE"/>
        </w:rPr>
      </w:pPr>
    </w:p>
    <w:p w:rsidR="00E40FF9" w:rsidRPr="00E40FF9" w:rsidRDefault="00E40FF9" w:rsidP="00FD6525">
      <w:pPr>
        <w:pStyle w:val="NoSpacing"/>
        <w:jc w:val="both"/>
        <w:rPr>
          <w:rFonts w:ascii="Calibri" w:eastAsia="Times New Roman" w:hAnsi="Calibri" w:cs="Arial"/>
          <w:sz w:val="24"/>
          <w:szCs w:val="24"/>
          <w:lang w:val="en-US" w:eastAsia="sv-SE"/>
        </w:rPr>
      </w:pPr>
      <w:r w:rsidRPr="00E40FF9">
        <w:rPr>
          <w:rFonts w:ascii="Calibri" w:eastAsia="Times New Roman" w:hAnsi="Calibri" w:cs="Arial"/>
          <w:sz w:val="24"/>
          <w:szCs w:val="24"/>
          <w:lang w:eastAsia="sv-SE"/>
        </w:rPr>
        <w:t xml:space="preserve">21 % addressing global, trans-regional and emerging threats (“article 5”). This includes organized crime, counter-terrorism. North Africa in focus. </w:t>
      </w:r>
    </w:p>
    <w:p w:rsidR="00FD6525" w:rsidRDefault="00FD6525" w:rsidP="00BA5FD2">
      <w:pPr>
        <w:pStyle w:val="NormalWeb"/>
        <w:shd w:val="clear" w:color="auto" w:fill="FFFFFF"/>
        <w:rPr>
          <w:rFonts w:ascii="Calibri" w:hAnsi="Calibri"/>
          <w:color w:val="000000"/>
        </w:rPr>
      </w:pPr>
    </w:p>
    <w:p w:rsidR="008742A8" w:rsidRDefault="008742A8" w:rsidP="008742A8">
      <w:pPr>
        <w:pStyle w:val="NormalWeb"/>
        <w:pBdr>
          <w:top w:val="single" w:sz="4" w:space="1" w:color="auto"/>
          <w:left w:val="single" w:sz="4" w:space="4" w:color="auto"/>
          <w:bottom w:val="single" w:sz="4" w:space="1" w:color="auto"/>
          <w:right w:val="single" w:sz="4" w:space="4" w:color="auto"/>
        </w:pBdr>
        <w:shd w:val="clear" w:color="auto" w:fill="FFFFFF"/>
        <w:rPr>
          <w:rFonts w:ascii="Calibri" w:hAnsi="Calibri"/>
          <w:color w:val="000000"/>
        </w:rPr>
      </w:pPr>
      <w:r>
        <w:rPr>
          <w:rFonts w:ascii="Calibri" w:hAnsi="Calibri"/>
          <w:color w:val="000000"/>
        </w:rPr>
        <w:t>Questions for the EU Delegation:</w:t>
      </w:r>
    </w:p>
    <w:p w:rsidR="008742A8" w:rsidRDefault="00754B01" w:rsidP="008742A8">
      <w:pPr>
        <w:pStyle w:val="NormalWeb"/>
        <w:pBdr>
          <w:top w:val="single" w:sz="4" w:space="1" w:color="auto"/>
          <w:left w:val="single" w:sz="4" w:space="4" w:color="auto"/>
          <w:bottom w:val="single" w:sz="4" w:space="1" w:color="auto"/>
          <w:right w:val="single" w:sz="4" w:space="4" w:color="auto"/>
        </w:pBdr>
        <w:shd w:val="clear" w:color="auto" w:fill="FFFFFF"/>
        <w:rPr>
          <w:rFonts w:ascii="Calibri" w:hAnsi="Calibri"/>
          <w:color w:val="000000"/>
        </w:rPr>
      </w:pPr>
      <w:r>
        <w:rPr>
          <w:rFonts w:ascii="Calibri" w:hAnsi="Calibri"/>
          <w:color w:val="000000"/>
        </w:rPr>
        <w:t xml:space="preserve">We </w:t>
      </w:r>
      <w:r w:rsidR="00E40FF9">
        <w:rPr>
          <w:rFonts w:ascii="Calibri" w:hAnsi="Calibri"/>
          <w:color w:val="000000"/>
        </w:rPr>
        <w:t xml:space="preserve">were told at </w:t>
      </w:r>
      <w:r>
        <w:rPr>
          <w:rFonts w:ascii="Calibri" w:hAnsi="Calibri"/>
          <w:color w:val="000000"/>
        </w:rPr>
        <w:t xml:space="preserve">the NGO consultation </w:t>
      </w:r>
      <w:r w:rsidR="00E4330D">
        <w:rPr>
          <w:rFonts w:ascii="Calibri" w:hAnsi="Calibri"/>
          <w:color w:val="000000"/>
        </w:rPr>
        <w:t xml:space="preserve">on the </w:t>
      </w:r>
      <w:r w:rsidR="00E4330D" w:rsidRPr="00E4330D">
        <w:rPr>
          <w:rFonts w:ascii="Calibri" w:hAnsi="Calibri"/>
          <w:i/>
          <w:color w:val="000000"/>
        </w:rPr>
        <w:t>Instrument contributing to Peace and Security</w:t>
      </w:r>
      <w:r w:rsidR="00E4330D">
        <w:rPr>
          <w:rFonts w:ascii="Calibri" w:hAnsi="Calibri"/>
          <w:color w:val="000000"/>
        </w:rPr>
        <w:t xml:space="preserve"> </w:t>
      </w:r>
      <w:r>
        <w:rPr>
          <w:rFonts w:ascii="Calibri" w:hAnsi="Calibri"/>
          <w:color w:val="000000"/>
        </w:rPr>
        <w:t xml:space="preserve">held in Brussels in October </w:t>
      </w:r>
      <w:r w:rsidR="008742A8">
        <w:rPr>
          <w:rFonts w:ascii="Calibri" w:hAnsi="Calibri"/>
          <w:color w:val="000000"/>
        </w:rPr>
        <w:t xml:space="preserve">that for “article 4”, you want to focus on Latin America in 2015. We ask you to consider funding for Paraguay from the IcSP given </w:t>
      </w:r>
      <w:r w:rsidR="00E4330D">
        <w:rPr>
          <w:rFonts w:ascii="Calibri" w:hAnsi="Calibri"/>
          <w:color w:val="000000"/>
        </w:rPr>
        <w:t xml:space="preserve">the </w:t>
      </w:r>
      <w:r w:rsidR="008742A8">
        <w:rPr>
          <w:rFonts w:ascii="Calibri" w:hAnsi="Calibri"/>
          <w:color w:val="000000"/>
        </w:rPr>
        <w:t>important work on youth</w:t>
      </w:r>
      <w:r w:rsidR="00E40FF9">
        <w:rPr>
          <w:rFonts w:ascii="Calibri" w:hAnsi="Calibri"/>
          <w:color w:val="000000"/>
        </w:rPr>
        <w:t xml:space="preserve"> and conflict prevention</w:t>
      </w:r>
      <w:r w:rsidR="008742A8">
        <w:rPr>
          <w:rFonts w:ascii="Calibri" w:hAnsi="Calibri"/>
          <w:color w:val="000000"/>
        </w:rPr>
        <w:t xml:space="preserve"> […]</w:t>
      </w:r>
      <w:r w:rsidR="00E4330D">
        <w:rPr>
          <w:rFonts w:ascii="Calibri" w:hAnsi="Calibri"/>
          <w:color w:val="000000"/>
        </w:rPr>
        <w:t xml:space="preserve"> that we are experienced with</w:t>
      </w:r>
      <w:r w:rsidR="008742A8">
        <w:rPr>
          <w:rFonts w:ascii="Calibri" w:hAnsi="Calibri"/>
          <w:color w:val="000000"/>
        </w:rPr>
        <w:t>.</w:t>
      </w:r>
    </w:p>
    <w:p w:rsidR="00FD6525" w:rsidRDefault="00FD6525" w:rsidP="00BA5FD2">
      <w:pPr>
        <w:pStyle w:val="NormalWeb"/>
        <w:shd w:val="clear" w:color="auto" w:fill="FFFFFF"/>
        <w:rPr>
          <w:rFonts w:ascii="Calibri" w:hAnsi="Calibri"/>
          <w:color w:val="000000"/>
        </w:rPr>
      </w:pPr>
    </w:p>
    <w:p w:rsidR="00E4330D" w:rsidRPr="00F20EE3" w:rsidRDefault="00F20EE3" w:rsidP="00BA5FD2">
      <w:pPr>
        <w:pStyle w:val="NormalWeb"/>
        <w:shd w:val="clear" w:color="auto" w:fill="FFFFFF"/>
        <w:rPr>
          <w:rFonts w:ascii="Calibri" w:eastAsia="Times New Roman" w:hAnsi="Calibri" w:cs="Arial"/>
          <w:b/>
          <w:lang w:eastAsia="sv-SE"/>
        </w:rPr>
      </w:pPr>
      <w:r w:rsidRPr="00F20EE3">
        <w:rPr>
          <w:rFonts w:ascii="Calibri" w:eastAsia="Times New Roman" w:hAnsi="Calibri" w:cs="Arial"/>
          <w:b/>
          <w:lang w:eastAsia="sv-SE"/>
        </w:rPr>
        <w:t>European Instrument for Democracy and Human Rights</w:t>
      </w:r>
    </w:p>
    <w:p w:rsidR="00E4330D" w:rsidRDefault="00E4330D" w:rsidP="00BA5FD2">
      <w:pPr>
        <w:pStyle w:val="NormalWeb"/>
        <w:shd w:val="clear" w:color="auto" w:fill="FFFFFF"/>
        <w:rPr>
          <w:rFonts w:ascii="Calibri" w:hAnsi="Calibri"/>
          <w:color w:val="000000"/>
        </w:rPr>
      </w:pPr>
    </w:p>
    <w:p w:rsidR="00F20EE3" w:rsidRDefault="00F20EE3" w:rsidP="00DF7A2D">
      <w:pPr>
        <w:pStyle w:val="NoSpacing"/>
        <w:jc w:val="both"/>
        <w:rPr>
          <w:rFonts w:ascii="Calibri" w:eastAsia="Times New Roman" w:hAnsi="Calibri" w:cs="Arial"/>
          <w:sz w:val="24"/>
          <w:szCs w:val="24"/>
          <w:lang w:val="en-GB" w:eastAsia="sv-SE"/>
        </w:rPr>
      </w:pPr>
      <w:r w:rsidRPr="00556FB2">
        <w:rPr>
          <w:rFonts w:ascii="Calibri" w:eastAsia="Times New Roman" w:hAnsi="Calibri" w:cs="Arial"/>
          <w:sz w:val="24"/>
          <w:szCs w:val="24"/>
          <w:lang w:val="en-GB" w:eastAsia="sv-SE"/>
        </w:rPr>
        <w:t xml:space="preserve">The EIDHR aims at the promotion of democracy and human rights. It has worldwide coverage outside the EU and can act independently of the consent of governments of the countries concerned. No eligibility restrictions apply. </w:t>
      </w:r>
      <w:r w:rsidR="00DF7A2D">
        <w:rPr>
          <w:rFonts w:ascii="Calibri" w:eastAsia="Times New Roman" w:hAnsi="Calibri" w:cs="Arial"/>
          <w:sz w:val="24"/>
          <w:szCs w:val="24"/>
          <w:lang w:val="en-GB" w:eastAsia="sv-SE"/>
        </w:rPr>
        <w:t xml:space="preserve">We understand, from informal sources, that there would soon be a call for proposals of 300 000 EUR in Paraguay. </w:t>
      </w:r>
    </w:p>
    <w:p w:rsidR="00DF7A2D" w:rsidRDefault="00DF7A2D" w:rsidP="00DF7A2D">
      <w:pPr>
        <w:pStyle w:val="NoSpacing"/>
        <w:jc w:val="both"/>
        <w:rPr>
          <w:rFonts w:ascii="Calibri" w:eastAsia="Times New Roman" w:hAnsi="Calibri" w:cs="Arial"/>
          <w:sz w:val="24"/>
          <w:szCs w:val="24"/>
          <w:lang w:val="en-GB" w:eastAsia="sv-SE"/>
        </w:rPr>
      </w:pPr>
    </w:p>
    <w:p w:rsidR="00DF7A2D" w:rsidRDefault="00DF7A2D" w:rsidP="00DF7A2D">
      <w:pPr>
        <w:pStyle w:val="NormalWeb"/>
        <w:pBdr>
          <w:top w:val="single" w:sz="4" w:space="1" w:color="auto"/>
          <w:left w:val="single" w:sz="4" w:space="4" w:color="auto"/>
          <w:bottom w:val="single" w:sz="4" w:space="1" w:color="auto"/>
          <w:right w:val="single" w:sz="4" w:space="4" w:color="auto"/>
        </w:pBdr>
        <w:shd w:val="clear" w:color="auto" w:fill="FFFFFF"/>
        <w:rPr>
          <w:rFonts w:ascii="Calibri" w:hAnsi="Calibri"/>
          <w:color w:val="000000"/>
        </w:rPr>
      </w:pPr>
      <w:r>
        <w:rPr>
          <w:rFonts w:ascii="Calibri" w:hAnsi="Calibri"/>
          <w:color w:val="000000"/>
        </w:rPr>
        <w:t>Questions for the EU Delegation:</w:t>
      </w:r>
    </w:p>
    <w:p w:rsidR="00DF7A2D" w:rsidRDefault="00DF7A2D" w:rsidP="00DF7A2D">
      <w:pPr>
        <w:pStyle w:val="NormalWeb"/>
        <w:pBdr>
          <w:top w:val="single" w:sz="4" w:space="1" w:color="auto"/>
          <w:left w:val="single" w:sz="4" w:space="4" w:color="auto"/>
          <w:bottom w:val="single" w:sz="4" w:space="1" w:color="auto"/>
          <w:right w:val="single" w:sz="4" w:space="4" w:color="auto"/>
        </w:pBdr>
        <w:shd w:val="clear" w:color="auto" w:fill="FFFFFF"/>
        <w:rPr>
          <w:rFonts w:ascii="Calibri" w:hAnsi="Calibri"/>
          <w:color w:val="000000"/>
        </w:rPr>
      </w:pPr>
      <w:r>
        <w:rPr>
          <w:rFonts w:ascii="Calibri" w:hAnsi="Calibri"/>
          <w:color w:val="000000"/>
        </w:rPr>
        <w:t>Will we soon see a call for proposal for EIDHR in Paraguay? Will it include an objective related to children’s rights?</w:t>
      </w:r>
    </w:p>
    <w:p w:rsidR="00DF7A2D" w:rsidRPr="00556FB2" w:rsidRDefault="00DF7A2D" w:rsidP="00DF7A2D">
      <w:pPr>
        <w:pStyle w:val="NoSpacing"/>
        <w:jc w:val="both"/>
        <w:rPr>
          <w:rFonts w:ascii="Calibri" w:eastAsia="Times New Roman" w:hAnsi="Calibri" w:cs="Arial"/>
          <w:sz w:val="24"/>
          <w:szCs w:val="24"/>
          <w:lang w:val="en-GB" w:eastAsia="sv-SE"/>
        </w:rPr>
      </w:pPr>
    </w:p>
    <w:p w:rsidR="00F20EE3" w:rsidRDefault="00F20EE3" w:rsidP="00BA5FD2">
      <w:pPr>
        <w:pStyle w:val="NormalWeb"/>
        <w:shd w:val="clear" w:color="auto" w:fill="FFFFFF"/>
        <w:rPr>
          <w:rFonts w:ascii="Calibri" w:hAnsi="Calibri"/>
          <w:color w:val="000000"/>
        </w:rPr>
      </w:pPr>
    </w:p>
    <w:p w:rsidR="00BA5FD2" w:rsidRPr="00DF7A2D" w:rsidRDefault="00BA5FD2" w:rsidP="00BA5FD2">
      <w:pPr>
        <w:pStyle w:val="NormalWeb"/>
        <w:shd w:val="clear" w:color="auto" w:fill="FFFFFF"/>
        <w:rPr>
          <w:rFonts w:ascii="Calibri" w:hAnsi="Calibri"/>
          <w:i/>
          <w:color w:val="000000"/>
        </w:rPr>
      </w:pPr>
    </w:p>
    <w:p w:rsidR="00DF7A2D" w:rsidRPr="00DF7A2D" w:rsidRDefault="00DF7A2D" w:rsidP="00DF7A2D">
      <w:pPr>
        <w:pStyle w:val="NormalWeb"/>
        <w:shd w:val="clear" w:color="auto" w:fill="FFFFFF"/>
        <w:jc w:val="both"/>
        <w:rPr>
          <w:rFonts w:ascii="Calibri" w:hAnsi="Calibri"/>
          <w:i/>
          <w:color w:val="000000"/>
        </w:rPr>
      </w:pPr>
      <w:r w:rsidRPr="00DF7A2D">
        <w:rPr>
          <w:rFonts w:ascii="Calibri" w:hAnsi="Calibri"/>
          <w:i/>
          <w:color w:val="000000"/>
        </w:rPr>
        <w:t>A current cash problem is delaying most EU Call for Proposals in the area of development funding right now: Member States have not agreed to disburse the actual EU budget payments. Negotiations are ongoing right now in Brussels.</w:t>
      </w:r>
    </w:p>
    <w:p w:rsidR="00BA5FD2" w:rsidRDefault="00BA5FD2" w:rsidP="00BA5FD2">
      <w:pPr>
        <w:rPr>
          <w:b/>
          <w:sz w:val="24"/>
          <w:szCs w:val="24"/>
        </w:rPr>
      </w:pPr>
    </w:p>
    <w:p w:rsidR="00FD6525" w:rsidRDefault="00FD6525" w:rsidP="00BA5FD2">
      <w:pPr>
        <w:rPr>
          <w:b/>
          <w:sz w:val="24"/>
          <w:szCs w:val="24"/>
        </w:rPr>
      </w:pPr>
    </w:p>
    <w:p w:rsidR="00DF7A2D" w:rsidRDefault="00DF7A2D">
      <w:pPr>
        <w:rPr>
          <w:b/>
          <w:sz w:val="24"/>
          <w:szCs w:val="24"/>
        </w:rPr>
      </w:pPr>
      <w:r>
        <w:rPr>
          <w:b/>
          <w:sz w:val="24"/>
          <w:szCs w:val="24"/>
        </w:rPr>
        <w:br w:type="page"/>
      </w:r>
    </w:p>
    <w:p w:rsidR="00FD6525" w:rsidRDefault="00FD6525" w:rsidP="00BA5FD2">
      <w:pPr>
        <w:rPr>
          <w:b/>
          <w:sz w:val="24"/>
          <w:szCs w:val="24"/>
        </w:rPr>
      </w:pPr>
      <w:r>
        <w:rPr>
          <w:b/>
          <w:sz w:val="24"/>
          <w:szCs w:val="24"/>
        </w:rPr>
        <w:lastRenderedPageBreak/>
        <w:t xml:space="preserve">Background on the Development Cooperation Instrument: </w:t>
      </w:r>
    </w:p>
    <w:p w:rsidR="00FD6525" w:rsidRPr="00556FB2" w:rsidRDefault="00FD6525" w:rsidP="00E40FF9">
      <w:pPr>
        <w:pStyle w:val="NoSpacing"/>
        <w:jc w:val="both"/>
        <w:rPr>
          <w:rFonts w:ascii="Calibri" w:eastAsia="Times New Roman" w:hAnsi="Calibri" w:cs="Arial"/>
          <w:sz w:val="24"/>
          <w:szCs w:val="24"/>
          <w:lang w:val="en-GB" w:eastAsia="sv-SE"/>
        </w:rPr>
      </w:pPr>
      <w:proofErr w:type="gramStart"/>
      <w:r w:rsidRPr="00556FB2">
        <w:rPr>
          <w:rFonts w:ascii="Calibri" w:eastAsia="Times New Roman" w:hAnsi="Calibri" w:cs="Arial"/>
          <w:sz w:val="24"/>
          <w:szCs w:val="24"/>
          <w:lang w:val="en-GB" w:eastAsia="sv-SE"/>
        </w:rPr>
        <w:t xml:space="preserve">The DCI focuses on </w:t>
      </w:r>
      <w:r w:rsidRPr="00556FB2">
        <w:rPr>
          <w:rFonts w:ascii="Calibri" w:eastAsia="Times New Roman" w:hAnsi="Calibri" w:cs="Arial"/>
          <w:bCs/>
          <w:sz w:val="24"/>
          <w:szCs w:val="24"/>
          <w:lang w:val="en-GB" w:eastAsia="sv-SE"/>
        </w:rPr>
        <w:t>poverty eradication</w:t>
      </w:r>
      <w:r w:rsidRPr="00556FB2">
        <w:rPr>
          <w:rFonts w:ascii="Calibri" w:eastAsia="Times New Roman" w:hAnsi="Calibri" w:cs="Arial"/>
          <w:sz w:val="24"/>
          <w:szCs w:val="24"/>
          <w:lang w:val="en-GB" w:eastAsia="sv-SE"/>
        </w:rPr>
        <w:t>; the MDGs; democracy, the rule of law, good governance, human rights and international law.</w:t>
      </w:r>
      <w:proofErr w:type="gramEnd"/>
      <w:r w:rsidRPr="00556FB2">
        <w:rPr>
          <w:rFonts w:ascii="Calibri" w:eastAsia="Times New Roman" w:hAnsi="Calibri" w:cs="Arial"/>
          <w:sz w:val="24"/>
          <w:szCs w:val="24"/>
          <w:lang w:val="en-GB" w:eastAsia="sv-SE"/>
        </w:rPr>
        <w:t xml:space="preserve"> It covers Latin America, Asia, Central Asia, Gulf States, South Africa, and a Pan-African programme. The </w:t>
      </w:r>
      <w:r w:rsidRPr="00556FB2">
        <w:rPr>
          <w:rFonts w:ascii="Calibri" w:eastAsia="Times New Roman" w:hAnsi="Calibri" w:cs="Arial"/>
          <w:bCs/>
          <w:sz w:val="24"/>
          <w:szCs w:val="24"/>
          <w:lang w:val="en-GB" w:eastAsia="sv-SE"/>
        </w:rPr>
        <w:t xml:space="preserve">geographic programmes </w:t>
      </w:r>
      <w:r w:rsidRPr="00556FB2">
        <w:rPr>
          <w:rFonts w:ascii="Calibri" w:eastAsia="Times New Roman" w:hAnsi="Calibri" w:cs="Arial"/>
          <w:sz w:val="24"/>
          <w:szCs w:val="24"/>
          <w:lang w:val="en-GB" w:eastAsia="sv-SE"/>
        </w:rPr>
        <w:t xml:space="preserve">support </w:t>
      </w:r>
      <w:r w:rsidRPr="00556FB2">
        <w:rPr>
          <w:rFonts w:ascii="Calibri" w:eastAsia="Times New Roman" w:hAnsi="Calibri" w:cs="Arial"/>
          <w:bCs/>
          <w:sz w:val="24"/>
          <w:szCs w:val="24"/>
          <w:lang w:val="en-GB" w:eastAsia="sv-SE"/>
        </w:rPr>
        <w:t xml:space="preserve">bilateral </w:t>
      </w:r>
      <w:r w:rsidRPr="00556FB2">
        <w:rPr>
          <w:rFonts w:ascii="Calibri" w:eastAsia="Times New Roman" w:hAnsi="Calibri" w:cs="Arial"/>
          <w:sz w:val="24"/>
          <w:szCs w:val="24"/>
          <w:lang w:val="en-GB" w:eastAsia="sv-SE"/>
        </w:rPr>
        <w:t xml:space="preserve">and </w:t>
      </w:r>
      <w:r w:rsidRPr="00556FB2">
        <w:rPr>
          <w:rFonts w:ascii="Calibri" w:eastAsia="Times New Roman" w:hAnsi="Calibri" w:cs="Arial"/>
          <w:bCs/>
          <w:sz w:val="24"/>
          <w:szCs w:val="24"/>
          <w:lang w:val="en-GB" w:eastAsia="sv-SE"/>
        </w:rPr>
        <w:t>regional</w:t>
      </w:r>
      <w:r w:rsidRPr="00556FB2">
        <w:rPr>
          <w:rFonts w:ascii="Calibri" w:eastAsia="Times New Roman" w:hAnsi="Calibri" w:cs="Arial"/>
          <w:b/>
          <w:bCs/>
          <w:sz w:val="24"/>
          <w:szCs w:val="24"/>
          <w:lang w:val="en-GB" w:eastAsia="sv-SE"/>
        </w:rPr>
        <w:t xml:space="preserve"> </w:t>
      </w:r>
      <w:r w:rsidRPr="00556FB2">
        <w:rPr>
          <w:rFonts w:ascii="Calibri" w:eastAsia="Times New Roman" w:hAnsi="Calibri" w:cs="Arial"/>
          <w:sz w:val="24"/>
          <w:szCs w:val="24"/>
          <w:lang w:val="en-GB" w:eastAsia="sv-SE"/>
        </w:rPr>
        <w:t xml:space="preserve">cooperation with developing countries, while its two following thematic programmes have no geographic limitations: </w:t>
      </w:r>
    </w:p>
    <w:p w:rsidR="00FD6525" w:rsidRPr="00556FB2" w:rsidRDefault="00FD6525" w:rsidP="00FD6525">
      <w:pPr>
        <w:pStyle w:val="NoSpacing"/>
        <w:ind w:left="360"/>
        <w:jc w:val="both"/>
        <w:outlineLvl w:val="2"/>
        <w:rPr>
          <w:rFonts w:ascii="Calibri" w:eastAsia="Times New Roman" w:hAnsi="Calibri" w:cs="Arial"/>
          <w:b/>
          <w:bCs/>
          <w:sz w:val="24"/>
          <w:szCs w:val="24"/>
          <w:lang w:val="en-GB" w:eastAsia="sv-SE"/>
        </w:rPr>
      </w:pPr>
      <w:r w:rsidRPr="00556FB2">
        <w:rPr>
          <w:rFonts w:ascii="Calibri" w:eastAsia="Times New Roman" w:hAnsi="Calibri" w:cs="Arial"/>
          <w:sz w:val="24"/>
          <w:szCs w:val="24"/>
          <w:lang w:val="en-GB" w:eastAsia="sv-SE"/>
        </w:rPr>
        <w:br/>
      </w:r>
      <w:bookmarkStart w:id="2" w:name="_Toc404692304"/>
      <w:r w:rsidRPr="00556FB2">
        <w:rPr>
          <w:rFonts w:ascii="Calibri" w:eastAsia="Times New Roman" w:hAnsi="Calibri" w:cs="Arial"/>
          <w:sz w:val="24"/>
          <w:szCs w:val="24"/>
          <w:lang w:val="en-GB" w:eastAsia="sv-SE"/>
        </w:rPr>
        <w:t>1.1.1</w:t>
      </w:r>
      <w:r w:rsidRPr="00556FB2">
        <w:rPr>
          <w:rFonts w:ascii="Calibri" w:eastAsia="Times New Roman" w:hAnsi="Calibri" w:cs="Arial"/>
          <w:b/>
          <w:bCs/>
          <w:sz w:val="24"/>
          <w:szCs w:val="24"/>
          <w:lang w:val="en-GB" w:eastAsia="sv-SE"/>
        </w:rPr>
        <w:tab/>
        <w:t>Civil Society Organisations and Local Authorities (CSO-LA)</w:t>
      </w:r>
      <w:bookmarkEnd w:id="2"/>
    </w:p>
    <w:p w:rsidR="00FD6525" w:rsidRPr="00556FB2" w:rsidRDefault="00FD6525" w:rsidP="00FD6525">
      <w:pPr>
        <w:pStyle w:val="NoSpacing"/>
        <w:ind w:left="360"/>
        <w:jc w:val="both"/>
        <w:rPr>
          <w:rFonts w:ascii="Calibri" w:eastAsia="Times New Roman" w:hAnsi="Calibri" w:cs="Arial"/>
          <w:sz w:val="24"/>
          <w:szCs w:val="24"/>
          <w:lang w:val="en-GB" w:eastAsia="sv-SE"/>
        </w:rPr>
      </w:pPr>
      <w:r w:rsidRPr="00556FB2">
        <w:rPr>
          <w:rFonts w:ascii="Calibri" w:eastAsia="Times New Roman" w:hAnsi="Calibri" w:cs="Arial"/>
          <w:sz w:val="24"/>
          <w:szCs w:val="24"/>
          <w:lang w:val="en-GB" w:eastAsia="sv-SE"/>
        </w:rPr>
        <w:br/>
        <w:t xml:space="preserve">This programme focuses on country-level to enhance CSO and LA contributions to governance and development processes. CSO will be supported as partners in promoting social development (esp. access of the most vulnerable to social services), and stakeholders for inclusive and sustainable growth. Key words: capacity building of national CSOs, innovations, social services where local authorities lack capacity, socio-economic initiatives, job creation etc. No government agreement is needed to activate the programme locally. Eligibility is in general restricted to national CSOs/NGOs, partnerships with </w:t>
      </w:r>
      <w:r>
        <w:rPr>
          <w:rFonts w:ascii="Calibri" w:eastAsia="Times New Roman" w:hAnsi="Calibri" w:cs="Arial"/>
          <w:sz w:val="24"/>
          <w:szCs w:val="24"/>
          <w:lang w:val="en-GB" w:eastAsia="sv-SE"/>
        </w:rPr>
        <w:t>Eur</w:t>
      </w:r>
      <w:r w:rsidRPr="00556FB2">
        <w:rPr>
          <w:rFonts w:ascii="Calibri" w:eastAsia="Times New Roman" w:hAnsi="Calibri" w:cs="Arial"/>
          <w:sz w:val="24"/>
          <w:szCs w:val="24"/>
          <w:lang w:val="en-GB" w:eastAsia="sv-SE"/>
        </w:rPr>
        <w:t>opean CSOs are encouraged when these “add value” and respond to a local demand. EU Delegations will receive 70% of these funds, meaning that the majority of the funds will be allocated at country level, through call for proposals. The remaining 30% is earmarked for wider umbrella NGO networks such as CONCORD.</w:t>
      </w:r>
    </w:p>
    <w:p w:rsidR="00FD6525" w:rsidRPr="00556FB2" w:rsidRDefault="00FD6525" w:rsidP="00FD6525">
      <w:pPr>
        <w:pStyle w:val="NoSpacing"/>
        <w:ind w:left="360"/>
        <w:jc w:val="both"/>
        <w:outlineLvl w:val="2"/>
        <w:rPr>
          <w:rFonts w:ascii="Calibri" w:eastAsia="Times New Roman" w:hAnsi="Calibri" w:cs="Arial"/>
          <w:sz w:val="24"/>
          <w:szCs w:val="24"/>
          <w:lang w:val="en-GB" w:eastAsia="sv-SE"/>
        </w:rPr>
      </w:pPr>
      <w:r w:rsidRPr="00556FB2">
        <w:rPr>
          <w:rFonts w:ascii="Calibri" w:eastAsia="Times New Roman" w:hAnsi="Calibri" w:cs="Arial"/>
          <w:lang w:val="en-GB" w:eastAsia="sv-SE"/>
        </w:rPr>
        <w:br/>
      </w:r>
      <w:bookmarkStart w:id="3" w:name="_Toc404692305"/>
      <w:r w:rsidRPr="00556FB2">
        <w:rPr>
          <w:rFonts w:ascii="Calibri" w:eastAsia="Times New Roman" w:hAnsi="Calibri" w:cs="Arial"/>
          <w:bCs/>
          <w:sz w:val="24"/>
          <w:szCs w:val="24"/>
          <w:lang w:val="en-GB" w:eastAsia="sv-SE"/>
        </w:rPr>
        <w:t>1.1.2</w:t>
      </w:r>
      <w:r w:rsidRPr="00556FB2">
        <w:rPr>
          <w:rFonts w:ascii="Calibri" w:eastAsia="Times New Roman" w:hAnsi="Calibri" w:cs="Arial"/>
          <w:b/>
          <w:bCs/>
          <w:sz w:val="24"/>
          <w:szCs w:val="24"/>
          <w:lang w:val="en-GB" w:eastAsia="sv-SE"/>
        </w:rPr>
        <w:tab/>
        <w:t>Global Public Goods and Challenges (GPGC)</w:t>
      </w:r>
      <w:bookmarkEnd w:id="3"/>
    </w:p>
    <w:p w:rsidR="00FD6525" w:rsidRPr="00556FB2" w:rsidRDefault="00FD6525" w:rsidP="00FD6525">
      <w:pPr>
        <w:pStyle w:val="NoSpacing"/>
        <w:ind w:left="360"/>
        <w:jc w:val="both"/>
        <w:rPr>
          <w:rFonts w:ascii="Calibri" w:eastAsia="Times New Roman" w:hAnsi="Calibri" w:cs="Arial"/>
          <w:sz w:val="24"/>
          <w:szCs w:val="24"/>
          <w:lang w:val="en-GB" w:eastAsia="sv-SE"/>
        </w:rPr>
      </w:pPr>
    </w:p>
    <w:p w:rsidR="00FD6525" w:rsidRPr="00556FB2" w:rsidRDefault="00FD6525" w:rsidP="00FD6525">
      <w:pPr>
        <w:pStyle w:val="NoSpacing"/>
        <w:ind w:left="360"/>
        <w:jc w:val="both"/>
        <w:rPr>
          <w:rFonts w:ascii="Calibri" w:eastAsia="Times New Roman" w:hAnsi="Calibri" w:cs="Arial"/>
          <w:sz w:val="24"/>
          <w:szCs w:val="24"/>
          <w:lang w:val="en-GB" w:eastAsia="sv-SE"/>
        </w:rPr>
      </w:pPr>
      <w:r w:rsidRPr="00556FB2">
        <w:rPr>
          <w:rFonts w:ascii="Calibri" w:eastAsia="Times New Roman" w:hAnsi="Calibri" w:cs="Arial"/>
          <w:bCs/>
          <w:sz w:val="24"/>
          <w:szCs w:val="24"/>
          <w:lang w:val="en-GB" w:eastAsia="sv-SE"/>
        </w:rPr>
        <w:t>Covers global programmes for</w:t>
      </w:r>
      <w:r w:rsidRPr="00556FB2">
        <w:rPr>
          <w:rFonts w:ascii="Calibri" w:eastAsia="Times New Roman" w:hAnsi="Calibri" w:cs="Arial"/>
          <w:sz w:val="24"/>
          <w:szCs w:val="24"/>
          <w:lang w:val="en-GB" w:eastAsia="sv-SE"/>
        </w:rPr>
        <w:t xml:space="preserve"> </w:t>
      </w:r>
    </w:p>
    <w:p w:rsidR="00FD6525" w:rsidRPr="00556FB2" w:rsidRDefault="00FD6525" w:rsidP="00FD6525">
      <w:pPr>
        <w:pStyle w:val="NoSpacing"/>
        <w:ind w:left="360"/>
        <w:jc w:val="both"/>
        <w:rPr>
          <w:rFonts w:ascii="Calibri" w:eastAsia="Times New Roman" w:hAnsi="Calibri" w:cs="Arial"/>
          <w:sz w:val="24"/>
          <w:szCs w:val="24"/>
          <w:lang w:val="en-GB" w:eastAsia="sv-SE"/>
        </w:rPr>
      </w:pPr>
      <w:r w:rsidRPr="00556FB2">
        <w:rPr>
          <w:rFonts w:ascii="Calibri" w:eastAsia="Times New Roman" w:hAnsi="Calibri" w:cs="Arial"/>
          <w:sz w:val="24"/>
          <w:szCs w:val="24"/>
          <w:lang w:val="en-GB" w:eastAsia="sv-SE"/>
        </w:rPr>
        <w:t>a)</w:t>
      </w:r>
      <w:r w:rsidRPr="00556FB2">
        <w:rPr>
          <w:rFonts w:ascii="Calibri" w:eastAsia="Times New Roman" w:hAnsi="Calibri" w:cs="Arial"/>
          <w:sz w:val="24"/>
          <w:szCs w:val="24"/>
          <w:lang w:val="en-GB" w:eastAsia="sv-SE"/>
        </w:rPr>
        <w:tab/>
      </w:r>
      <w:r w:rsidRPr="00556FB2">
        <w:rPr>
          <w:rFonts w:ascii="Calibri" w:eastAsia="Times New Roman" w:hAnsi="Calibri" w:cs="Arial"/>
          <w:b/>
          <w:sz w:val="24"/>
          <w:szCs w:val="24"/>
          <w:lang w:val="en-GB" w:eastAsia="sv-SE"/>
        </w:rPr>
        <w:t>Environment and climate</w:t>
      </w:r>
    </w:p>
    <w:p w:rsidR="00FD6525" w:rsidRPr="00556FB2" w:rsidRDefault="00FD6525" w:rsidP="00FD6525">
      <w:pPr>
        <w:pStyle w:val="NoSpacing"/>
        <w:ind w:left="360"/>
        <w:jc w:val="both"/>
        <w:rPr>
          <w:rFonts w:ascii="Calibri" w:eastAsia="Times New Roman" w:hAnsi="Calibri" w:cs="Arial"/>
          <w:b/>
          <w:sz w:val="24"/>
          <w:szCs w:val="24"/>
          <w:lang w:val="en-GB" w:eastAsia="sv-SE"/>
        </w:rPr>
      </w:pPr>
      <w:r w:rsidRPr="00556FB2">
        <w:rPr>
          <w:rFonts w:ascii="Calibri" w:eastAsia="Times New Roman" w:hAnsi="Calibri" w:cs="Arial"/>
          <w:sz w:val="24"/>
          <w:szCs w:val="24"/>
          <w:lang w:val="en-GB" w:eastAsia="sv-SE"/>
        </w:rPr>
        <w:t>b)</w:t>
      </w:r>
      <w:r w:rsidRPr="00556FB2">
        <w:rPr>
          <w:rFonts w:ascii="Calibri" w:eastAsia="Times New Roman" w:hAnsi="Calibri" w:cs="Arial"/>
          <w:sz w:val="24"/>
          <w:szCs w:val="24"/>
          <w:lang w:val="en-GB" w:eastAsia="sv-SE"/>
        </w:rPr>
        <w:tab/>
      </w:r>
      <w:r w:rsidRPr="00556FB2">
        <w:rPr>
          <w:rFonts w:ascii="Calibri" w:eastAsia="Times New Roman" w:hAnsi="Calibri" w:cs="Arial"/>
          <w:b/>
          <w:sz w:val="24"/>
          <w:szCs w:val="24"/>
          <w:lang w:val="en-GB" w:eastAsia="sv-SE"/>
        </w:rPr>
        <w:t xml:space="preserve">Sustainable energy </w:t>
      </w:r>
    </w:p>
    <w:p w:rsidR="00FD6525" w:rsidRPr="00556FB2" w:rsidRDefault="00FD6525" w:rsidP="00FD6525">
      <w:pPr>
        <w:pStyle w:val="NoSpacing"/>
        <w:ind w:left="1304" w:hanging="944"/>
        <w:jc w:val="both"/>
        <w:rPr>
          <w:rFonts w:ascii="Calibri" w:eastAsia="Times New Roman" w:hAnsi="Calibri" w:cs="Arial"/>
          <w:sz w:val="24"/>
          <w:szCs w:val="24"/>
          <w:lang w:val="en-GB" w:eastAsia="sv-SE"/>
        </w:rPr>
      </w:pPr>
      <w:r w:rsidRPr="00556FB2">
        <w:rPr>
          <w:rFonts w:ascii="Calibri" w:eastAsia="Times New Roman" w:hAnsi="Calibri" w:cs="Arial"/>
          <w:sz w:val="24"/>
          <w:szCs w:val="24"/>
          <w:lang w:val="en-GB" w:eastAsia="sv-SE"/>
        </w:rPr>
        <w:t>c)</w:t>
      </w:r>
      <w:r w:rsidRPr="00556FB2">
        <w:rPr>
          <w:rFonts w:ascii="Calibri" w:eastAsia="Times New Roman" w:hAnsi="Calibri" w:cs="Arial"/>
          <w:sz w:val="24"/>
          <w:szCs w:val="24"/>
          <w:lang w:val="en-GB" w:eastAsia="sv-SE"/>
        </w:rPr>
        <w:tab/>
      </w:r>
      <w:r w:rsidRPr="00556FB2">
        <w:rPr>
          <w:rFonts w:ascii="Calibri" w:eastAsia="Times New Roman" w:hAnsi="Calibri" w:cs="Arial"/>
          <w:b/>
          <w:sz w:val="24"/>
          <w:szCs w:val="24"/>
          <w:lang w:val="en-GB" w:eastAsia="sv-SE"/>
        </w:rPr>
        <w:t>Human development</w:t>
      </w:r>
      <w:r w:rsidRPr="00556FB2">
        <w:rPr>
          <w:rFonts w:ascii="Calibri" w:eastAsia="Times New Roman" w:hAnsi="Calibri" w:cs="Arial"/>
          <w:sz w:val="24"/>
          <w:szCs w:val="24"/>
          <w:lang w:val="en-GB" w:eastAsia="sv-SE"/>
        </w:rPr>
        <w:t>: health, education, women’s empowerment and rights, children and youth, non-discrimination, employment and social inclusion, growth, culture.</w:t>
      </w:r>
    </w:p>
    <w:p w:rsidR="00FD6525" w:rsidRPr="00556FB2" w:rsidRDefault="00FD6525" w:rsidP="00FD6525">
      <w:pPr>
        <w:pStyle w:val="NoSpacing"/>
        <w:jc w:val="both"/>
        <w:rPr>
          <w:rFonts w:ascii="Calibri" w:eastAsia="Times New Roman" w:hAnsi="Calibri" w:cs="Arial"/>
          <w:sz w:val="24"/>
          <w:szCs w:val="24"/>
          <w:lang w:val="en-GB" w:eastAsia="sv-SE"/>
        </w:rPr>
      </w:pPr>
    </w:p>
    <w:p w:rsidR="00FD6525" w:rsidRPr="00556FB2" w:rsidRDefault="00FD6525" w:rsidP="00FD6525">
      <w:pPr>
        <w:pStyle w:val="NoSpacing"/>
        <w:ind w:left="360"/>
        <w:jc w:val="both"/>
        <w:rPr>
          <w:rFonts w:ascii="Calibri" w:eastAsia="Times New Roman" w:hAnsi="Calibri" w:cs="Arial"/>
          <w:sz w:val="24"/>
          <w:szCs w:val="24"/>
          <w:lang w:val="en-GB" w:eastAsia="sv-SE"/>
        </w:rPr>
      </w:pPr>
      <w:r w:rsidRPr="00556FB2">
        <w:rPr>
          <w:rFonts w:ascii="Calibri" w:eastAsia="Times New Roman" w:hAnsi="Calibri" w:cs="Arial"/>
          <w:sz w:val="24"/>
          <w:szCs w:val="24"/>
          <w:u w:val="single"/>
          <w:lang w:val="en-GB" w:eastAsia="sv-SE"/>
        </w:rPr>
        <w:t>Health:</w:t>
      </w:r>
      <w:r w:rsidRPr="00556FB2">
        <w:rPr>
          <w:rFonts w:ascii="Calibri" w:eastAsia="Times New Roman" w:hAnsi="Calibri" w:cs="Arial"/>
          <w:sz w:val="24"/>
          <w:szCs w:val="24"/>
          <w:lang w:val="en-GB" w:eastAsia="sv-SE"/>
        </w:rPr>
        <w:t xml:space="preserve"> all funds to CSOs are expected to go via Global Fund which disburses one-third of its resources to CSOs. </w:t>
      </w:r>
    </w:p>
    <w:p w:rsidR="00FD6525" w:rsidRPr="00556FB2" w:rsidRDefault="00FD6525" w:rsidP="00FD6525">
      <w:pPr>
        <w:pStyle w:val="NoSpacing"/>
        <w:ind w:left="360"/>
        <w:jc w:val="both"/>
        <w:rPr>
          <w:rFonts w:ascii="Calibri" w:eastAsia="Times New Roman" w:hAnsi="Calibri" w:cs="Arial"/>
          <w:sz w:val="24"/>
          <w:szCs w:val="24"/>
          <w:lang w:val="en-GB" w:eastAsia="sv-SE"/>
        </w:rPr>
      </w:pPr>
      <w:r w:rsidRPr="00556FB2">
        <w:rPr>
          <w:rFonts w:ascii="Calibri" w:eastAsia="Times New Roman" w:hAnsi="Calibri" w:cs="Arial"/>
          <w:sz w:val="24"/>
          <w:szCs w:val="24"/>
          <w:u w:val="single"/>
          <w:lang w:val="en-GB" w:eastAsia="sv-SE"/>
        </w:rPr>
        <w:t>Education:</w:t>
      </w:r>
      <w:r w:rsidRPr="00556FB2">
        <w:rPr>
          <w:rFonts w:ascii="Calibri" w:eastAsia="Times New Roman" w:hAnsi="Calibri" w:cs="Arial"/>
          <w:sz w:val="24"/>
          <w:szCs w:val="24"/>
          <w:lang w:val="en-GB" w:eastAsia="sv-SE"/>
        </w:rPr>
        <w:t xml:space="preserve"> Most of the funds will be allocated to the Global Partnership for Education to which the EC has pledged €375 million. Opportunities for CSOs will focus on “Education in Fragile Contexts” but this funding is foreseen for 2015 and onwards.</w:t>
      </w:r>
    </w:p>
    <w:p w:rsidR="00FD6525" w:rsidRPr="00556FB2" w:rsidRDefault="00FD6525" w:rsidP="00FD6525">
      <w:pPr>
        <w:pStyle w:val="NoSpacing"/>
        <w:ind w:left="360"/>
        <w:jc w:val="both"/>
        <w:rPr>
          <w:rFonts w:ascii="Calibri" w:eastAsia="Times New Roman" w:hAnsi="Calibri" w:cs="Arial"/>
          <w:sz w:val="24"/>
          <w:szCs w:val="24"/>
          <w:lang w:val="en-GB" w:eastAsia="sv-SE"/>
        </w:rPr>
      </w:pPr>
    </w:p>
    <w:p w:rsidR="00FD6525" w:rsidRPr="00556FB2" w:rsidRDefault="00FD6525" w:rsidP="00FD6525">
      <w:pPr>
        <w:pStyle w:val="NoSpacing"/>
        <w:ind w:left="360"/>
        <w:jc w:val="both"/>
        <w:rPr>
          <w:rFonts w:ascii="Calibri" w:eastAsia="Times New Roman" w:hAnsi="Calibri" w:cs="Arial"/>
          <w:sz w:val="24"/>
          <w:szCs w:val="24"/>
          <w:lang w:val="en-GB" w:eastAsia="sv-SE"/>
        </w:rPr>
      </w:pPr>
      <w:r w:rsidRPr="00556FB2">
        <w:rPr>
          <w:rFonts w:ascii="Calibri" w:eastAsia="Times New Roman" w:hAnsi="Calibri" w:cs="Arial"/>
          <w:sz w:val="24"/>
          <w:szCs w:val="24"/>
          <w:u w:val="single"/>
          <w:lang w:val="en-GB" w:eastAsia="sv-SE"/>
        </w:rPr>
        <w:t xml:space="preserve">Children &amp; Youth: </w:t>
      </w:r>
      <w:r w:rsidRPr="00556FB2">
        <w:rPr>
          <w:rFonts w:ascii="Calibri" w:eastAsia="Times New Roman" w:hAnsi="Calibri" w:cs="Arial"/>
          <w:sz w:val="24"/>
          <w:szCs w:val="24"/>
          <w:lang w:val="en-GB" w:eastAsia="sv-SE"/>
        </w:rPr>
        <w:t>The focus is on supporting the establishment of national systems, tools and strategies to ensure the comprehensive well-being of children, leading to the full enjoyment of their rights in societies where those rights are promoted and protected. These priorities will be tackled through: 1) support systems to ensure that children have access to an identity as “child first rights”, 2) fighting harmful traditional practices and social norms, 3) establishing national and local systems and strategies aimed at protecting children from all forms of violence. The budget is between €49 - 73 million, implemented through calls for proposals promoting grassroots organisations, and through UN and EU member states to address structural problems in the partner countries.</w:t>
      </w:r>
    </w:p>
    <w:p w:rsidR="00FD6525" w:rsidRPr="00556FB2" w:rsidRDefault="00FD6525" w:rsidP="00FD6525">
      <w:pPr>
        <w:pStyle w:val="NoSpacing"/>
        <w:ind w:left="360"/>
        <w:jc w:val="both"/>
        <w:rPr>
          <w:rFonts w:ascii="Calibri" w:eastAsia="Times New Roman" w:hAnsi="Calibri" w:cs="Arial"/>
          <w:sz w:val="24"/>
          <w:szCs w:val="24"/>
          <w:lang w:val="en-GB" w:eastAsia="sv-SE"/>
        </w:rPr>
      </w:pPr>
    </w:p>
    <w:p w:rsidR="00FD6525" w:rsidRPr="00556FB2" w:rsidRDefault="00FD6525" w:rsidP="00FD6525">
      <w:pPr>
        <w:pStyle w:val="NoSpacing"/>
        <w:ind w:left="360"/>
        <w:jc w:val="both"/>
        <w:rPr>
          <w:rFonts w:ascii="Calibri" w:eastAsia="Times New Roman" w:hAnsi="Calibri" w:cs="Arial"/>
          <w:sz w:val="24"/>
          <w:szCs w:val="24"/>
          <w:u w:val="single"/>
          <w:lang w:val="en-GB" w:eastAsia="sv-SE"/>
        </w:rPr>
      </w:pPr>
      <w:r w:rsidRPr="00556FB2">
        <w:rPr>
          <w:rFonts w:ascii="Calibri" w:eastAsia="Times New Roman" w:hAnsi="Calibri" w:cs="Arial"/>
          <w:sz w:val="24"/>
          <w:szCs w:val="24"/>
          <w:u w:val="single"/>
          <w:lang w:val="en-GB" w:eastAsia="sv-SE"/>
        </w:rPr>
        <w:t xml:space="preserve">Employment, decent work, skills, social protection and social inclusion: </w:t>
      </w:r>
      <w:r w:rsidRPr="00556FB2">
        <w:rPr>
          <w:rFonts w:ascii="Calibri" w:eastAsia="Times New Roman" w:hAnsi="Calibri" w:cs="Arial"/>
          <w:sz w:val="24"/>
          <w:szCs w:val="24"/>
          <w:lang w:val="en-GB" w:eastAsia="sv-SE"/>
        </w:rPr>
        <w:t>The focus includes youth employment and to the elimination of the worst forms of child labour; social inclusion of groups and individuals subject to marginalisation and discrimination.</w:t>
      </w:r>
      <w:r w:rsidRPr="00556FB2">
        <w:rPr>
          <w:rFonts w:ascii="Calibri" w:eastAsia="Times New Roman" w:hAnsi="Calibri" w:cs="Arial"/>
          <w:sz w:val="24"/>
          <w:szCs w:val="24"/>
          <w:u w:val="single"/>
          <w:lang w:val="en-GB" w:eastAsia="sv-SE"/>
        </w:rPr>
        <w:t xml:space="preserve"> </w:t>
      </w:r>
      <w:r w:rsidRPr="00556FB2">
        <w:rPr>
          <w:rFonts w:ascii="Calibri" w:eastAsia="Times New Roman" w:hAnsi="Calibri" w:cs="Arial"/>
          <w:sz w:val="24"/>
          <w:szCs w:val="24"/>
          <w:lang w:val="en-GB" w:eastAsia="sv-SE"/>
        </w:rPr>
        <w:t>Decent work and other relevant fields will receive between €122 -172 m. Whether or not CSOs can access funds will be specified each year (AAP).</w:t>
      </w:r>
    </w:p>
    <w:p w:rsidR="00FD6525" w:rsidRPr="00556FB2" w:rsidRDefault="00FD6525" w:rsidP="00FD6525">
      <w:pPr>
        <w:pStyle w:val="NoSpacing"/>
        <w:jc w:val="both"/>
        <w:rPr>
          <w:rFonts w:ascii="Calibri" w:eastAsia="Times New Roman" w:hAnsi="Calibri" w:cs="Arial"/>
          <w:sz w:val="24"/>
          <w:szCs w:val="24"/>
          <w:lang w:val="en-GB" w:eastAsia="sv-SE"/>
        </w:rPr>
      </w:pPr>
    </w:p>
    <w:p w:rsidR="00FD6525" w:rsidRPr="00556FB2" w:rsidRDefault="00FD6525" w:rsidP="00FD6525">
      <w:pPr>
        <w:pStyle w:val="NoSpacing"/>
        <w:ind w:left="360"/>
        <w:jc w:val="both"/>
        <w:rPr>
          <w:rFonts w:ascii="Calibri" w:eastAsia="Times New Roman" w:hAnsi="Calibri" w:cs="Arial"/>
          <w:b/>
          <w:sz w:val="24"/>
          <w:szCs w:val="24"/>
          <w:lang w:val="en-GB" w:eastAsia="sv-SE"/>
        </w:rPr>
      </w:pPr>
      <w:r w:rsidRPr="00556FB2">
        <w:rPr>
          <w:rFonts w:ascii="Calibri" w:eastAsia="Times New Roman" w:hAnsi="Calibri" w:cs="Arial"/>
          <w:sz w:val="24"/>
          <w:szCs w:val="24"/>
          <w:lang w:val="en-GB" w:eastAsia="sv-SE"/>
        </w:rPr>
        <w:t xml:space="preserve">d) </w:t>
      </w:r>
      <w:r w:rsidRPr="00556FB2">
        <w:rPr>
          <w:rFonts w:ascii="Calibri" w:eastAsia="Times New Roman" w:hAnsi="Calibri" w:cs="Arial"/>
          <w:sz w:val="24"/>
          <w:szCs w:val="24"/>
          <w:lang w:val="en-GB" w:eastAsia="sv-SE"/>
        </w:rPr>
        <w:tab/>
      </w:r>
      <w:r w:rsidRPr="00556FB2">
        <w:rPr>
          <w:rFonts w:ascii="Calibri" w:eastAsia="Times New Roman" w:hAnsi="Calibri" w:cs="Arial"/>
          <w:b/>
          <w:sz w:val="24"/>
          <w:szCs w:val="24"/>
          <w:lang w:val="en-GB" w:eastAsia="sv-SE"/>
        </w:rPr>
        <w:t xml:space="preserve">Food security and sustainable agriculture </w:t>
      </w:r>
    </w:p>
    <w:p w:rsidR="00FD6525" w:rsidRPr="00556FB2" w:rsidRDefault="00FD6525" w:rsidP="00FD6525">
      <w:pPr>
        <w:pStyle w:val="NoSpacing"/>
        <w:ind w:left="360"/>
        <w:jc w:val="both"/>
        <w:rPr>
          <w:rFonts w:ascii="Calibri" w:eastAsia="Times New Roman" w:hAnsi="Calibri" w:cs="Arial"/>
          <w:b/>
          <w:sz w:val="24"/>
          <w:szCs w:val="24"/>
          <w:lang w:val="en-GB" w:eastAsia="sv-SE"/>
        </w:rPr>
      </w:pPr>
      <w:r>
        <w:rPr>
          <w:rFonts w:ascii="Calibri" w:eastAsia="Times New Roman" w:hAnsi="Calibri" w:cs="Arial"/>
          <w:sz w:val="24"/>
          <w:szCs w:val="24"/>
          <w:lang w:val="en-GB" w:eastAsia="sv-SE"/>
        </w:rPr>
        <w:t>Total budget 2014–2020: €</w:t>
      </w:r>
      <w:r w:rsidRPr="00556FB2">
        <w:rPr>
          <w:rFonts w:ascii="Calibri" w:eastAsia="Times New Roman" w:hAnsi="Calibri" w:cs="Arial"/>
          <w:sz w:val="24"/>
          <w:szCs w:val="24"/>
          <w:lang w:val="en-GB" w:eastAsia="sv-SE"/>
        </w:rPr>
        <w:t>1,425m.</w:t>
      </w:r>
      <w:r w:rsidRPr="00556FB2">
        <w:rPr>
          <w:rFonts w:ascii="Calibri" w:eastAsia="Times New Roman" w:hAnsi="Calibri" w:cs="Arial"/>
          <w:b/>
          <w:sz w:val="24"/>
          <w:szCs w:val="24"/>
          <w:lang w:val="en-GB" w:eastAsia="sv-SE"/>
        </w:rPr>
        <w:t xml:space="preserve"> </w:t>
      </w:r>
      <w:r w:rsidRPr="00556FB2">
        <w:rPr>
          <w:rFonts w:ascii="Calibri" w:eastAsia="Times New Roman" w:hAnsi="Calibri" w:cs="Arial"/>
          <w:sz w:val="24"/>
          <w:szCs w:val="24"/>
          <w:lang w:val="en-GB" w:eastAsia="sv-SE"/>
        </w:rPr>
        <w:t>Mostly global initiatives, but CSOs will have a specific implementing role in “Supporting the poor and the food- and nutrition insecure to react to crises and strengthening resilience”, which can mean intervening in countries not covered by bilateral programmes, at regional, national and subnational levels, to help the most vulnerable groups recover from shocks and crises and build resilience. CSO funding will take place through Calls for Proposals.</w:t>
      </w:r>
    </w:p>
    <w:p w:rsidR="00FD6525" w:rsidRPr="00556FB2" w:rsidRDefault="00FD6525" w:rsidP="00FD6525">
      <w:pPr>
        <w:pStyle w:val="NoSpacing"/>
        <w:ind w:left="360"/>
        <w:jc w:val="both"/>
        <w:rPr>
          <w:rFonts w:ascii="Calibri" w:eastAsia="Times New Roman" w:hAnsi="Calibri" w:cs="Arial"/>
          <w:sz w:val="24"/>
          <w:szCs w:val="24"/>
          <w:lang w:val="en-GB" w:eastAsia="sv-SE"/>
        </w:rPr>
      </w:pPr>
    </w:p>
    <w:p w:rsidR="00FD6525" w:rsidRPr="00556FB2" w:rsidRDefault="00FD6525" w:rsidP="00FD6525">
      <w:pPr>
        <w:pStyle w:val="NoSpacing"/>
        <w:ind w:left="360"/>
        <w:jc w:val="both"/>
        <w:rPr>
          <w:rFonts w:ascii="Calibri" w:eastAsia="Times New Roman" w:hAnsi="Calibri" w:cs="Arial"/>
          <w:sz w:val="24"/>
          <w:szCs w:val="24"/>
          <w:lang w:val="en-GB" w:eastAsia="sv-SE"/>
        </w:rPr>
      </w:pPr>
      <w:r w:rsidRPr="00556FB2">
        <w:rPr>
          <w:rFonts w:ascii="Calibri" w:eastAsia="Times New Roman" w:hAnsi="Calibri" w:cs="Arial"/>
          <w:sz w:val="24"/>
          <w:szCs w:val="24"/>
          <w:lang w:val="en-GB" w:eastAsia="sv-SE"/>
        </w:rPr>
        <w:t xml:space="preserve">e) </w:t>
      </w:r>
      <w:r w:rsidRPr="00556FB2">
        <w:rPr>
          <w:rFonts w:ascii="Calibri" w:eastAsia="Times New Roman" w:hAnsi="Calibri" w:cs="Arial"/>
          <w:sz w:val="24"/>
          <w:szCs w:val="24"/>
          <w:lang w:val="en-GB" w:eastAsia="sv-SE"/>
        </w:rPr>
        <w:tab/>
      </w:r>
      <w:r w:rsidRPr="00556FB2">
        <w:rPr>
          <w:rFonts w:ascii="Calibri" w:eastAsia="Times New Roman" w:hAnsi="Calibri" w:cs="Arial"/>
          <w:b/>
          <w:sz w:val="24"/>
          <w:szCs w:val="24"/>
          <w:lang w:val="en-GB" w:eastAsia="sv-SE"/>
        </w:rPr>
        <w:t>Asylum and Migration</w:t>
      </w:r>
    </w:p>
    <w:p w:rsidR="00FD6525" w:rsidRPr="00BA5FD2" w:rsidRDefault="00FD6525" w:rsidP="00BA5FD2">
      <w:pPr>
        <w:rPr>
          <w:b/>
          <w:sz w:val="24"/>
          <w:szCs w:val="24"/>
        </w:rPr>
      </w:pPr>
    </w:p>
    <w:sectPr w:rsidR="00FD6525" w:rsidRPr="00BA5FD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64F96"/>
    <w:multiLevelType w:val="hybridMultilevel"/>
    <w:tmpl w:val="0A5A9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FC3883"/>
    <w:multiLevelType w:val="multilevel"/>
    <w:tmpl w:val="FF00352E"/>
    <w:lvl w:ilvl="0">
      <w:start w:val="1"/>
      <w:numFmt w:val="decimal"/>
      <w:lvlText w:val="%1."/>
      <w:lvlJc w:val="left"/>
      <w:pPr>
        <w:ind w:left="1920" w:hanging="360"/>
      </w:pPr>
      <w:rPr>
        <w:rFonts w:hint="default"/>
      </w:rPr>
    </w:lvl>
    <w:lvl w:ilvl="1">
      <w:start w:val="1"/>
      <w:numFmt w:val="decimal"/>
      <w:isLgl/>
      <w:lvlText w:val="%1.%2"/>
      <w:lvlJc w:val="left"/>
      <w:pPr>
        <w:ind w:left="2723" w:hanging="1305"/>
      </w:pPr>
      <w:rPr>
        <w:rFonts w:hint="default"/>
      </w:rPr>
    </w:lvl>
    <w:lvl w:ilvl="2">
      <w:start w:val="1"/>
      <w:numFmt w:val="decimal"/>
      <w:isLgl/>
      <w:lvlText w:val="%1.%2.%3"/>
      <w:lvlJc w:val="left"/>
      <w:pPr>
        <w:ind w:left="1665" w:hanging="1305"/>
      </w:pPr>
      <w:rPr>
        <w:rFonts w:hint="default"/>
      </w:rPr>
    </w:lvl>
    <w:lvl w:ilvl="3">
      <w:start w:val="1"/>
      <w:numFmt w:val="decimal"/>
      <w:isLgl/>
      <w:lvlText w:val="%1.%2.%3.%4"/>
      <w:lvlJc w:val="left"/>
      <w:pPr>
        <w:ind w:left="1665" w:hanging="1305"/>
      </w:pPr>
      <w:rPr>
        <w:rFonts w:hint="default"/>
      </w:rPr>
    </w:lvl>
    <w:lvl w:ilvl="4">
      <w:start w:val="1"/>
      <w:numFmt w:val="decimal"/>
      <w:isLgl/>
      <w:lvlText w:val="%1.%2.%3.%4.%5"/>
      <w:lvlJc w:val="left"/>
      <w:pPr>
        <w:ind w:left="1665" w:hanging="1305"/>
      </w:pPr>
      <w:rPr>
        <w:rFonts w:hint="default"/>
      </w:rPr>
    </w:lvl>
    <w:lvl w:ilvl="5">
      <w:start w:val="1"/>
      <w:numFmt w:val="decimal"/>
      <w:isLgl/>
      <w:lvlText w:val="%1.%2.%3.%4.%5.%6"/>
      <w:lvlJc w:val="left"/>
      <w:pPr>
        <w:ind w:left="1665" w:hanging="130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14B7ABE"/>
    <w:multiLevelType w:val="hybridMultilevel"/>
    <w:tmpl w:val="7A7EBEB8"/>
    <w:lvl w:ilvl="0" w:tplc="A2A64398">
      <w:start w:val="3"/>
      <w:numFmt w:val="bullet"/>
      <w:lvlText w:val="-"/>
      <w:lvlJc w:val="left"/>
      <w:pPr>
        <w:ind w:left="1069" w:hanging="360"/>
      </w:pPr>
      <w:rPr>
        <w:rFonts w:ascii="Calibri" w:eastAsia="Times New Roman" w:hAnsi="Calibri"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5C"/>
    <w:rsid w:val="00173315"/>
    <w:rsid w:val="001C4D0D"/>
    <w:rsid w:val="0048095C"/>
    <w:rsid w:val="005D7643"/>
    <w:rsid w:val="006101CE"/>
    <w:rsid w:val="006B0670"/>
    <w:rsid w:val="006C1E49"/>
    <w:rsid w:val="006C2344"/>
    <w:rsid w:val="006E76CE"/>
    <w:rsid w:val="00754B01"/>
    <w:rsid w:val="008742A8"/>
    <w:rsid w:val="008A1C32"/>
    <w:rsid w:val="0090662E"/>
    <w:rsid w:val="00A828ED"/>
    <w:rsid w:val="00BA5FD2"/>
    <w:rsid w:val="00BF3625"/>
    <w:rsid w:val="00DF7A2D"/>
    <w:rsid w:val="00E40FF9"/>
    <w:rsid w:val="00E4330D"/>
    <w:rsid w:val="00F20EE3"/>
    <w:rsid w:val="00FD6525"/>
    <w:rsid w:val="00FF0F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5FD2"/>
    <w:rPr>
      <w:color w:val="0000FF"/>
      <w:u w:val="single"/>
    </w:rPr>
  </w:style>
  <w:style w:type="paragraph" w:styleId="NormalWeb">
    <w:name w:val="Normal (Web)"/>
    <w:basedOn w:val="Normal"/>
    <w:uiPriority w:val="99"/>
    <w:unhideWhenUsed/>
    <w:rsid w:val="00BA5FD2"/>
    <w:pPr>
      <w:spacing w:after="0" w:line="240" w:lineRule="auto"/>
    </w:pPr>
    <w:rPr>
      <w:rFonts w:ascii="Times New Roman" w:hAnsi="Times New Roman" w:cs="Times New Roman"/>
      <w:sz w:val="24"/>
      <w:szCs w:val="24"/>
    </w:rPr>
  </w:style>
  <w:style w:type="paragraph" w:styleId="NoSpacing">
    <w:name w:val="No Spacing"/>
    <w:uiPriority w:val="1"/>
    <w:qFormat/>
    <w:rsid w:val="006101CE"/>
    <w:pPr>
      <w:spacing w:after="0" w:line="240" w:lineRule="auto"/>
    </w:pPr>
    <w:rPr>
      <w:rFonts w:eastAsia="PMingLiU"/>
      <w:lang w:val="sv-S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5FD2"/>
    <w:rPr>
      <w:color w:val="0000FF"/>
      <w:u w:val="single"/>
    </w:rPr>
  </w:style>
  <w:style w:type="paragraph" w:styleId="NormalWeb">
    <w:name w:val="Normal (Web)"/>
    <w:basedOn w:val="Normal"/>
    <w:uiPriority w:val="99"/>
    <w:unhideWhenUsed/>
    <w:rsid w:val="00BA5FD2"/>
    <w:pPr>
      <w:spacing w:after="0" w:line="240" w:lineRule="auto"/>
    </w:pPr>
    <w:rPr>
      <w:rFonts w:ascii="Times New Roman" w:hAnsi="Times New Roman" w:cs="Times New Roman"/>
      <w:sz w:val="24"/>
      <w:szCs w:val="24"/>
    </w:rPr>
  </w:style>
  <w:style w:type="paragraph" w:styleId="NoSpacing">
    <w:name w:val="No Spacing"/>
    <w:uiPriority w:val="1"/>
    <w:qFormat/>
    <w:rsid w:val="006101CE"/>
    <w:pPr>
      <w:spacing w:after="0" w:line="240" w:lineRule="auto"/>
    </w:pPr>
    <w:rPr>
      <w:rFonts w:eastAsia="PMingLiU"/>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018736">
      <w:bodyDiv w:val="1"/>
      <w:marLeft w:val="0"/>
      <w:marRight w:val="0"/>
      <w:marTop w:val="0"/>
      <w:marBottom w:val="0"/>
      <w:divBdr>
        <w:top w:val="none" w:sz="0" w:space="0" w:color="auto"/>
        <w:left w:val="none" w:sz="0" w:space="0" w:color="auto"/>
        <w:bottom w:val="none" w:sz="0" w:space="0" w:color="auto"/>
        <w:right w:val="none" w:sz="0" w:space="0" w:color="auto"/>
      </w:divBdr>
    </w:div>
    <w:div w:id="711422883">
      <w:bodyDiv w:val="1"/>
      <w:marLeft w:val="0"/>
      <w:marRight w:val="0"/>
      <w:marTop w:val="0"/>
      <w:marBottom w:val="0"/>
      <w:divBdr>
        <w:top w:val="none" w:sz="0" w:space="0" w:color="auto"/>
        <w:left w:val="none" w:sz="0" w:space="0" w:color="auto"/>
        <w:bottom w:val="none" w:sz="0" w:space="0" w:color="auto"/>
        <w:right w:val="none" w:sz="0" w:space="0" w:color="auto"/>
      </w:divBdr>
    </w:div>
    <w:div w:id="1023172422">
      <w:bodyDiv w:val="1"/>
      <w:marLeft w:val="0"/>
      <w:marRight w:val="0"/>
      <w:marTop w:val="0"/>
      <w:marBottom w:val="0"/>
      <w:divBdr>
        <w:top w:val="none" w:sz="0" w:space="0" w:color="auto"/>
        <w:left w:val="none" w:sz="0" w:space="0" w:color="auto"/>
        <w:bottom w:val="none" w:sz="0" w:space="0" w:color="auto"/>
        <w:right w:val="none" w:sz="0" w:space="0" w:color="auto"/>
      </w:divBdr>
    </w:div>
    <w:div w:id="1139958922">
      <w:bodyDiv w:val="1"/>
      <w:marLeft w:val="0"/>
      <w:marRight w:val="0"/>
      <w:marTop w:val="0"/>
      <w:marBottom w:val="0"/>
      <w:divBdr>
        <w:top w:val="none" w:sz="0" w:space="0" w:color="auto"/>
        <w:left w:val="none" w:sz="0" w:space="0" w:color="auto"/>
        <w:bottom w:val="none" w:sz="0" w:space="0" w:color="auto"/>
        <w:right w:val="none" w:sz="0" w:space="0" w:color="auto"/>
      </w:divBdr>
    </w:div>
    <w:div w:id="1596162036">
      <w:bodyDiv w:val="1"/>
      <w:marLeft w:val="0"/>
      <w:marRight w:val="0"/>
      <w:marTop w:val="0"/>
      <w:marBottom w:val="0"/>
      <w:divBdr>
        <w:top w:val="none" w:sz="0" w:space="0" w:color="auto"/>
        <w:left w:val="none" w:sz="0" w:space="0" w:color="auto"/>
        <w:bottom w:val="none" w:sz="0" w:space="0" w:color="auto"/>
        <w:right w:val="none" w:sz="0" w:space="0" w:color="auto"/>
      </w:divBdr>
    </w:div>
    <w:div w:id="201614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1350</Words>
  <Characters>7428</Characters>
  <Application>Microsoft Office Word</Application>
  <DocSecurity>0</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bof</dc:creator>
  <cp:lastModifiedBy>Caro</cp:lastModifiedBy>
  <cp:revision>2</cp:revision>
  <dcterms:created xsi:type="dcterms:W3CDTF">2015-09-20T20:30:00Z</dcterms:created>
  <dcterms:modified xsi:type="dcterms:W3CDTF">2015-09-20T20:30:00Z</dcterms:modified>
</cp:coreProperties>
</file>