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6D75" w14:textId="2BC8DA5A" w:rsidR="007A3B9E" w:rsidRPr="00662230" w:rsidRDefault="00D65FFB" w:rsidP="007A3B9E">
      <w:pPr>
        <w:spacing w:line="240" w:lineRule="auto"/>
        <w:contextualSpacing/>
        <w:jc w:val="center"/>
        <w:rPr>
          <w:rFonts w:cstheme="minorHAnsi"/>
          <w:b/>
          <w:bCs/>
          <w:sz w:val="24"/>
          <w:szCs w:val="24"/>
        </w:rPr>
      </w:pPr>
      <w:r w:rsidRPr="00662230">
        <w:rPr>
          <w:rFonts w:cstheme="minorHAnsi"/>
          <w:b/>
          <w:bCs/>
          <w:sz w:val="24"/>
          <w:szCs w:val="24"/>
        </w:rPr>
        <w:t xml:space="preserve"> </w:t>
      </w:r>
      <w:r w:rsidR="007A3B9E" w:rsidRPr="00662230">
        <w:rPr>
          <w:rFonts w:cstheme="minorHAnsi"/>
          <w:b/>
          <w:bCs/>
          <w:sz w:val="24"/>
          <w:szCs w:val="24"/>
        </w:rPr>
        <w:t>ChildFund International</w:t>
      </w:r>
    </w:p>
    <w:p w14:paraId="13AB0264" w14:textId="1E520240" w:rsidR="007A3B9E" w:rsidRPr="00662230" w:rsidRDefault="007A3B9E" w:rsidP="007A3B9E">
      <w:pPr>
        <w:spacing w:line="240" w:lineRule="auto"/>
        <w:contextualSpacing/>
        <w:jc w:val="center"/>
        <w:rPr>
          <w:rFonts w:cstheme="minorHAnsi"/>
          <w:b/>
          <w:bCs/>
          <w:sz w:val="24"/>
          <w:szCs w:val="24"/>
        </w:rPr>
      </w:pPr>
      <w:r w:rsidRPr="00662230">
        <w:rPr>
          <w:rFonts w:cstheme="minorHAnsi"/>
          <w:b/>
          <w:bCs/>
          <w:sz w:val="24"/>
          <w:szCs w:val="24"/>
        </w:rPr>
        <w:t>Humani</w:t>
      </w:r>
      <w:r w:rsidR="0098155D" w:rsidRPr="00662230">
        <w:rPr>
          <w:rFonts w:cstheme="minorHAnsi"/>
          <w:b/>
          <w:bCs/>
          <w:sz w:val="24"/>
          <w:szCs w:val="24"/>
        </w:rPr>
        <w:t xml:space="preserve">tarian Situation Report </w:t>
      </w:r>
    </w:p>
    <w:p w14:paraId="2287647C" w14:textId="77777777" w:rsidR="007A3B9E" w:rsidRPr="00662230" w:rsidRDefault="007A3B9E" w:rsidP="007A3B9E">
      <w:pPr>
        <w:spacing w:line="240" w:lineRule="auto"/>
        <w:contextualSpacing/>
        <w:rPr>
          <w:rFonts w:cstheme="minorHAnsi"/>
          <w:b/>
          <w:bCs/>
          <w:sz w:val="24"/>
          <w:szCs w:val="24"/>
        </w:rPr>
      </w:pPr>
    </w:p>
    <w:p w14:paraId="3F26BEB1" w14:textId="75AC6132" w:rsidR="007A3B9E" w:rsidRPr="00662230" w:rsidRDefault="007A3B9E" w:rsidP="007A3B9E">
      <w:pPr>
        <w:spacing w:line="240" w:lineRule="auto"/>
        <w:contextualSpacing/>
        <w:jc w:val="center"/>
        <w:rPr>
          <w:rFonts w:cstheme="minorHAnsi"/>
          <w:b/>
          <w:bCs/>
          <w:sz w:val="24"/>
          <w:szCs w:val="24"/>
        </w:rPr>
      </w:pPr>
      <w:r w:rsidRPr="00662230">
        <w:rPr>
          <w:rFonts w:cstheme="minorHAnsi"/>
          <w:b/>
          <w:bCs/>
          <w:sz w:val="24"/>
          <w:szCs w:val="24"/>
        </w:rPr>
        <w:t>Humanitarian Situation Report [</w:t>
      </w:r>
      <w:r w:rsidR="00190893">
        <w:rPr>
          <w:rFonts w:cstheme="minorHAnsi"/>
          <w:b/>
          <w:bCs/>
          <w:sz w:val="24"/>
          <w:szCs w:val="24"/>
        </w:rPr>
        <w:t>02</w:t>
      </w:r>
      <w:r w:rsidRPr="00662230">
        <w:rPr>
          <w:rFonts w:cstheme="minorHAnsi"/>
          <w:b/>
          <w:bCs/>
          <w:sz w:val="24"/>
          <w:szCs w:val="24"/>
        </w:rPr>
        <w:t>]</w:t>
      </w:r>
    </w:p>
    <w:p w14:paraId="4C6E5761" w14:textId="057D7E7E" w:rsidR="007A3B9E" w:rsidRPr="00662230" w:rsidRDefault="00C445DF" w:rsidP="007A3B9E">
      <w:pPr>
        <w:spacing w:line="240" w:lineRule="auto"/>
        <w:contextualSpacing/>
        <w:jc w:val="center"/>
        <w:rPr>
          <w:rFonts w:cstheme="minorHAnsi"/>
          <w:b/>
          <w:bCs/>
          <w:sz w:val="24"/>
          <w:szCs w:val="24"/>
        </w:rPr>
      </w:pPr>
      <w:r w:rsidRPr="00662230">
        <w:rPr>
          <w:rFonts w:cstheme="minorHAnsi"/>
          <w:b/>
          <w:bCs/>
          <w:sz w:val="24"/>
          <w:szCs w:val="24"/>
        </w:rPr>
        <w:t>[Desert Locust Invasion Emergency Response in Marsabit, Kitui, Samburu and Baringo</w:t>
      </w:r>
      <w:r w:rsidR="00671C7F" w:rsidRPr="00662230">
        <w:rPr>
          <w:rFonts w:cstheme="minorHAnsi"/>
          <w:b/>
          <w:bCs/>
          <w:sz w:val="24"/>
          <w:szCs w:val="24"/>
        </w:rPr>
        <w:t xml:space="preserve"> </w:t>
      </w:r>
      <w:r w:rsidR="00A56512" w:rsidRPr="00662230">
        <w:rPr>
          <w:rFonts w:cstheme="minorHAnsi"/>
          <w:b/>
          <w:bCs/>
          <w:sz w:val="24"/>
          <w:szCs w:val="24"/>
        </w:rPr>
        <w:t>Counties</w:t>
      </w:r>
      <w:r w:rsidRPr="00662230">
        <w:rPr>
          <w:rFonts w:cstheme="minorHAnsi"/>
          <w:b/>
          <w:bCs/>
          <w:sz w:val="24"/>
          <w:szCs w:val="24"/>
        </w:rPr>
        <w:t xml:space="preserve"> – Kenya</w:t>
      </w:r>
      <w:r w:rsidR="007A3B9E" w:rsidRPr="00662230">
        <w:rPr>
          <w:rFonts w:cstheme="minorHAnsi"/>
          <w:b/>
          <w:bCs/>
          <w:sz w:val="24"/>
          <w:szCs w:val="24"/>
        </w:rPr>
        <w:t>]</w:t>
      </w:r>
    </w:p>
    <w:p w14:paraId="401AFE3A" w14:textId="2A6463FB" w:rsidR="007A3B9E" w:rsidRPr="00662230" w:rsidRDefault="00843338" w:rsidP="007A3B9E">
      <w:pPr>
        <w:spacing w:line="240" w:lineRule="auto"/>
        <w:contextualSpacing/>
        <w:jc w:val="center"/>
        <w:rPr>
          <w:rFonts w:cstheme="minorHAnsi"/>
          <w:b/>
          <w:bCs/>
          <w:sz w:val="24"/>
          <w:szCs w:val="24"/>
        </w:rPr>
      </w:pPr>
      <w:r>
        <w:rPr>
          <w:rFonts w:cstheme="minorHAnsi"/>
          <w:b/>
          <w:bCs/>
          <w:sz w:val="24"/>
          <w:szCs w:val="24"/>
        </w:rPr>
        <w:t>[26</w:t>
      </w:r>
      <w:r w:rsidRPr="00843338">
        <w:rPr>
          <w:rFonts w:cstheme="minorHAnsi"/>
          <w:b/>
          <w:bCs/>
          <w:sz w:val="24"/>
          <w:szCs w:val="24"/>
          <w:vertAlign w:val="superscript"/>
        </w:rPr>
        <w:t>th</w:t>
      </w:r>
      <w:r>
        <w:rPr>
          <w:rFonts w:cstheme="minorHAnsi"/>
          <w:b/>
          <w:bCs/>
          <w:sz w:val="24"/>
          <w:szCs w:val="24"/>
        </w:rPr>
        <w:t xml:space="preserve"> March</w:t>
      </w:r>
      <w:r w:rsidR="00C445DF" w:rsidRPr="00662230">
        <w:rPr>
          <w:rFonts w:cstheme="minorHAnsi"/>
          <w:b/>
          <w:bCs/>
          <w:sz w:val="24"/>
          <w:szCs w:val="24"/>
        </w:rPr>
        <w:t xml:space="preserve"> 2020</w:t>
      </w:r>
      <w:r w:rsidR="007A3B9E" w:rsidRPr="00662230">
        <w:rPr>
          <w:rFonts w:cstheme="minorHAnsi"/>
          <w:b/>
          <w:bCs/>
          <w:sz w:val="24"/>
          <w:szCs w:val="24"/>
        </w:rPr>
        <w:t>]</w:t>
      </w:r>
    </w:p>
    <w:p w14:paraId="6697D6AD" w14:textId="38753983" w:rsidR="007A3B9E" w:rsidRPr="00662230" w:rsidRDefault="00A36ACF" w:rsidP="007A3B9E">
      <w:pPr>
        <w:spacing w:line="240" w:lineRule="auto"/>
        <w:contextualSpacing/>
        <w:jc w:val="center"/>
        <w:rPr>
          <w:rFonts w:cstheme="minorHAnsi"/>
          <w:b/>
          <w:bCs/>
          <w:sz w:val="24"/>
          <w:szCs w:val="24"/>
        </w:rPr>
      </w:pPr>
      <w:r w:rsidRPr="00662230">
        <w:rPr>
          <w:rFonts w:cstheme="minorHAnsi"/>
          <w:b/>
          <w:bCs/>
          <w:sz w:val="24"/>
          <w:szCs w:val="24"/>
        </w:rPr>
        <w:t>[Issa</w:t>
      </w:r>
      <w:r w:rsidR="00C445DF" w:rsidRPr="00662230">
        <w:rPr>
          <w:rFonts w:cstheme="minorHAnsi"/>
          <w:b/>
          <w:bCs/>
          <w:sz w:val="24"/>
          <w:szCs w:val="24"/>
        </w:rPr>
        <w:t xml:space="preserve"> Kipera, Program and Sponsorship Director, IKipera@childfund.org</w:t>
      </w:r>
      <w:r w:rsidR="007A3B9E" w:rsidRPr="00662230">
        <w:rPr>
          <w:rFonts w:cstheme="minorHAnsi"/>
          <w:b/>
          <w:bCs/>
          <w:sz w:val="24"/>
          <w:szCs w:val="24"/>
        </w:rPr>
        <w:t>]</w:t>
      </w:r>
    </w:p>
    <w:p w14:paraId="6A13A25B" w14:textId="3D21A2E1" w:rsidR="007A3B9E" w:rsidRPr="00662230" w:rsidRDefault="007F634E" w:rsidP="007A3B9E">
      <w:pPr>
        <w:spacing w:line="240" w:lineRule="auto"/>
        <w:contextualSpacing/>
        <w:jc w:val="center"/>
        <w:rPr>
          <w:rFonts w:cstheme="minorHAnsi"/>
          <w:b/>
          <w:bCs/>
          <w:sz w:val="24"/>
          <w:szCs w:val="24"/>
        </w:rPr>
      </w:pPr>
      <w:r>
        <w:rPr>
          <w:rFonts w:cstheme="minorHAnsi"/>
          <w:b/>
          <w:bCs/>
          <w:sz w:val="24"/>
          <w:szCs w:val="24"/>
        </w:rPr>
        <w:t>[December 2019-March</w:t>
      </w:r>
      <w:r w:rsidR="00C445DF" w:rsidRPr="00662230">
        <w:rPr>
          <w:rFonts w:cstheme="minorHAnsi"/>
          <w:b/>
          <w:bCs/>
          <w:sz w:val="24"/>
          <w:szCs w:val="24"/>
        </w:rPr>
        <w:t xml:space="preserve"> 2020</w:t>
      </w:r>
      <w:r w:rsidR="007A3B9E" w:rsidRPr="00662230">
        <w:rPr>
          <w:rFonts w:cstheme="minorHAnsi"/>
          <w:b/>
          <w:bCs/>
          <w:sz w:val="24"/>
          <w:szCs w:val="24"/>
        </w:rPr>
        <w:t>]</w:t>
      </w:r>
    </w:p>
    <w:p w14:paraId="0E487266" w14:textId="77777777" w:rsidR="007A3B9E" w:rsidRPr="00662230" w:rsidRDefault="007A3B9E" w:rsidP="007A3B9E">
      <w:pPr>
        <w:spacing w:line="240" w:lineRule="auto"/>
        <w:contextualSpacing/>
        <w:jc w:val="center"/>
        <w:rPr>
          <w:rFonts w:cstheme="minorHAnsi"/>
          <w:b/>
          <w:bCs/>
          <w:sz w:val="24"/>
          <w:szCs w:val="24"/>
        </w:rPr>
      </w:pPr>
    </w:p>
    <w:p w14:paraId="0C5977C4" w14:textId="77777777" w:rsidR="007A3B9E" w:rsidRPr="00662230" w:rsidRDefault="007A3B9E" w:rsidP="00662230">
      <w:pPr>
        <w:spacing w:after="0" w:line="240" w:lineRule="auto"/>
        <w:contextualSpacing/>
        <w:rPr>
          <w:rFonts w:cstheme="minorHAnsi"/>
          <w:b/>
          <w:sz w:val="24"/>
          <w:szCs w:val="24"/>
          <w:u w:val="single"/>
        </w:rPr>
      </w:pPr>
      <w:r w:rsidRPr="00662230">
        <w:rPr>
          <w:rFonts w:cstheme="minorHAnsi"/>
          <w:b/>
          <w:sz w:val="24"/>
          <w:szCs w:val="24"/>
          <w:u w:val="single"/>
        </w:rPr>
        <w:t>Part 1: The Overall Situation</w:t>
      </w:r>
    </w:p>
    <w:p w14:paraId="482E3D5B" w14:textId="77777777" w:rsidR="00127967" w:rsidRPr="00662230" w:rsidRDefault="00127967" w:rsidP="00662230">
      <w:pPr>
        <w:spacing w:after="0" w:line="240" w:lineRule="auto"/>
        <w:contextualSpacing/>
        <w:rPr>
          <w:rFonts w:cstheme="minorHAnsi"/>
          <w:b/>
          <w:sz w:val="24"/>
          <w:szCs w:val="24"/>
          <w:u w:val="single"/>
        </w:rPr>
      </w:pPr>
    </w:p>
    <w:p w14:paraId="50E29315" w14:textId="77777777" w:rsidR="00E76158" w:rsidRPr="00800791" w:rsidRDefault="00E76158" w:rsidP="00E76158">
      <w:pPr>
        <w:pStyle w:val="CommentText"/>
        <w:jc w:val="both"/>
        <w:rPr>
          <w:rFonts w:cstheme="minorHAnsi"/>
          <w:i/>
          <w:iCs/>
          <w:color w:val="000000"/>
          <w:sz w:val="22"/>
          <w:szCs w:val="22"/>
          <w:shd w:val="clear" w:color="auto" w:fill="FFFFFF"/>
        </w:rPr>
      </w:pPr>
      <w:r w:rsidRPr="00800791">
        <w:rPr>
          <w:rFonts w:cstheme="minorHAnsi"/>
          <w:i/>
          <w:iCs/>
          <w:sz w:val="22"/>
          <w:szCs w:val="22"/>
        </w:rPr>
        <w:t>“</w:t>
      </w:r>
      <w:r w:rsidRPr="00800791">
        <w:rPr>
          <w:rFonts w:cstheme="minorHAnsi"/>
          <w:i/>
          <w:iCs/>
          <w:color w:val="000000"/>
          <w:sz w:val="22"/>
          <w:szCs w:val="22"/>
          <w:shd w:val="clear" w:color="auto" w:fill="FFFFFF"/>
        </w:rPr>
        <w:t>The threat from the locusts “remains extremely alarming" in the Horn of Africa, where “widespread breeding is in progress and new swarms are starting to form, representing an unprecedented threat to food security and livelihoods at the beginning of the upcoming cropping season,” according to a warning issued this month by the U.N. Food and Agriculture Organization.</w:t>
      </w:r>
    </w:p>
    <w:p w14:paraId="09C38C47" w14:textId="77A61C4C" w:rsidR="00A56512" w:rsidRDefault="00A56512" w:rsidP="00662230">
      <w:pPr>
        <w:spacing w:after="0" w:line="240" w:lineRule="auto"/>
        <w:jc w:val="both"/>
        <w:rPr>
          <w:rFonts w:cstheme="minorHAnsi"/>
          <w:color w:val="333333"/>
          <w:sz w:val="24"/>
          <w:szCs w:val="24"/>
          <w:shd w:val="clear" w:color="auto" w:fill="FFFFFF"/>
        </w:rPr>
      </w:pPr>
      <w:r w:rsidRPr="00662230">
        <w:rPr>
          <w:rFonts w:cstheme="minorHAnsi"/>
          <w:color w:val="333333"/>
          <w:sz w:val="24"/>
          <w:szCs w:val="24"/>
          <w:shd w:val="clear" w:color="auto" w:fill="FFFFFF"/>
        </w:rPr>
        <w:t>The desert locust is</w:t>
      </w:r>
      <w:hyperlink r:id="rId8" w:history="1">
        <w:r w:rsidRPr="00662230">
          <w:rPr>
            <w:rStyle w:val="Hyperlink"/>
            <w:rFonts w:cstheme="minorHAnsi"/>
            <w:color w:val="666699"/>
            <w:sz w:val="24"/>
            <w:szCs w:val="24"/>
            <w:shd w:val="clear" w:color="auto" w:fill="FFFFFF"/>
          </w:rPr>
          <w:t> </w:t>
        </w:r>
      </w:hyperlink>
      <w:r w:rsidRPr="00662230">
        <w:rPr>
          <w:rFonts w:cstheme="minorHAnsi"/>
          <w:sz w:val="24"/>
          <w:szCs w:val="24"/>
          <w:shd w:val="clear" w:color="auto" w:fill="FFFFFF"/>
        </w:rPr>
        <w:t>considered</w:t>
      </w:r>
      <w:r w:rsidRPr="00662230">
        <w:rPr>
          <w:rFonts w:cstheme="minorHAnsi"/>
          <w:color w:val="333333"/>
          <w:sz w:val="24"/>
          <w:szCs w:val="24"/>
          <w:shd w:val="clear" w:color="auto" w:fill="FFFFFF"/>
        </w:rPr>
        <w:t> one of the most dangerous migratory pests in the world. One locust — which can be about </w:t>
      </w:r>
      <w:r w:rsidRPr="00662230">
        <w:rPr>
          <w:rFonts w:cstheme="minorHAnsi"/>
          <w:sz w:val="24"/>
          <w:szCs w:val="24"/>
          <w:shd w:val="clear" w:color="auto" w:fill="FFFFFF"/>
        </w:rPr>
        <w:t>two to three inches long</w:t>
      </w:r>
      <w:r w:rsidRPr="00662230">
        <w:rPr>
          <w:rFonts w:cstheme="minorHAnsi"/>
          <w:color w:val="333333"/>
          <w:sz w:val="24"/>
          <w:szCs w:val="24"/>
          <w:shd w:val="clear" w:color="auto" w:fill="FFFFFF"/>
        </w:rPr>
        <w:t> — can travel about 93 miles and a small swarm — containing </w:t>
      </w:r>
      <w:r w:rsidRPr="00662230">
        <w:rPr>
          <w:rFonts w:cstheme="minorHAnsi"/>
          <w:sz w:val="24"/>
          <w:szCs w:val="24"/>
          <w:shd w:val="clear" w:color="auto" w:fill="FFFFFF"/>
        </w:rPr>
        <w:t>40 million</w:t>
      </w:r>
      <w:r w:rsidRPr="00662230">
        <w:rPr>
          <w:rFonts w:cstheme="minorHAnsi"/>
          <w:color w:val="333333"/>
          <w:sz w:val="24"/>
          <w:szCs w:val="24"/>
          <w:shd w:val="clear" w:color="auto" w:fill="FFFFFF"/>
        </w:rPr>
        <w:t> locusts — can eat the same amount of food that 35,000 people can eat in one day.</w:t>
      </w:r>
    </w:p>
    <w:p w14:paraId="3A987A15" w14:textId="77777777" w:rsidR="00662230" w:rsidRPr="00662230" w:rsidRDefault="00662230" w:rsidP="00662230">
      <w:pPr>
        <w:spacing w:after="0" w:line="240" w:lineRule="auto"/>
        <w:jc w:val="both"/>
        <w:rPr>
          <w:rFonts w:cstheme="minorHAnsi"/>
          <w:color w:val="333333"/>
          <w:sz w:val="24"/>
          <w:szCs w:val="24"/>
          <w:shd w:val="clear" w:color="auto" w:fill="FFFFFF"/>
        </w:rPr>
      </w:pPr>
    </w:p>
    <w:p w14:paraId="6E4088A8" w14:textId="513CFEBA" w:rsidR="00373ED0" w:rsidRDefault="00373ED0" w:rsidP="00662230">
      <w:pPr>
        <w:spacing w:after="0" w:line="240" w:lineRule="auto"/>
        <w:jc w:val="both"/>
        <w:rPr>
          <w:rFonts w:cstheme="minorHAnsi"/>
          <w:sz w:val="24"/>
          <w:szCs w:val="24"/>
        </w:rPr>
      </w:pPr>
      <w:r w:rsidRPr="00662230">
        <w:rPr>
          <w:rFonts w:cstheme="minorHAnsi"/>
          <w:sz w:val="24"/>
          <w:szCs w:val="24"/>
        </w:rPr>
        <w:t>Desert Locust invasion has ravaged greatly the Greater Horn of Africa wh</w:t>
      </w:r>
      <w:r w:rsidR="003647DF" w:rsidRPr="00662230">
        <w:rPr>
          <w:rFonts w:cstheme="minorHAnsi"/>
          <w:sz w:val="24"/>
          <w:szCs w:val="24"/>
        </w:rPr>
        <w:t xml:space="preserve">ere </w:t>
      </w:r>
      <w:r w:rsidRPr="00662230">
        <w:rPr>
          <w:rFonts w:cstheme="minorHAnsi"/>
          <w:sz w:val="24"/>
          <w:szCs w:val="24"/>
        </w:rPr>
        <w:t>tens of thousands of hectares of cropland and</w:t>
      </w:r>
      <w:r w:rsidR="00E14855" w:rsidRPr="00662230">
        <w:rPr>
          <w:rFonts w:cstheme="minorHAnsi"/>
          <w:sz w:val="24"/>
          <w:szCs w:val="24"/>
        </w:rPr>
        <w:t xml:space="preserve"> pasture have been destroyed</w:t>
      </w:r>
      <w:r w:rsidRPr="00662230">
        <w:rPr>
          <w:rFonts w:cstheme="minorHAnsi"/>
          <w:sz w:val="24"/>
          <w:szCs w:val="24"/>
        </w:rPr>
        <w:t xml:space="preserve"> in Ethiopia, Kenya and Somalia which will greatly negatively impact severe consequences on agriculture-based livelihoods in areas where food security situation is already dwindling.</w:t>
      </w:r>
      <w:r w:rsidR="0072741C" w:rsidRPr="00662230">
        <w:rPr>
          <w:rFonts w:cstheme="minorHAnsi"/>
          <w:sz w:val="24"/>
          <w:szCs w:val="24"/>
        </w:rPr>
        <w:t xml:space="preserve"> This Desert Locust is considered the most destructive migratory pest in the world due to its nature of being highly mobile and feeds on large quantities of vegetation including crops, pasture and fodder</w:t>
      </w:r>
      <w:r w:rsidR="00FE2744" w:rsidRPr="00662230">
        <w:rPr>
          <w:rFonts w:cstheme="minorHAnsi"/>
          <w:sz w:val="24"/>
          <w:szCs w:val="24"/>
        </w:rPr>
        <w:t>.  If tangible measures are not put into place as early as possible, the Greater Horn of Africa will have a devastating and unprecedented threat to food security and livelihoods that could plummet the region into further suffering, displacement and potential conflict for scramble for scanty resources.</w:t>
      </w:r>
    </w:p>
    <w:p w14:paraId="319B4F62" w14:textId="77777777" w:rsidR="00E76158" w:rsidRPr="00662230" w:rsidRDefault="00E76158" w:rsidP="00662230">
      <w:pPr>
        <w:spacing w:after="0" w:line="240" w:lineRule="auto"/>
        <w:jc w:val="both"/>
        <w:rPr>
          <w:rFonts w:cstheme="minorHAnsi"/>
          <w:sz w:val="24"/>
          <w:szCs w:val="24"/>
        </w:rPr>
      </w:pPr>
    </w:p>
    <w:p w14:paraId="1533D5FA" w14:textId="0BA020C6" w:rsidR="00F627CB" w:rsidRDefault="00F627CB" w:rsidP="00515B65">
      <w:pPr>
        <w:pStyle w:val="CommentText"/>
        <w:jc w:val="both"/>
        <w:rPr>
          <w:rFonts w:cstheme="minorHAnsi"/>
          <w:sz w:val="24"/>
          <w:szCs w:val="24"/>
        </w:rPr>
      </w:pPr>
      <w:r w:rsidRPr="00F627CB">
        <w:rPr>
          <w:rFonts w:cstheme="minorHAnsi"/>
          <w:iCs/>
          <w:color w:val="000000"/>
          <w:sz w:val="24"/>
          <w:szCs w:val="24"/>
          <w:shd w:val="clear" w:color="auto" w:fill="FFFFFF"/>
        </w:rPr>
        <w:t>The U.N. recently raised its aid appeal relating to locusts to $138 million, up from $76 million, saying the need for more help is urgent. Experts have warned that if the number of locusts is unchecked, they could grow 500 times by June, when drier weat</w:t>
      </w:r>
      <w:r>
        <w:rPr>
          <w:rFonts w:cstheme="minorHAnsi"/>
          <w:iCs/>
          <w:color w:val="000000"/>
          <w:sz w:val="24"/>
          <w:szCs w:val="24"/>
          <w:shd w:val="clear" w:color="auto" w:fill="FFFFFF"/>
        </w:rPr>
        <w:t>her is expected in East Africa.</w:t>
      </w:r>
    </w:p>
    <w:p w14:paraId="5F221855" w14:textId="069055D1" w:rsidR="00891337" w:rsidRDefault="00891337" w:rsidP="00662230">
      <w:pPr>
        <w:spacing w:after="0" w:line="240" w:lineRule="auto"/>
        <w:jc w:val="both"/>
        <w:rPr>
          <w:rFonts w:cstheme="minorHAnsi"/>
          <w:sz w:val="24"/>
          <w:szCs w:val="24"/>
        </w:rPr>
      </w:pPr>
      <w:r w:rsidRPr="00662230">
        <w:rPr>
          <w:rFonts w:cstheme="minorHAnsi"/>
          <w:sz w:val="24"/>
          <w:szCs w:val="24"/>
        </w:rPr>
        <w:t>In Kenya since the end of December 2019, dozens of Desert Locust swarms have arrived from Ethiopia and Somalia on a nearly daily basis.</w:t>
      </w:r>
      <w:r w:rsidR="000C32B5" w:rsidRPr="00662230">
        <w:rPr>
          <w:rFonts w:cstheme="minorHAnsi"/>
          <w:sz w:val="24"/>
          <w:szCs w:val="24"/>
        </w:rPr>
        <w:t xml:space="preserve">  These swarms have spread widely with terrifying </w:t>
      </w:r>
      <w:r w:rsidR="009A5AAF" w:rsidRPr="00662230">
        <w:rPr>
          <w:rFonts w:cstheme="minorHAnsi"/>
          <w:sz w:val="24"/>
          <w:szCs w:val="24"/>
        </w:rPr>
        <w:t xml:space="preserve">speed of migration </w:t>
      </w:r>
      <w:r w:rsidR="0080795A" w:rsidRPr="00662230">
        <w:rPr>
          <w:rFonts w:cstheme="minorHAnsi"/>
          <w:sz w:val="24"/>
          <w:szCs w:val="24"/>
        </w:rPr>
        <w:t>wreaking havoc</w:t>
      </w:r>
      <w:r w:rsidR="000C32B5" w:rsidRPr="00662230">
        <w:rPr>
          <w:rFonts w:cstheme="minorHAnsi"/>
          <w:sz w:val="24"/>
          <w:szCs w:val="24"/>
        </w:rPr>
        <w:t xml:space="preserve"> to vegetation that had just </w:t>
      </w:r>
      <w:r w:rsidR="0080795A" w:rsidRPr="00662230">
        <w:rPr>
          <w:rFonts w:cstheme="minorHAnsi"/>
          <w:sz w:val="24"/>
          <w:szCs w:val="24"/>
        </w:rPr>
        <w:t xml:space="preserve">sprouted and </w:t>
      </w:r>
      <w:r w:rsidR="000C32B5" w:rsidRPr="00662230">
        <w:rPr>
          <w:rFonts w:cstheme="minorHAnsi"/>
          <w:sz w:val="24"/>
          <w:szCs w:val="24"/>
        </w:rPr>
        <w:t>flourished from the short rains experienced in October to December 2019.</w:t>
      </w:r>
      <w:r w:rsidR="00EC3C16" w:rsidRPr="00662230">
        <w:rPr>
          <w:rFonts w:cstheme="minorHAnsi"/>
          <w:sz w:val="24"/>
          <w:szCs w:val="24"/>
        </w:rPr>
        <w:t xml:space="preserve">  </w:t>
      </w:r>
      <w:r w:rsidR="0036161F" w:rsidRPr="00662230">
        <w:rPr>
          <w:rFonts w:cstheme="minorHAnsi"/>
          <w:color w:val="333333"/>
          <w:sz w:val="24"/>
          <w:szCs w:val="24"/>
          <w:shd w:val="clear" w:color="auto" w:fill="FFFFFF"/>
        </w:rPr>
        <w:t>One swarm in northeast Kenya was estimated to be about 1,490 miles squared with somewhere between 100 to 200 billion locusts in that single swarm, said Mark Lowcock, under-secretary-general for humanitarian affairs and emergency relief coordinator at the </w:t>
      </w:r>
      <w:r w:rsidR="0036161F" w:rsidRPr="00662230">
        <w:rPr>
          <w:rFonts w:cstheme="minorHAnsi"/>
          <w:sz w:val="24"/>
          <w:szCs w:val="24"/>
          <w:shd w:val="clear" w:color="auto" w:fill="FFFFFF"/>
        </w:rPr>
        <w:t xml:space="preserve">United Nations Office for </w:t>
      </w:r>
      <w:r w:rsidR="0036161F" w:rsidRPr="00662230">
        <w:rPr>
          <w:rFonts w:cstheme="minorHAnsi"/>
          <w:sz w:val="24"/>
          <w:szCs w:val="24"/>
          <w:shd w:val="clear" w:color="auto" w:fill="FFFFFF"/>
        </w:rPr>
        <w:lastRenderedPageBreak/>
        <w:t>the Coordination of Humanitarian Affairs</w:t>
      </w:r>
      <w:r w:rsidR="0036161F" w:rsidRPr="00662230">
        <w:rPr>
          <w:rFonts w:cstheme="minorHAnsi"/>
          <w:color w:val="333333"/>
          <w:sz w:val="24"/>
          <w:szCs w:val="24"/>
          <w:shd w:val="clear" w:color="auto" w:fill="FFFFFF"/>
        </w:rPr>
        <w:t xml:space="preserve">, during a recent briefing. </w:t>
      </w:r>
      <w:r w:rsidR="00EC3C16" w:rsidRPr="00662230">
        <w:rPr>
          <w:rFonts w:cstheme="minorHAnsi"/>
          <w:sz w:val="24"/>
          <w:szCs w:val="24"/>
        </w:rPr>
        <w:t xml:space="preserve">To date, about 70,000 </w:t>
      </w:r>
      <w:r w:rsidR="00921BE1" w:rsidRPr="00662230">
        <w:rPr>
          <w:rFonts w:cstheme="minorHAnsi"/>
          <w:sz w:val="24"/>
          <w:szCs w:val="24"/>
        </w:rPr>
        <w:t>Hectares</w:t>
      </w:r>
      <w:r w:rsidR="00EC3C16" w:rsidRPr="00662230">
        <w:rPr>
          <w:rFonts w:cstheme="minorHAnsi"/>
          <w:sz w:val="24"/>
          <w:szCs w:val="24"/>
        </w:rPr>
        <w:t xml:space="preserve"> of land ha</w:t>
      </w:r>
      <w:r w:rsidR="0036161F" w:rsidRPr="00662230">
        <w:rPr>
          <w:rFonts w:cstheme="minorHAnsi"/>
          <w:sz w:val="24"/>
          <w:szCs w:val="24"/>
        </w:rPr>
        <w:t>ve</w:t>
      </w:r>
      <w:r w:rsidR="00EC3C16" w:rsidRPr="00662230">
        <w:rPr>
          <w:rFonts w:cstheme="minorHAnsi"/>
          <w:sz w:val="24"/>
          <w:szCs w:val="24"/>
        </w:rPr>
        <w:t xml:space="preserve"> already been infested.</w:t>
      </w:r>
      <w:r w:rsidR="00705D5B" w:rsidRPr="00662230">
        <w:rPr>
          <w:rFonts w:cstheme="minorHAnsi"/>
          <w:sz w:val="24"/>
          <w:szCs w:val="24"/>
        </w:rPr>
        <w:t xml:space="preserve">  As the pest spread so fast to many counties in the country especially </w:t>
      </w:r>
      <w:r w:rsidR="00D523FB" w:rsidRPr="00662230">
        <w:rPr>
          <w:rFonts w:cstheme="minorHAnsi"/>
          <w:sz w:val="24"/>
          <w:szCs w:val="24"/>
        </w:rPr>
        <w:t xml:space="preserve">the pastoralists in the north, </w:t>
      </w:r>
      <w:r w:rsidR="00705D5B" w:rsidRPr="00662230">
        <w:rPr>
          <w:rFonts w:cstheme="minorHAnsi"/>
          <w:sz w:val="24"/>
          <w:szCs w:val="24"/>
        </w:rPr>
        <w:t>more negative impact is reported which will escalate the vulnerability levels as they recently were just recovering from a prolonged drought of 2018-2019.</w:t>
      </w:r>
      <w:r w:rsidR="00D523FB" w:rsidRPr="00662230">
        <w:rPr>
          <w:rFonts w:cstheme="minorHAnsi"/>
          <w:sz w:val="24"/>
          <w:szCs w:val="24"/>
        </w:rPr>
        <w:t xml:space="preserve">  This menace is a huge blow to thriving eco</w:t>
      </w:r>
      <w:r w:rsidR="00255392" w:rsidRPr="00662230">
        <w:rPr>
          <w:rFonts w:cstheme="minorHAnsi"/>
          <w:sz w:val="24"/>
          <w:szCs w:val="24"/>
        </w:rPr>
        <w:t>nomies derived from agriculture</w:t>
      </w:r>
      <w:r w:rsidR="00D523FB" w:rsidRPr="00662230">
        <w:rPr>
          <w:rFonts w:cstheme="minorHAnsi"/>
          <w:sz w:val="24"/>
          <w:szCs w:val="24"/>
        </w:rPr>
        <w:t xml:space="preserve">, </w:t>
      </w:r>
      <w:r w:rsidR="00794FF7" w:rsidRPr="00662230">
        <w:rPr>
          <w:rFonts w:cstheme="minorHAnsi"/>
          <w:sz w:val="24"/>
          <w:szCs w:val="24"/>
        </w:rPr>
        <w:t>pastoralism and ag</w:t>
      </w:r>
      <w:r w:rsidR="00781ED2" w:rsidRPr="00662230">
        <w:rPr>
          <w:rFonts w:cstheme="minorHAnsi"/>
          <w:sz w:val="24"/>
          <w:szCs w:val="24"/>
        </w:rPr>
        <w:t>ro-pastoralism, which are a buttress</w:t>
      </w:r>
      <w:r w:rsidR="00794FF7" w:rsidRPr="00662230">
        <w:rPr>
          <w:rFonts w:cstheme="minorHAnsi"/>
          <w:sz w:val="24"/>
          <w:szCs w:val="24"/>
        </w:rPr>
        <w:t xml:space="preserve"> to the livelihoods of the affected counties</w:t>
      </w:r>
      <w:r w:rsidR="00B42EB7" w:rsidRPr="00662230">
        <w:rPr>
          <w:rFonts w:cstheme="minorHAnsi"/>
          <w:sz w:val="24"/>
          <w:szCs w:val="24"/>
        </w:rPr>
        <w:t>.</w:t>
      </w:r>
      <w:r w:rsidR="00781ED2" w:rsidRPr="00662230">
        <w:rPr>
          <w:rFonts w:cstheme="minorHAnsi"/>
          <w:sz w:val="24"/>
          <w:szCs w:val="24"/>
        </w:rPr>
        <w:t xml:space="preserve"> </w:t>
      </w:r>
      <w:r w:rsidR="005C3A10" w:rsidRPr="00662230">
        <w:rPr>
          <w:rFonts w:cstheme="minorHAnsi"/>
          <w:sz w:val="24"/>
          <w:szCs w:val="24"/>
        </w:rPr>
        <w:t xml:space="preserve"> Now that the calendar is approaching </w:t>
      </w:r>
      <w:r w:rsidR="00D229AA" w:rsidRPr="00662230">
        <w:rPr>
          <w:rFonts w:cstheme="minorHAnsi"/>
          <w:sz w:val="24"/>
          <w:szCs w:val="24"/>
        </w:rPr>
        <w:t xml:space="preserve">of </w:t>
      </w:r>
      <w:r w:rsidR="005C3A10" w:rsidRPr="00662230">
        <w:rPr>
          <w:rFonts w:cstheme="minorHAnsi"/>
          <w:sz w:val="24"/>
          <w:szCs w:val="24"/>
        </w:rPr>
        <w:t xml:space="preserve">the </w:t>
      </w:r>
      <w:r w:rsidR="000E38E9" w:rsidRPr="00662230">
        <w:rPr>
          <w:rFonts w:cstheme="minorHAnsi"/>
          <w:sz w:val="24"/>
          <w:szCs w:val="24"/>
        </w:rPr>
        <w:t>l</w:t>
      </w:r>
      <w:r w:rsidR="005C3A10" w:rsidRPr="00662230">
        <w:rPr>
          <w:rFonts w:cstheme="minorHAnsi"/>
          <w:sz w:val="24"/>
          <w:szCs w:val="24"/>
        </w:rPr>
        <w:t xml:space="preserve">ong </w:t>
      </w:r>
      <w:r w:rsidR="000E38E9" w:rsidRPr="00662230">
        <w:rPr>
          <w:rFonts w:cstheme="minorHAnsi"/>
          <w:sz w:val="24"/>
          <w:szCs w:val="24"/>
        </w:rPr>
        <w:t>r</w:t>
      </w:r>
      <w:r w:rsidR="005C3A10" w:rsidRPr="00662230">
        <w:rPr>
          <w:rFonts w:cstheme="minorHAnsi"/>
          <w:sz w:val="24"/>
          <w:szCs w:val="24"/>
        </w:rPr>
        <w:t xml:space="preserve">ain </w:t>
      </w:r>
      <w:r w:rsidR="000E38E9" w:rsidRPr="00662230">
        <w:rPr>
          <w:rFonts w:cstheme="minorHAnsi"/>
          <w:sz w:val="24"/>
          <w:szCs w:val="24"/>
        </w:rPr>
        <w:t>s</w:t>
      </w:r>
      <w:r w:rsidR="005C3A10" w:rsidRPr="00662230">
        <w:rPr>
          <w:rFonts w:cstheme="minorHAnsi"/>
          <w:sz w:val="24"/>
          <w:szCs w:val="24"/>
        </w:rPr>
        <w:t>eason, the breeding of desert locusts will be high and can easily get out of hand if stringent measures are not put into place to curb breeding and the migratory pattern.  This translates to more people rendered vulnerable.</w:t>
      </w:r>
    </w:p>
    <w:p w14:paraId="446D934D" w14:textId="77777777" w:rsidR="005108F9" w:rsidRDefault="005108F9" w:rsidP="00662230">
      <w:pPr>
        <w:spacing w:after="0" w:line="240" w:lineRule="auto"/>
        <w:jc w:val="both"/>
        <w:rPr>
          <w:rFonts w:cstheme="minorHAnsi"/>
          <w:sz w:val="24"/>
          <w:szCs w:val="24"/>
        </w:rPr>
      </w:pPr>
    </w:p>
    <w:p w14:paraId="3AB8D801" w14:textId="17BE913A" w:rsidR="005108F9" w:rsidRDefault="005108F9" w:rsidP="00662230">
      <w:pPr>
        <w:spacing w:after="0" w:line="240" w:lineRule="auto"/>
        <w:jc w:val="both"/>
        <w:rPr>
          <w:rFonts w:cstheme="minorHAnsi"/>
          <w:sz w:val="24"/>
          <w:szCs w:val="24"/>
        </w:rPr>
      </w:pPr>
      <w:r>
        <w:rPr>
          <w:rFonts w:cstheme="minorHAnsi"/>
          <w:sz w:val="24"/>
          <w:szCs w:val="24"/>
        </w:rPr>
        <w:t xml:space="preserve">In a March update, the U.N Food and Agriculture </w:t>
      </w:r>
      <w:r w:rsidR="00190893">
        <w:rPr>
          <w:rFonts w:cstheme="minorHAnsi"/>
          <w:sz w:val="24"/>
          <w:szCs w:val="24"/>
        </w:rPr>
        <w:t>Organization</w:t>
      </w:r>
      <w:r>
        <w:rPr>
          <w:rFonts w:cstheme="minorHAnsi"/>
          <w:sz w:val="24"/>
          <w:szCs w:val="24"/>
        </w:rPr>
        <w:t xml:space="preserve"> (FAO) said the locust situation remained “extremely alarming in the horn of Africa” specifically in Kenya, Ethiopia and Somalia where widespread breeding was in progress.  New swamps were starting to form “representing an unprecedented threat to food security and livelihoods at the beginning of the upcoming cropping season”, the agency added.</w:t>
      </w:r>
    </w:p>
    <w:p w14:paraId="0279C44C" w14:textId="77777777" w:rsidR="005108F9" w:rsidRDefault="005108F9" w:rsidP="00662230">
      <w:pPr>
        <w:spacing w:after="0" w:line="240" w:lineRule="auto"/>
        <w:jc w:val="both"/>
        <w:rPr>
          <w:rFonts w:cstheme="minorHAnsi"/>
          <w:sz w:val="24"/>
          <w:szCs w:val="24"/>
        </w:rPr>
      </w:pPr>
    </w:p>
    <w:p w14:paraId="426219D0" w14:textId="54C4B876" w:rsidR="00922832" w:rsidRDefault="00922832" w:rsidP="00662230">
      <w:pPr>
        <w:spacing w:after="0" w:line="240" w:lineRule="auto"/>
        <w:jc w:val="both"/>
        <w:rPr>
          <w:rFonts w:cstheme="minorHAnsi"/>
          <w:sz w:val="24"/>
          <w:szCs w:val="24"/>
        </w:rPr>
      </w:pPr>
      <w:r>
        <w:rPr>
          <w:rFonts w:cstheme="minorHAnsi"/>
          <w:sz w:val="24"/>
          <w:szCs w:val="24"/>
        </w:rPr>
        <w:t>A new generation of hopper bands that hatched in February 2020 in Northern Kenya has matured and ready to fly, signaling a new a headache to the government as it battles locust menace.  This is the first ever generation bred in Kenya to fly since invasion was reported.  The veracious pests have been laying eggs along their migratory paths which started from Wajir, Mandera, Isiolo and Samburu counties.  Government experts say the hopper bands could form swarms close to 100 times larger than the wave that descended in the region from neighbouring countries of Somalia and Ethiopia.</w:t>
      </w:r>
    </w:p>
    <w:p w14:paraId="739FAD13" w14:textId="77777777" w:rsidR="00BC313B" w:rsidRDefault="00BC313B" w:rsidP="00662230">
      <w:pPr>
        <w:spacing w:after="0" w:line="240" w:lineRule="auto"/>
        <w:jc w:val="both"/>
        <w:rPr>
          <w:rFonts w:cstheme="minorHAnsi"/>
          <w:sz w:val="24"/>
          <w:szCs w:val="24"/>
        </w:rPr>
      </w:pPr>
    </w:p>
    <w:p w14:paraId="14B7F231" w14:textId="65D7616D" w:rsidR="00F03031" w:rsidRDefault="00F03031" w:rsidP="00662230">
      <w:pPr>
        <w:spacing w:after="0" w:line="240" w:lineRule="auto"/>
        <w:jc w:val="both"/>
        <w:rPr>
          <w:rFonts w:cstheme="minorHAnsi"/>
          <w:sz w:val="24"/>
          <w:szCs w:val="24"/>
        </w:rPr>
      </w:pPr>
      <w:r w:rsidRPr="00662230">
        <w:rPr>
          <w:rFonts w:cstheme="minorHAnsi"/>
          <w:sz w:val="24"/>
          <w:szCs w:val="24"/>
        </w:rPr>
        <w:t>Currently the available statistics show that Dese</w:t>
      </w:r>
      <w:r w:rsidR="00EE6AD1" w:rsidRPr="00662230">
        <w:rPr>
          <w:rFonts w:cstheme="minorHAnsi"/>
          <w:sz w:val="24"/>
          <w:szCs w:val="24"/>
        </w:rPr>
        <w:t>rt Locust invasion in Kenya has</w:t>
      </w:r>
      <w:r w:rsidR="00BC313B">
        <w:rPr>
          <w:rFonts w:cstheme="minorHAnsi"/>
          <w:sz w:val="24"/>
          <w:szCs w:val="24"/>
        </w:rPr>
        <w:t xml:space="preserve"> invaded 26</w:t>
      </w:r>
      <w:r w:rsidRPr="00662230">
        <w:rPr>
          <w:rFonts w:cstheme="minorHAnsi"/>
          <w:sz w:val="24"/>
          <w:szCs w:val="24"/>
        </w:rPr>
        <w:t xml:space="preserve"> Counties most of them being Arid and Semi-Arid Lands (ASAL), where cyclic and sporadic drought lead to emergencies </w:t>
      </w:r>
      <w:r w:rsidR="00190893">
        <w:rPr>
          <w:rFonts w:cstheme="minorHAnsi"/>
          <w:sz w:val="24"/>
          <w:szCs w:val="24"/>
        </w:rPr>
        <w:t>resulting to destruction of</w:t>
      </w:r>
      <w:r w:rsidRPr="00662230">
        <w:rPr>
          <w:rFonts w:cstheme="minorHAnsi"/>
          <w:sz w:val="24"/>
          <w:szCs w:val="24"/>
        </w:rPr>
        <w:t xml:space="preserve"> livelihoods derived from </w:t>
      </w:r>
      <w:r w:rsidR="00190893" w:rsidRPr="00662230">
        <w:rPr>
          <w:rFonts w:cstheme="minorHAnsi"/>
          <w:sz w:val="24"/>
          <w:szCs w:val="24"/>
        </w:rPr>
        <w:t>farmland</w:t>
      </w:r>
      <w:r w:rsidRPr="00662230">
        <w:rPr>
          <w:rFonts w:cstheme="minorHAnsi"/>
          <w:sz w:val="24"/>
          <w:szCs w:val="24"/>
        </w:rPr>
        <w:t xml:space="preserve"> and livestock</w:t>
      </w:r>
      <w:r w:rsidR="00190893">
        <w:rPr>
          <w:rFonts w:cstheme="minorHAnsi"/>
          <w:sz w:val="24"/>
          <w:szCs w:val="24"/>
        </w:rPr>
        <w:t>.</w:t>
      </w:r>
      <w:r w:rsidR="00727BC0">
        <w:rPr>
          <w:rFonts w:cstheme="minorHAnsi"/>
          <w:sz w:val="24"/>
          <w:szCs w:val="24"/>
        </w:rPr>
        <w:t xml:space="preserve">  Some of the </w:t>
      </w:r>
      <w:r w:rsidR="0098632B" w:rsidRPr="00662230">
        <w:rPr>
          <w:rFonts w:cstheme="minorHAnsi"/>
          <w:sz w:val="24"/>
          <w:szCs w:val="24"/>
        </w:rPr>
        <w:t xml:space="preserve">Counties are; Mandera, Garissa, Wajir, Marsabit, Isiolo, Meru, Laikipia, Kitui, Baringo, Samburu, Turkana, </w:t>
      </w:r>
      <w:r w:rsidR="00B55ECC">
        <w:rPr>
          <w:rFonts w:cstheme="minorHAnsi"/>
          <w:sz w:val="24"/>
          <w:szCs w:val="24"/>
        </w:rPr>
        <w:t xml:space="preserve">Tharaka Nithi, </w:t>
      </w:r>
      <w:r w:rsidR="0098632B" w:rsidRPr="00662230">
        <w:rPr>
          <w:rFonts w:cstheme="minorHAnsi"/>
          <w:sz w:val="24"/>
          <w:szCs w:val="24"/>
        </w:rPr>
        <w:t>Embu, Muranga, Machakos and Tana River.</w:t>
      </w:r>
      <w:r w:rsidR="00D62E5F" w:rsidRPr="00662230">
        <w:rPr>
          <w:rFonts w:cstheme="minorHAnsi"/>
          <w:sz w:val="24"/>
          <w:szCs w:val="24"/>
        </w:rPr>
        <w:t xml:space="preserve">  This invasion </w:t>
      </w:r>
      <w:r w:rsidR="00A56512" w:rsidRPr="00662230">
        <w:rPr>
          <w:rFonts w:cstheme="minorHAnsi"/>
          <w:sz w:val="24"/>
          <w:szCs w:val="24"/>
        </w:rPr>
        <w:t xml:space="preserve">is </w:t>
      </w:r>
      <w:r w:rsidR="00D62E5F" w:rsidRPr="00662230">
        <w:rPr>
          <w:rFonts w:cstheme="minorHAnsi"/>
          <w:sz w:val="24"/>
          <w:szCs w:val="24"/>
        </w:rPr>
        <w:t>forecast</w:t>
      </w:r>
      <w:r w:rsidR="000E38E9" w:rsidRPr="00662230">
        <w:rPr>
          <w:rFonts w:cstheme="minorHAnsi"/>
          <w:sz w:val="24"/>
          <w:szCs w:val="24"/>
        </w:rPr>
        <w:t>ed</w:t>
      </w:r>
      <w:r w:rsidR="00D62E5F" w:rsidRPr="00662230">
        <w:rPr>
          <w:rFonts w:cstheme="minorHAnsi"/>
          <w:sz w:val="24"/>
          <w:szCs w:val="24"/>
        </w:rPr>
        <w:t xml:space="preserve"> to reach more counties if the situation is not contained.</w:t>
      </w:r>
      <w:r w:rsidR="00545C4F" w:rsidRPr="00662230">
        <w:rPr>
          <w:rFonts w:cstheme="minorHAnsi"/>
          <w:sz w:val="24"/>
          <w:szCs w:val="24"/>
        </w:rPr>
        <w:t xml:space="preserve">  </w:t>
      </w:r>
      <w:r w:rsidR="00477C67">
        <w:rPr>
          <w:rFonts w:cstheme="minorHAnsi"/>
          <w:sz w:val="24"/>
          <w:szCs w:val="24"/>
        </w:rPr>
        <w:t>Of the 26</w:t>
      </w:r>
      <w:r w:rsidR="000E38E9" w:rsidRPr="00662230">
        <w:rPr>
          <w:rFonts w:cstheme="minorHAnsi"/>
          <w:sz w:val="24"/>
          <w:szCs w:val="24"/>
        </w:rPr>
        <w:t xml:space="preserve"> counties invaded, ChildFund and its </w:t>
      </w:r>
      <w:r w:rsidR="00A56512" w:rsidRPr="00662230">
        <w:rPr>
          <w:rFonts w:cstheme="minorHAnsi"/>
          <w:sz w:val="24"/>
          <w:szCs w:val="24"/>
        </w:rPr>
        <w:t xml:space="preserve">local </w:t>
      </w:r>
      <w:r w:rsidR="000E38E9" w:rsidRPr="00662230">
        <w:rPr>
          <w:rFonts w:cstheme="minorHAnsi"/>
          <w:sz w:val="24"/>
          <w:szCs w:val="24"/>
        </w:rPr>
        <w:t xml:space="preserve">partners </w:t>
      </w:r>
      <w:r w:rsidR="00A56512" w:rsidRPr="00662230">
        <w:rPr>
          <w:rFonts w:cstheme="minorHAnsi"/>
          <w:sz w:val="24"/>
          <w:szCs w:val="24"/>
        </w:rPr>
        <w:t>have presence</w:t>
      </w:r>
      <w:r w:rsidR="00671C7F" w:rsidRPr="00662230">
        <w:rPr>
          <w:rFonts w:cstheme="minorHAnsi"/>
          <w:sz w:val="24"/>
          <w:szCs w:val="24"/>
        </w:rPr>
        <w:t xml:space="preserve"> </w:t>
      </w:r>
      <w:r w:rsidR="000E38E9" w:rsidRPr="00662230">
        <w:rPr>
          <w:rFonts w:cstheme="minorHAnsi"/>
          <w:sz w:val="24"/>
          <w:szCs w:val="24"/>
        </w:rPr>
        <w:t xml:space="preserve">in 11 counties, with </w:t>
      </w:r>
      <w:r w:rsidR="00545C4F" w:rsidRPr="00662230">
        <w:rPr>
          <w:rFonts w:cstheme="minorHAnsi"/>
          <w:sz w:val="24"/>
          <w:szCs w:val="24"/>
        </w:rPr>
        <w:t xml:space="preserve">the </w:t>
      </w:r>
      <w:r w:rsidR="007F19E5" w:rsidRPr="00662230">
        <w:rPr>
          <w:rFonts w:cstheme="minorHAnsi"/>
          <w:sz w:val="24"/>
          <w:szCs w:val="24"/>
        </w:rPr>
        <w:t>hardest</w:t>
      </w:r>
      <w:r w:rsidR="00545C4F" w:rsidRPr="00662230">
        <w:rPr>
          <w:rFonts w:cstheme="minorHAnsi"/>
          <w:sz w:val="24"/>
          <w:szCs w:val="24"/>
        </w:rPr>
        <w:t xml:space="preserve"> hit </w:t>
      </w:r>
      <w:r w:rsidR="000E38E9" w:rsidRPr="00662230">
        <w:rPr>
          <w:rFonts w:cstheme="minorHAnsi"/>
          <w:sz w:val="24"/>
          <w:szCs w:val="24"/>
        </w:rPr>
        <w:t xml:space="preserve">being </w:t>
      </w:r>
      <w:r w:rsidR="00545C4F" w:rsidRPr="00662230">
        <w:rPr>
          <w:rFonts w:cstheme="minorHAnsi"/>
          <w:sz w:val="24"/>
          <w:szCs w:val="24"/>
        </w:rPr>
        <w:t xml:space="preserve">Marsabit, </w:t>
      </w:r>
      <w:r w:rsidR="00A41F62">
        <w:rPr>
          <w:rFonts w:cstheme="minorHAnsi"/>
          <w:sz w:val="24"/>
          <w:szCs w:val="24"/>
        </w:rPr>
        <w:t>Turkana</w:t>
      </w:r>
      <w:r w:rsidR="00545C4F" w:rsidRPr="00662230">
        <w:rPr>
          <w:rFonts w:cstheme="minorHAnsi"/>
          <w:sz w:val="24"/>
          <w:szCs w:val="24"/>
        </w:rPr>
        <w:t>, Baringo</w:t>
      </w:r>
      <w:r w:rsidR="00284334">
        <w:rPr>
          <w:rFonts w:cstheme="minorHAnsi"/>
          <w:sz w:val="24"/>
          <w:szCs w:val="24"/>
        </w:rPr>
        <w:t>, Isiolo, Tharaka Nithi</w:t>
      </w:r>
      <w:r w:rsidR="00545C4F" w:rsidRPr="00662230">
        <w:rPr>
          <w:rFonts w:cstheme="minorHAnsi"/>
          <w:sz w:val="24"/>
          <w:szCs w:val="24"/>
        </w:rPr>
        <w:t xml:space="preserve"> and Kitui.</w:t>
      </w:r>
      <w:r w:rsidR="00284334">
        <w:rPr>
          <w:rFonts w:cstheme="minorHAnsi"/>
          <w:sz w:val="24"/>
          <w:szCs w:val="24"/>
        </w:rPr>
        <w:t xml:space="preserve"> </w:t>
      </w:r>
    </w:p>
    <w:p w14:paraId="2B86A9AC" w14:textId="77777777" w:rsidR="00662230" w:rsidRPr="00662230" w:rsidRDefault="00662230" w:rsidP="00662230">
      <w:pPr>
        <w:spacing w:after="0" w:line="240" w:lineRule="auto"/>
        <w:jc w:val="both"/>
        <w:rPr>
          <w:rFonts w:cstheme="minorHAnsi"/>
          <w:sz w:val="24"/>
          <w:szCs w:val="24"/>
        </w:rPr>
      </w:pPr>
    </w:p>
    <w:p w14:paraId="233D6021" w14:textId="5C384B75" w:rsidR="00E84DC9" w:rsidRDefault="00E84DC9" w:rsidP="00662230">
      <w:pPr>
        <w:spacing w:after="0" w:line="240" w:lineRule="auto"/>
        <w:jc w:val="both"/>
        <w:rPr>
          <w:rFonts w:cstheme="minorHAnsi"/>
          <w:sz w:val="24"/>
          <w:szCs w:val="24"/>
        </w:rPr>
      </w:pPr>
      <w:r w:rsidRPr="00662230">
        <w:rPr>
          <w:rFonts w:cstheme="minorHAnsi"/>
          <w:sz w:val="24"/>
          <w:szCs w:val="24"/>
        </w:rPr>
        <w:t>The locust upsurge is happening in a region with an already high level of food insecurity that requires humanitarian assistance.  About</w:t>
      </w:r>
      <w:r w:rsidR="001A55C8" w:rsidRPr="00662230">
        <w:rPr>
          <w:rFonts w:cstheme="minorHAnsi"/>
          <w:sz w:val="24"/>
          <w:szCs w:val="24"/>
        </w:rPr>
        <w:t xml:space="preserve"> 10</w:t>
      </w:r>
      <w:r w:rsidRPr="00662230">
        <w:rPr>
          <w:rFonts w:cstheme="minorHAnsi"/>
          <w:sz w:val="24"/>
          <w:szCs w:val="24"/>
        </w:rPr>
        <w:t xml:space="preserve"> million people out of the current 13 million</w:t>
      </w:r>
      <w:r w:rsidR="00987C68" w:rsidRPr="00662230">
        <w:rPr>
          <w:rFonts w:cstheme="minorHAnsi"/>
          <w:sz w:val="24"/>
          <w:szCs w:val="24"/>
        </w:rPr>
        <w:t xml:space="preserve"> people who are in IPC 3+</w:t>
      </w:r>
      <w:r w:rsidRPr="00662230">
        <w:rPr>
          <w:rFonts w:cstheme="minorHAnsi"/>
          <w:sz w:val="24"/>
          <w:szCs w:val="24"/>
        </w:rPr>
        <w:t xml:space="preserve"> </w:t>
      </w:r>
      <w:r w:rsidR="00671C7F" w:rsidRPr="00662230">
        <w:rPr>
          <w:rFonts w:cstheme="minorHAnsi"/>
          <w:sz w:val="24"/>
          <w:szCs w:val="24"/>
        </w:rPr>
        <w:t xml:space="preserve">(Integrated Phase Classification 3+) </w:t>
      </w:r>
      <w:r w:rsidRPr="00662230">
        <w:rPr>
          <w:rFonts w:cstheme="minorHAnsi"/>
          <w:sz w:val="24"/>
          <w:szCs w:val="24"/>
        </w:rPr>
        <w:t>are located in areas currently affected by desert locust infestations.</w:t>
      </w:r>
      <w:r w:rsidR="000028D6" w:rsidRPr="00662230">
        <w:rPr>
          <w:rFonts w:cstheme="minorHAnsi"/>
          <w:sz w:val="24"/>
          <w:szCs w:val="24"/>
        </w:rPr>
        <w:t xml:space="preserve">  Out of this population, 3.1 million Kenyan</w:t>
      </w:r>
      <w:r w:rsidR="00346C22" w:rsidRPr="00662230">
        <w:rPr>
          <w:rFonts w:cstheme="minorHAnsi"/>
          <w:sz w:val="24"/>
          <w:szCs w:val="24"/>
        </w:rPr>
        <w:t>s</w:t>
      </w:r>
      <w:r w:rsidR="000028D6" w:rsidRPr="00662230">
        <w:rPr>
          <w:rFonts w:cstheme="minorHAnsi"/>
          <w:sz w:val="24"/>
          <w:szCs w:val="24"/>
        </w:rPr>
        <w:t xml:space="preserve"> are affected by this menace.</w:t>
      </w:r>
      <w:r w:rsidR="00DA7302" w:rsidRPr="00662230">
        <w:rPr>
          <w:rStyle w:val="FootnoteReference"/>
          <w:rFonts w:cstheme="minorHAnsi"/>
          <w:sz w:val="24"/>
          <w:szCs w:val="24"/>
        </w:rPr>
        <w:footnoteReference w:id="1"/>
      </w:r>
    </w:p>
    <w:p w14:paraId="3BD6BEB4" w14:textId="77777777" w:rsidR="00662230" w:rsidRPr="00662230" w:rsidRDefault="00662230" w:rsidP="00662230">
      <w:pPr>
        <w:spacing w:after="0" w:line="240" w:lineRule="auto"/>
        <w:jc w:val="both"/>
        <w:rPr>
          <w:rFonts w:cstheme="minorHAnsi"/>
          <w:sz w:val="24"/>
          <w:szCs w:val="24"/>
        </w:rPr>
      </w:pPr>
    </w:p>
    <w:p w14:paraId="1A2D53F9" w14:textId="40F4DD5B" w:rsidR="006E1B6F" w:rsidRDefault="00A77936" w:rsidP="00662230">
      <w:pPr>
        <w:spacing w:after="0" w:line="240" w:lineRule="auto"/>
        <w:jc w:val="both"/>
        <w:rPr>
          <w:rFonts w:cstheme="minorHAnsi"/>
          <w:sz w:val="24"/>
          <w:szCs w:val="24"/>
        </w:rPr>
      </w:pPr>
      <w:r w:rsidRPr="00662230">
        <w:rPr>
          <w:rFonts w:cstheme="minorHAnsi"/>
          <w:sz w:val="24"/>
          <w:szCs w:val="24"/>
        </w:rPr>
        <w:lastRenderedPageBreak/>
        <w:t xml:space="preserve">The </w:t>
      </w:r>
      <w:r w:rsidR="00190893">
        <w:rPr>
          <w:rFonts w:cstheme="minorHAnsi"/>
          <w:sz w:val="24"/>
          <w:szCs w:val="24"/>
        </w:rPr>
        <w:t>G</w:t>
      </w:r>
      <w:r w:rsidRPr="00662230">
        <w:rPr>
          <w:rFonts w:cstheme="minorHAnsi"/>
          <w:sz w:val="24"/>
          <w:szCs w:val="24"/>
        </w:rPr>
        <w:t>overnment</w:t>
      </w:r>
      <w:r w:rsidR="00190893">
        <w:rPr>
          <w:rFonts w:cstheme="minorHAnsi"/>
          <w:sz w:val="24"/>
          <w:szCs w:val="24"/>
        </w:rPr>
        <w:t xml:space="preserve"> of Kenya</w:t>
      </w:r>
      <w:r w:rsidRPr="00662230">
        <w:rPr>
          <w:rFonts w:cstheme="minorHAnsi"/>
          <w:sz w:val="24"/>
          <w:szCs w:val="24"/>
        </w:rPr>
        <w:t xml:space="preserve"> through its line </w:t>
      </w:r>
      <w:r w:rsidR="00A56512" w:rsidRPr="00662230">
        <w:rPr>
          <w:rFonts w:cstheme="minorHAnsi"/>
          <w:sz w:val="24"/>
          <w:szCs w:val="24"/>
        </w:rPr>
        <w:t>M</w:t>
      </w:r>
      <w:r w:rsidRPr="00662230">
        <w:rPr>
          <w:rFonts w:cstheme="minorHAnsi"/>
          <w:sz w:val="24"/>
          <w:szCs w:val="24"/>
        </w:rPr>
        <w:t>inistr</w:t>
      </w:r>
      <w:r w:rsidR="00A56512" w:rsidRPr="00662230">
        <w:rPr>
          <w:rFonts w:cstheme="minorHAnsi"/>
          <w:sz w:val="24"/>
          <w:szCs w:val="24"/>
        </w:rPr>
        <w:t>y</w:t>
      </w:r>
      <w:r w:rsidRPr="00662230">
        <w:rPr>
          <w:rFonts w:cstheme="minorHAnsi"/>
          <w:sz w:val="24"/>
          <w:szCs w:val="24"/>
        </w:rPr>
        <w:t xml:space="preserve"> of Agriculture and Livestock has already been addressing the situation using her own resources.</w:t>
      </w:r>
      <w:r w:rsidR="002249F3" w:rsidRPr="00662230">
        <w:rPr>
          <w:rFonts w:cstheme="minorHAnsi"/>
          <w:sz w:val="24"/>
          <w:szCs w:val="24"/>
        </w:rPr>
        <w:t xml:space="preserve">  These responses range from scientific </w:t>
      </w:r>
      <w:r w:rsidR="00542451" w:rsidRPr="00662230">
        <w:rPr>
          <w:rFonts w:cstheme="minorHAnsi"/>
          <w:sz w:val="24"/>
          <w:szCs w:val="24"/>
        </w:rPr>
        <w:t xml:space="preserve">to traditional methods, whereby </w:t>
      </w:r>
      <w:r w:rsidR="002249F3" w:rsidRPr="00662230">
        <w:rPr>
          <w:rFonts w:cstheme="minorHAnsi"/>
          <w:sz w:val="24"/>
          <w:szCs w:val="24"/>
        </w:rPr>
        <w:t xml:space="preserve">the government </w:t>
      </w:r>
      <w:r w:rsidR="000E38E9" w:rsidRPr="00662230">
        <w:rPr>
          <w:rFonts w:cstheme="minorHAnsi"/>
          <w:sz w:val="24"/>
          <w:szCs w:val="24"/>
        </w:rPr>
        <w:t>undertak</w:t>
      </w:r>
      <w:r w:rsidR="00542451" w:rsidRPr="00662230">
        <w:rPr>
          <w:rFonts w:cstheme="minorHAnsi"/>
          <w:sz w:val="24"/>
          <w:szCs w:val="24"/>
        </w:rPr>
        <w:t xml:space="preserve">es </w:t>
      </w:r>
      <w:r w:rsidR="002249F3" w:rsidRPr="00662230">
        <w:rPr>
          <w:rFonts w:cstheme="minorHAnsi"/>
          <w:sz w:val="24"/>
          <w:szCs w:val="24"/>
        </w:rPr>
        <w:t>aerial control operations through aircraft spraying</w:t>
      </w:r>
      <w:r w:rsidR="00542451" w:rsidRPr="00662230">
        <w:rPr>
          <w:rFonts w:cstheme="minorHAnsi"/>
          <w:sz w:val="24"/>
          <w:szCs w:val="24"/>
        </w:rPr>
        <w:t xml:space="preserve"> and the communities chasing the pest through making noise</w:t>
      </w:r>
      <w:r w:rsidR="002249F3" w:rsidRPr="00662230">
        <w:rPr>
          <w:rFonts w:cstheme="minorHAnsi"/>
          <w:sz w:val="24"/>
          <w:szCs w:val="24"/>
        </w:rPr>
        <w:t>.</w:t>
      </w:r>
      <w:r w:rsidR="00D16FA5" w:rsidRPr="00662230">
        <w:rPr>
          <w:rFonts w:cstheme="minorHAnsi"/>
          <w:sz w:val="24"/>
          <w:szCs w:val="24"/>
        </w:rPr>
        <w:t xml:space="preserve">  Through National Drought Management Authority</w:t>
      </w:r>
      <w:r w:rsidR="00A56512" w:rsidRPr="00662230">
        <w:rPr>
          <w:rFonts w:cstheme="minorHAnsi"/>
          <w:sz w:val="24"/>
          <w:szCs w:val="24"/>
        </w:rPr>
        <w:t xml:space="preserve"> (NDMA)</w:t>
      </w:r>
      <w:r w:rsidR="00D16FA5" w:rsidRPr="00662230">
        <w:rPr>
          <w:rFonts w:cstheme="minorHAnsi"/>
          <w:sz w:val="24"/>
          <w:szCs w:val="24"/>
        </w:rPr>
        <w:t xml:space="preserve">, coordination has been key between the government and non-state actors on putting forth strategies on how to combat the locust spread and its further containment. </w:t>
      </w:r>
    </w:p>
    <w:p w14:paraId="627811CA" w14:textId="77777777" w:rsidR="00662230" w:rsidRPr="00662230" w:rsidRDefault="00662230" w:rsidP="00662230">
      <w:pPr>
        <w:spacing w:after="0" w:line="240" w:lineRule="auto"/>
        <w:jc w:val="both"/>
        <w:rPr>
          <w:rFonts w:cstheme="minorHAnsi"/>
          <w:sz w:val="24"/>
          <w:szCs w:val="24"/>
        </w:rPr>
      </w:pPr>
    </w:p>
    <w:p w14:paraId="0984EB25" w14:textId="1C9FC3AD" w:rsidR="00FE2744" w:rsidRPr="00FA65E1" w:rsidRDefault="00D334ED" w:rsidP="00662230">
      <w:pPr>
        <w:spacing w:after="0" w:line="240" w:lineRule="auto"/>
        <w:jc w:val="both"/>
        <w:rPr>
          <w:rFonts w:cstheme="minorHAnsi"/>
          <w:sz w:val="24"/>
          <w:szCs w:val="24"/>
        </w:rPr>
      </w:pPr>
      <w:r w:rsidRPr="00662230">
        <w:rPr>
          <w:rFonts w:cstheme="minorHAnsi"/>
          <w:sz w:val="24"/>
          <w:szCs w:val="24"/>
        </w:rPr>
        <w:t xml:space="preserve">The government </w:t>
      </w:r>
      <w:r w:rsidR="00542451" w:rsidRPr="00662230">
        <w:rPr>
          <w:rFonts w:cstheme="minorHAnsi"/>
          <w:sz w:val="24"/>
          <w:szCs w:val="24"/>
        </w:rPr>
        <w:t xml:space="preserve">of Kenya </w:t>
      </w:r>
      <w:r w:rsidRPr="00662230">
        <w:rPr>
          <w:rFonts w:cstheme="minorHAnsi"/>
          <w:sz w:val="24"/>
          <w:szCs w:val="24"/>
        </w:rPr>
        <w:t xml:space="preserve">is keen </w:t>
      </w:r>
      <w:r w:rsidR="00542451" w:rsidRPr="00662230">
        <w:rPr>
          <w:rFonts w:cstheme="minorHAnsi"/>
          <w:sz w:val="24"/>
          <w:szCs w:val="24"/>
        </w:rPr>
        <w:t xml:space="preserve">on controlling the </w:t>
      </w:r>
      <w:r w:rsidRPr="00662230">
        <w:rPr>
          <w:rFonts w:cstheme="minorHAnsi"/>
          <w:sz w:val="24"/>
          <w:szCs w:val="24"/>
        </w:rPr>
        <w:t>desert locust menace and has formed working groups to combat the pest.</w:t>
      </w:r>
      <w:r w:rsidR="00400238" w:rsidRPr="00662230">
        <w:rPr>
          <w:rFonts w:cstheme="minorHAnsi"/>
          <w:sz w:val="24"/>
          <w:szCs w:val="24"/>
        </w:rPr>
        <w:t xml:space="preserve">  FAO is </w:t>
      </w:r>
      <w:r w:rsidR="00472CF7" w:rsidRPr="00662230">
        <w:rPr>
          <w:rFonts w:cstheme="minorHAnsi"/>
          <w:sz w:val="24"/>
          <w:szCs w:val="24"/>
        </w:rPr>
        <w:t>leading efforts on complementing</w:t>
      </w:r>
      <w:r w:rsidR="00190893">
        <w:rPr>
          <w:rFonts w:cstheme="minorHAnsi"/>
          <w:sz w:val="24"/>
          <w:szCs w:val="24"/>
        </w:rPr>
        <w:t xml:space="preserve"> the</w:t>
      </w:r>
      <w:r w:rsidR="00472CF7" w:rsidRPr="00662230">
        <w:rPr>
          <w:rFonts w:cstheme="minorHAnsi"/>
          <w:sz w:val="24"/>
          <w:szCs w:val="24"/>
        </w:rPr>
        <w:t xml:space="preserve"> government response measures.</w:t>
      </w:r>
      <w:r w:rsidR="00B92185">
        <w:rPr>
          <w:rFonts w:cstheme="minorHAnsi"/>
          <w:sz w:val="24"/>
          <w:szCs w:val="24"/>
        </w:rPr>
        <w:t xml:space="preserve">  FAO is now responding</w:t>
      </w:r>
      <w:r w:rsidR="00400238" w:rsidRPr="00662230">
        <w:rPr>
          <w:rFonts w:cstheme="minorHAnsi"/>
          <w:sz w:val="24"/>
          <w:szCs w:val="24"/>
        </w:rPr>
        <w:t xml:space="preserve"> under the </w:t>
      </w:r>
      <w:r w:rsidR="00750C81" w:rsidRPr="00662230">
        <w:rPr>
          <w:rFonts w:cstheme="minorHAnsi"/>
          <w:sz w:val="24"/>
          <w:szCs w:val="24"/>
        </w:rPr>
        <w:t>four</w:t>
      </w:r>
      <w:r w:rsidR="00400238" w:rsidRPr="00662230">
        <w:rPr>
          <w:rFonts w:cstheme="minorHAnsi"/>
          <w:sz w:val="24"/>
          <w:szCs w:val="24"/>
        </w:rPr>
        <w:t xml:space="preserve"> </w:t>
      </w:r>
      <w:r w:rsidR="00750C81" w:rsidRPr="00662230">
        <w:rPr>
          <w:rFonts w:cstheme="minorHAnsi"/>
          <w:sz w:val="24"/>
          <w:szCs w:val="24"/>
        </w:rPr>
        <w:t>pillars</w:t>
      </w:r>
      <w:r w:rsidR="00400238" w:rsidRPr="00662230">
        <w:rPr>
          <w:rFonts w:cstheme="minorHAnsi"/>
          <w:sz w:val="24"/>
          <w:szCs w:val="24"/>
        </w:rPr>
        <w:t xml:space="preserve"> that are informed by previous responses.  These pillars </w:t>
      </w:r>
      <w:r w:rsidR="00FA65E1" w:rsidRPr="00662230">
        <w:rPr>
          <w:rFonts w:cstheme="minorHAnsi"/>
          <w:sz w:val="24"/>
          <w:szCs w:val="24"/>
        </w:rPr>
        <w:t>are</w:t>
      </w:r>
      <w:r w:rsidR="00400238" w:rsidRPr="00662230">
        <w:rPr>
          <w:rFonts w:cstheme="minorHAnsi"/>
          <w:sz w:val="24"/>
          <w:szCs w:val="24"/>
        </w:rPr>
        <w:t xml:space="preserve"> curb the spread of desert locust by assessment, early warning and forecasting and locust control operations; safeguard livelihoods by cash</w:t>
      </w:r>
      <w:r w:rsidR="00FA65E1">
        <w:rPr>
          <w:rFonts w:cstheme="minorHAnsi"/>
          <w:sz w:val="24"/>
          <w:szCs w:val="24"/>
        </w:rPr>
        <w:t xml:space="preserve"> transfer</w:t>
      </w:r>
      <w:r w:rsidR="00400238" w:rsidRPr="00662230">
        <w:rPr>
          <w:rFonts w:cstheme="minorHAnsi"/>
          <w:sz w:val="24"/>
          <w:szCs w:val="24"/>
        </w:rPr>
        <w:t xml:space="preserve"> interventions, supplementary livestock feed, farming inputs packages; support early livelihoods recovery and coordination.</w:t>
      </w:r>
      <w:r w:rsidR="002570C2" w:rsidRPr="00662230">
        <w:rPr>
          <w:rFonts w:cstheme="minorHAnsi"/>
          <w:sz w:val="24"/>
          <w:szCs w:val="24"/>
        </w:rPr>
        <w:t xml:space="preserve">  FAO i</w:t>
      </w:r>
      <w:r w:rsidR="00D46666">
        <w:rPr>
          <w:rFonts w:cstheme="minorHAnsi"/>
          <w:sz w:val="24"/>
          <w:szCs w:val="24"/>
        </w:rPr>
        <w:t>s continuing soliciting</w:t>
      </w:r>
      <w:r w:rsidR="00E55C64" w:rsidRPr="00662230">
        <w:rPr>
          <w:rFonts w:cstheme="minorHAnsi"/>
          <w:sz w:val="24"/>
          <w:szCs w:val="24"/>
        </w:rPr>
        <w:t xml:space="preserve"> funds for</w:t>
      </w:r>
      <w:r w:rsidR="002570C2" w:rsidRPr="00662230">
        <w:rPr>
          <w:rFonts w:cstheme="minorHAnsi"/>
          <w:sz w:val="24"/>
          <w:szCs w:val="24"/>
        </w:rPr>
        <w:t xml:space="preserve"> these four pillars alongside </w:t>
      </w:r>
      <w:r w:rsidR="00FA65E1">
        <w:rPr>
          <w:rFonts w:cstheme="minorHAnsi"/>
          <w:sz w:val="24"/>
          <w:szCs w:val="24"/>
        </w:rPr>
        <w:t>World Food Program (</w:t>
      </w:r>
      <w:r w:rsidR="002570C2" w:rsidRPr="00662230">
        <w:rPr>
          <w:rFonts w:cstheme="minorHAnsi"/>
          <w:sz w:val="24"/>
          <w:szCs w:val="24"/>
        </w:rPr>
        <w:t>WFP</w:t>
      </w:r>
      <w:r w:rsidR="00FA65E1">
        <w:rPr>
          <w:rFonts w:cstheme="minorHAnsi"/>
          <w:sz w:val="24"/>
          <w:szCs w:val="24"/>
        </w:rPr>
        <w:t>)</w:t>
      </w:r>
      <w:r w:rsidR="002570C2" w:rsidRPr="00662230">
        <w:rPr>
          <w:rFonts w:cstheme="minorHAnsi"/>
          <w:sz w:val="24"/>
          <w:szCs w:val="24"/>
        </w:rPr>
        <w:t>,</w:t>
      </w:r>
      <w:r w:rsidR="00FA65E1">
        <w:rPr>
          <w:rFonts w:cstheme="minorHAnsi"/>
          <w:sz w:val="24"/>
          <w:szCs w:val="24"/>
        </w:rPr>
        <w:t xml:space="preserve"> </w:t>
      </w:r>
      <w:r w:rsidR="00FA65E1" w:rsidRPr="00FA65E1">
        <w:rPr>
          <w:rFonts w:cstheme="minorHAnsi"/>
          <w:sz w:val="24"/>
          <w:szCs w:val="24"/>
          <w:shd w:val="clear" w:color="auto" w:fill="FFFFFF"/>
        </w:rPr>
        <w:t>Intergovernmental Authority on Development </w:t>
      </w:r>
      <w:r w:rsidR="00FA65E1" w:rsidRPr="00FA65E1">
        <w:rPr>
          <w:rFonts w:cstheme="minorHAnsi"/>
          <w:sz w:val="24"/>
          <w:szCs w:val="24"/>
        </w:rPr>
        <w:t>(I</w:t>
      </w:r>
      <w:r w:rsidR="002570C2" w:rsidRPr="00FA65E1">
        <w:rPr>
          <w:rFonts w:cstheme="minorHAnsi"/>
          <w:sz w:val="24"/>
          <w:szCs w:val="24"/>
        </w:rPr>
        <w:t>GAD</w:t>
      </w:r>
      <w:r w:rsidR="00FA65E1" w:rsidRPr="00FA65E1">
        <w:rPr>
          <w:rFonts w:cstheme="minorHAnsi"/>
          <w:sz w:val="24"/>
          <w:szCs w:val="24"/>
        </w:rPr>
        <w:t>)</w:t>
      </w:r>
      <w:r w:rsidR="002570C2" w:rsidRPr="00FA65E1">
        <w:rPr>
          <w:rFonts w:cstheme="minorHAnsi"/>
          <w:sz w:val="24"/>
          <w:szCs w:val="24"/>
        </w:rPr>
        <w:t xml:space="preserve"> and OCHA.</w:t>
      </w:r>
      <w:r w:rsidR="002570C2" w:rsidRPr="00FA65E1">
        <w:rPr>
          <w:rStyle w:val="FootnoteReference"/>
          <w:rFonts w:cstheme="minorHAnsi"/>
          <w:sz w:val="24"/>
          <w:szCs w:val="24"/>
        </w:rPr>
        <w:footnoteReference w:id="2"/>
      </w:r>
    </w:p>
    <w:p w14:paraId="7F9DCEE5" w14:textId="77777777" w:rsidR="00A62F4B" w:rsidRPr="00A62F4B" w:rsidRDefault="00A62F4B" w:rsidP="00662230">
      <w:pPr>
        <w:spacing w:after="0" w:line="240" w:lineRule="auto"/>
        <w:jc w:val="both"/>
        <w:rPr>
          <w:rFonts w:asciiTheme="majorHAnsi" w:hAnsiTheme="majorHAnsi" w:cstheme="majorHAnsi"/>
          <w:sz w:val="24"/>
          <w:szCs w:val="24"/>
        </w:rPr>
      </w:pPr>
    </w:p>
    <w:p w14:paraId="53B8DC08" w14:textId="3ADF2FE0" w:rsidR="00A62F4B" w:rsidRPr="00A62F4B" w:rsidRDefault="00A62F4B" w:rsidP="00662230">
      <w:pPr>
        <w:spacing w:after="0" w:line="240" w:lineRule="auto"/>
        <w:jc w:val="both"/>
        <w:rPr>
          <w:rFonts w:cstheme="minorHAnsi"/>
          <w:sz w:val="24"/>
          <w:szCs w:val="24"/>
        </w:rPr>
      </w:pPr>
      <w:r>
        <w:rPr>
          <w:rFonts w:cstheme="minorHAnsi"/>
          <w:sz w:val="24"/>
          <w:szCs w:val="24"/>
          <w:shd w:val="clear" w:color="auto" w:fill="FFFFFF"/>
        </w:rPr>
        <w:t>FAO</w:t>
      </w:r>
      <w:r w:rsidR="00FA65E1">
        <w:rPr>
          <w:rFonts w:cstheme="minorHAnsi"/>
          <w:sz w:val="24"/>
          <w:szCs w:val="24"/>
          <w:shd w:val="clear" w:color="auto" w:fill="FFFFFF"/>
        </w:rPr>
        <w:t xml:space="preserve"> </w:t>
      </w:r>
      <w:r w:rsidRPr="00A62F4B">
        <w:rPr>
          <w:rFonts w:cstheme="minorHAnsi"/>
          <w:sz w:val="24"/>
          <w:szCs w:val="24"/>
          <w:shd w:val="clear" w:color="auto" w:fill="FFFFFF"/>
        </w:rPr>
        <w:t xml:space="preserve">began training </w:t>
      </w:r>
      <w:r>
        <w:rPr>
          <w:rFonts w:cstheme="minorHAnsi"/>
          <w:sz w:val="24"/>
          <w:szCs w:val="24"/>
          <w:shd w:val="clear" w:color="auto" w:fill="FFFFFF"/>
        </w:rPr>
        <w:t xml:space="preserve">in the mid-March 2020 where </w:t>
      </w:r>
      <w:r w:rsidRPr="00A62F4B">
        <w:rPr>
          <w:rFonts w:cstheme="minorHAnsi"/>
          <w:sz w:val="24"/>
          <w:szCs w:val="24"/>
          <w:shd w:val="clear" w:color="auto" w:fill="FFFFFF"/>
        </w:rPr>
        <w:t>300 </w:t>
      </w:r>
      <w:hyperlink r:id="rId9" w:tgtFrame="_blank" w:tooltip="Read more" w:history="1">
        <w:r w:rsidRPr="00A62F4B">
          <w:rPr>
            <w:rStyle w:val="Hyperlink"/>
            <w:rFonts w:cstheme="minorHAnsi"/>
            <w:bCs/>
            <w:color w:val="auto"/>
            <w:sz w:val="24"/>
            <w:szCs w:val="24"/>
            <w:u w:val="none"/>
            <w:shd w:val="clear" w:color="auto" w:fill="FFFFFF"/>
          </w:rPr>
          <w:t>National Youth Service (NYS)</w:t>
        </w:r>
      </w:hyperlink>
      <w:r w:rsidRPr="00A62F4B">
        <w:rPr>
          <w:rFonts w:cstheme="minorHAnsi"/>
          <w:sz w:val="24"/>
          <w:szCs w:val="24"/>
          <w:shd w:val="clear" w:color="auto" w:fill="FFFFFF"/>
        </w:rPr>
        <w:t xml:space="preserve"> trainees </w:t>
      </w:r>
      <w:r w:rsidR="00FA65E1">
        <w:rPr>
          <w:rFonts w:cstheme="minorHAnsi"/>
          <w:sz w:val="24"/>
          <w:szCs w:val="24"/>
          <w:shd w:val="clear" w:color="auto" w:fill="FFFFFF"/>
        </w:rPr>
        <w:t xml:space="preserve">were provide training </w:t>
      </w:r>
      <w:r w:rsidRPr="00A62F4B">
        <w:rPr>
          <w:rFonts w:cstheme="minorHAnsi"/>
          <w:sz w:val="24"/>
          <w:szCs w:val="24"/>
          <w:shd w:val="clear" w:color="auto" w:fill="FFFFFF"/>
        </w:rPr>
        <w:t>as part of its action plan aimed at boosting the Government of </w:t>
      </w:r>
      <w:r w:rsidRPr="00FA65E1">
        <w:rPr>
          <w:rStyle w:val="Strong"/>
          <w:rFonts w:cstheme="minorHAnsi"/>
          <w:b w:val="0"/>
          <w:bCs w:val="0"/>
          <w:sz w:val="24"/>
          <w:szCs w:val="24"/>
          <w:shd w:val="clear" w:color="auto" w:fill="FFFFFF"/>
        </w:rPr>
        <w:t>Kenya</w:t>
      </w:r>
      <w:r w:rsidRPr="00FA65E1">
        <w:rPr>
          <w:rFonts w:cstheme="minorHAnsi"/>
          <w:b/>
          <w:bCs/>
          <w:sz w:val="24"/>
          <w:szCs w:val="24"/>
          <w:shd w:val="clear" w:color="auto" w:fill="FFFFFF"/>
        </w:rPr>
        <w:t>’s</w:t>
      </w:r>
      <w:r w:rsidRPr="00A62F4B">
        <w:rPr>
          <w:rFonts w:cstheme="minorHAnsi"/>
          <w:sz w:val="24"/>
          <w:szCs w:val="24"/>
          <w:shd w:val="clear" w:color="auto" w:fill="FFFFFF"/>
        </w:rPr>
        <w:t xml:space="preserve"> (GoK) </w:t>
      </w:r>
      <w:hyperlink r:id="rId10" w:tooltip="More about FAO and the desert locust crisis" w:history="1">
        <w:r w:rsidRPr="00A62F4B">
          <w:rPr>
            <w:rStyle w:val="Hyperlink"/>
            <w:rFonts w:cstheme="minorHAnsi"/>
            <w:bCs/>
            <w:color w:val="auto"/>
            <w:sz w:val="24"/>
            <w:szCs w:val="24"/>
            <w:u w:val="none"/>
            <w:shd w:val="clear" w:color="auto" w:fill="FFFFFF"/>
          </w:rPr>
          <w:t>ground surveillance on desert locusts</w:t>
        </w:r>
      </w:hyperlink>
      <w:r w:rsidRPr="00A62F4B">
        <w:rPr>
          <w:rFonts w:cstheme="minorHAnsi"/>
          <w:sz w:val="24"/>
          <w:szCs w:val="24"/>
          <w:shd w:val="clear" w:color="auto" w:fill="FFFFFF"/>
        </w:rPr>
        <w:t xml:space="preserve">. An additional 300 trainees will participate in future capacity buildings exercises at the NYS </w:t>
      </w:r>
      <w:r w:rsidR="007B2CB4" w:rsidRPr="00A62F4B">
        <w:rPr>
          <w:rFonts w:cstheme="minorHAnsi"/>
          <w:sz w:val="24"/>
          <w:szCs w:val="24"/>
          <w:shd w:val="clear" w:color="auto" w:fill="FFFFFF"/>
        </w:rPr>
        <w:t>College</w:t>
      </w:r>
      <w:r w:rsidRPr="00A62F4B">
        <w:rPr>
          <w:rFonts w:cstheme="minorHAnsi"/>
          <w:sz w:val="24"/>
          <w:szCs w:val="24"/>
          <w:shd w:val="clear" w:color="auto" w:fill="FFFFFF"/>
        </w:rPr>
        <w:t>, bringing the total number of monitors added to the governments’ teams to 600.</w:t>
      </w:r>
    </w:p>
    <w:p w14:paraId="0BDAA19A" w14:textId="77777777" w:rsidR="00662230" w:rsidRDefault="00662230" w:rsidP="00662230">
      <w:pPr>
        <w:spacing w:after="0" w:line="240" w:lineRule="auto"/>
        <w:contextualSpacing/>
        <w:rPr>
          <w:rFonts w:cstheme="minorHAnsi"/>
          <w:b/>
          <w:sz w:val="24"/>
          <w:szCs w:val="24"/>
          <w:u w:val="single"/>
        </w:rPr>
      </w:pPr>
    </w:p>
    <w:p w14:paraId="21857575" w14:textId="1CD3FE97" w:rsidR="007A3B9E" w:rsidRPr="00662230" w:rsidRDefault="007A3B9E" w:rsidP="00662230">
      <w:pPr>
        <w:spacing w:after="0" w:line="240" w:lineRule="auto"/>
        <w:contextualSpacing/>
        <w:rPr>
          <w:rFonts w:cstheme="minorHAnsi"/>
          <w:b/>
          <w:sz w:val="24"/>
          <w:szCs w:val="24"/>
          <w:u w:val="single"/>
        </w:rPr>
      </w:pPr>
      <w:r w:rsidRPr="00662230">
        <w:rPr>
          <w:rFonts w:cstheme="minorHAnsi"/>
          <w:b/>
          <w:sz w:val="24"/>
          <w:szCs w:val="24"/>
          <w:u w:val="single"/>
        </w:rPr>
        <w:t>Part 2: The Situation in Areas Where ChildFund Works</w:t>
      </w:r>
    </w:p>
    <w:p w14:paraId="7E3881A4" w14:textId="77777777" w:rsidR="00542451" w:rsidRPr="00662230" w:rsidRDefault="00542451" w:rsidP="00662230">
      <w:pPr>
        <w:spacing w:after="0" w:line="240" w:lineRule="auto"/>
        <w:jc w:val="both"/>
        <w:rPr>
          <w:rFonts w:cstheme="minorHAnsi"/>
          <w:sz w:val="24"/>
          <w:szCs w:val="24"/>
        </w:rPr>
      </w:pPr>
    </w:p>
    <w:p w14:paraId="3D71CFEC" w14:textId="38CF653F" w:rsidR="005C3A10" w:rsidRPr="00662230" w:rsidRDefault="004B4192" w:rsidP="00662230">
      <w:pPr>
        <w:spacing w:after="0" w:line="240" w:lineRule="auto"/>
        <w:jc w:val="both"/>
        <w:rPr>
          <w:rFonts w:cstheme="minorHAnsi"/>
          <w:sz w:val="24"/>
          <w:szCs w:val="24"/>
        </w:rPr>
      </w:pPr>
      <w:r w:rsidRPr="00662230">
        <w:rPr>
          <w:rFonts w:cstheme="minorHAnsi"/>
          <w:sz w:val="24"/>
          <w:szCs w:val="24"/>
        </w:rPr>
        <w:t>ChildFund Kenya a</w:t>
      </w:r>
      <w:r w:rsidR="00542451" w:rsidRPr="00662230">
        <w:rPr>
          <w:rFonts w:cstheme="minorHAnsi"/>
          <w:sz w:val="24"/>
          <w:szCs w:val="24"/>
        </w:rPr>
        <w:t xml:space="preserve">nd its </w:t>
      </w:r>
      <w:r w:rsidR="00FA65E1">
        <w:rPr>
          <w:rFonts w:cstheme="minorHAnsi"/>
          <w:sz w:val="24"/>
          <w:szCs w:val="24"/>
        </w:rPr>
        <w:t>L</w:t>
      </w:r>
      <w:r w:rsidR="00542451" w:rsidRPr="00662230">
        <w:rPr>
          <w:rFonts w:cstheme="minorHAnsi"/>
          <w:sz w:val="24"/>
          <w:szCs w:val="24"/>
        </w:rPr>
        <w:t xml:space="preserve">ocal </w:t>
      </w:r>
      <w:r w:rsidR="00FA65E1">
        <w:rPr>
          <w:rFonts w:cstheme="minorHAnsi"/>
          <w:sz w:val="24"/>
          <w:szCs w:val="24"/>
        </w:rPr>
        <w:t>P</w:t>
      </w:r>
      <w:r w:rsidR="00542451" w:rsidRPr="00662230">
        <w:rPr>
          <w:rFonts w:cstheme="minorHAnsi"/>
          <w:sz w:val="24"/>
          <w:szCs w:val="24"/>
        </w:rPr>
        <w:t>artners (LPs</w:t>
      </w:r>
      <w:r w:rsidR="00AB6A5C">
        <w:rPr>
          <w:rFonts w:cstheme="minorHAnsi"/>
          <w:sz w:val="24"/>
          <w:szCs w:val="24"/>
        </w:rPr>
        <w:t xml:space="preserve">) </w:t>
      </w:r>
      <w:r w:rsidR="00FA65E1">
        <w:rPr>
          <w:rFonts w:cstheme="minorHAnsi"/>
          <w:sz w:val="24"/>
          <w:szCs w:val="24"/>
        </w:rPr>
        <w:t>are</w:t>
      </w:r>
      <w:r w:rsidR="00AB6A5C">
        <w:rPr>
          <w:rFonts w:cstheme="minorHAnsi"/>
          <w:sz w:val="24"/>
          <w:szCs w:val="24"/>
        </w:rPr>
        <w:t xml:space="preserve"> working in 11 out of the 26</w:t>
      </w:r>
      <w:r w:rsidR="00542451" w:rsidRPr="00662230">
        <w:rPr>
          <w:rFonts w:cstheme="minorHAnsi"/>
          <w:sz w:val="24"/>
          <w:szCs w:val="24"/>
        </w:rPr>
        <w:t xml:space="preserve"> affected counties. The programs that ChildFund Kenya and its LPs are implementing </w:t>
      </w:r>
      <w:r w:rsidR="00FA65E1">
        <w:rPr>
          <w:rFonts w:cstheme="minorHAnsi"/>
          <w:sz w:val="24"/>
          <w:szCs w:val="24"/>
        </w:rPr>
        <w:t xml:space="preserve">in the affected counties </w:t>
      </w:r>
      <w:r w:rsidR="00542451" w:rsidRPr="00662230">
        <w:rPr>
          <w:rFonts w:cstheme="minorHAnsi"/>
          <w:sz w:val="24"/>
          <w:szCs w:val="24"/>
        </w:rPr>
        <w:t xml:space="preserve">include </w:t>
      </w:r>
      <w:r w:rsidR="00FA65E1">
        <w:rPr>
          <w:rFonts w:cstheme="minorHAnsi"/>
          <w:sz w:val="24"/>
          <w:szCs w:val="24"/>
        </w:rPr>
        <w:t>C</w:t>
      </w:r>
      <w:r w:rsidR="00DD4949" w:rsidRPr="00662230">
        <w:rPr>
          <w:rFonts w:cstheme="minorHAnsi"/>
          <w:sz w:val="24"/>
          <w:szCs w:val="24"/>
        </w:rPr>
        <w:t xml:space="preserve">hild </w:t>
      </w:r>
      <w:r w:rsidR="00FA65E1">
        <w:rPr>
          <w:rFonts w:cstheme="minorHAnsi"/>
          <w:sz w:val="24"/>
          <w:szCs w:val="24"/>
        </w:rPr>
        <w:t>P</w:t>
      </w:r>
      <w:r w:rsidR="00DD4949" w:rsidRPr="00662230">
        <w:rPr>
          <w:rFonts w:cstheme="minorHAnsi"/>
          <w:sz w:val="24"/>
          <w:szCs w:val="24"/>
        </w:rPr>
        <w:t>rotection, Early Childhood Development</w:t>
      </w:r>
      <w:r w:rsidR="0036161F" w:rsidRPr="00662230">
        <w:rPr>
          <w:rFonts w:cstheme="minorHAnsi"/>
          <w:sz w:val="24"/>
          <w:szCs w:val="24"/>
        </w:rPr>
        <w:t xml:space="preserve"> (ECD)</w:t>
      </w:r>
      <w:r w:rsidR="00DD4949" w:rsidRPr="00662230">
        <w:rPr>
          <w:rFonts w:cstheme="minorHAnsi"/>
          <w:sz w:val="24"/>
          <w:szCs w:val="24"/>
        </w:rPr>
        <w:t xml:space="preserve">, Education, Health and Nutrition, WASH, </w:t>
      </w:r>
      <w:r w:rsidR="00FA65E1">
        <w:rPr>
          <w:rFonts w:cstheme="minorHAnsi"/>
          <w:sz w:val="24"/>
          <w:szCs w:val="24"/>
        </w:rPr>
        <w:t>F</w:t>
      </w:r>
      <w:r w:rsidR="00DD4949" w:rsidRPr="00662230">
        <w:rPr>
          <w:rFonts w:cstheme="minorHAnsi"/>
          <w:sz w:val="24"/>
          <w:szCs w:val="24"/>
        </w:rPr>
        <w:t xml:space="preserve">ood </w:t>
      </w:r>
      <w:r w:rsidR="00FA65E1">
        <w:rPr>
          <w:rFonts w:cstheme="minorHAnsi"/>
          <w:sz w:val="24"/>
          <w:szCs w:val="24"/>
        </w:rPr>
        <w:t>S</w:t>
      </w:r>
      <w:r w:rsidR="00DD4949" w:rsidRPr="00662230">
        <w:rPr>
          <w:rFonts w:cstheme="minorHAnsi"/>
          <w:sz w:val="24"/>
          <w:szCs w:val="24"/>
        </w:rPr>
        <w:t xml:space="preserve">ecurity, </w:t>
      </w:r>
      <w:r w:rsidR="00FA65E1">
        <w:rPr>
          <w:rFonts w:cstheme="minorHAnsi"/>
          <w:sz w:val="24"/>
          <w:szCs w:val="24"/>
        </w:rPr>
        <w:t>H</w:t>
      </w:r>
      <w:r w:rsidR="00DD4949" w:rsidRPr="00662230">
        <w:rPr>
          <w:rFonts w:cstheme="minorHAnsi"/>
          <w:sz w:val="24"/>
          <w:szCs w:val="24"/>
        </w:rPr>
        <w:t xml:space="preserve">ousehold </w:t>
      </w:r>
      <w:r w:rsidR="00FA65E1">
        <w:rPr>
          <w:rFonts w:cstheme="minorHAnsi"/>
          <w:sz w:val="24"/>
          <w:szCs w:val="24"/>
        </w:rPr>
        <w:t>E</w:t>
      </w:r>
      <w:r w:rsidR="00DD4949" w:rsidRPr="00662230">
        <w:rPr>
          <w:rFonts w:cstheme="minorHAnsi"/>
          <w:sz w:val="24"/>
          <w:szCs w:val="24"/>
        </w:rPr>
        <w:t xml:space="preserve">conomic </w:t>
      </w:r>
      <w:r w:rsidR="00FA65E1">
        <w:rPr>
          <w:rFonts w:cstheme="minorHAnsi"/>
          <w:sz w:val="24"/>
          <w:szCs w:val="24"/>
        </w:rPr>
        <w:t>S</w:t>
      </w:r>
      <w:r w:rsidR="00DD4949" w:rsidRPr="00662230">
        <w:rPr>
          <w:rFonts w:cstheme="minorHAnsi"/>
          <w:sz w:val="24"/>
          <w:szCs w:val="24"/>
        </w:rPr>
        <w:t xml:space="preserve">trengthening and </w:t>
      </w:r>
      <w:r w:rsidR="00FA65E1">
        <w:rPr>
          <w:rFonts w:cstheme="minorHAnsi"/>
          <w:sz w:val="24"/>
          <w:szCs w:val="24"/>
        </w:rPr>
        <w:t>C</w:t>
      </w:r>
      <w:r w:rsidR="00DD4949" w:rsidRPr="00662230">
        <w:rPr>
          <w:rFonts w:cstheme="minorHAnsi"/>
          <w:sz w:val="24"/>
          <w:szCs w:val="24"/>
        </w:rPr>
        <w:t xml:space="preserve">limate </w:t>
      </w:r>
      <w:r w:rsidR="00FA65E1">
        <w:rPr>
          <w:rFonts w:cstheme="minorHAnsi"/>
          <w:sz w:val="24"/>
          <w:szCs w:val="24"/>
        </w:rPr>
        <w:t>C</w:t>
      </w:r>
      <w:r w:rsidR="00DD4949" w:rsidRPr="00662230">
        <w:rPr>
          <w:rFonts w:cstheme="minorHAnsi"/>
          <w:sz w:val="24"/>
          <w:szCs w:val="24"/>
        </w:rPr>
        <w:t xml:space="preserve">hange </w:t>
      </w:r>
      <w:r w:rsidR="00FA65E1">
        <w:rPr>
          <w:rFonts w:cstheme="minorHAnsi"/>
          <w:sz w:val="24"/>
          <w:szCs w:val="24"/>
        </w:rPr>
        <w:t>A</w:t>
      </w:r>
      <w:r w:rsidR="00DD4949" w:rsidRPr="00662230">
        <w:rPr>
          <w:rFonts w:cstheme="minorHAnsi"/>
          <w:sz w:val="24"/>
          <w:szCs w:val="24"/>
        </w:rPr>
        <w:t>daptation.</w:t>
      </w:r>
      <w:r w:rsidR="00D00D84" w:rsidRPr="00662230">
        <w:rPr>
          <w:rFonts w:cstheme="minorHAnsi"/>
          <w:sz w:val="24"/>
          <w:szCs w:val="24"/>
        </w:rPr>
        <w:t xml:space="preserve"> So far</w:t>
      </w:r>
      <w:r w:rsidR="00FA65E1">
        <w:rPr>
          <w:rFonts w:cstheme="minorHAnsi"/>
          <w:sz w:val="24"/>
          <w:szCs w:val="24"/>
        </w:rPr>
        <w:t>,</w:t>
      </w:r>
      <w:r w:rsidR="00D00D84" w:rsidRPr="00662230">
        <w:rPr>
          <w:rFonts w:cstheme="minorHAnsi"/>
          <w:sz w:val="24"/>
          <w:szCs w:val="24"/>
        </w:rPr>
        <w:t xml:space="preserve"> preliminary data collected from the </w:t>
      </w:r>
      <w:r w:rsidR="00FA65E1">
        <w:rPr>
          <w:rFonts w:cstheme="minorHAnsi"/>
          <w:sz w:val="24"/>
          <w:szCs w:val="24"/>
        </w:rPr>
        <w:t>LPs</w:t>
      </w:r>
      <w:r w:rsidR="00D00D84" w:rsidRPr="00662230">
        <w:rPr>
          <w:rFonts w:cstheme="minorHAnsi"/>
          <w:sz w:val="24"/>
          <w:szCs w:val="24"/>
        </w:rPr>
        <w:t xml:space="preserve"> in </w:t>
      </w:r>
      <w:r w:rsidR="00671C7F" w:rsidRPr="00662230">
        <w:rPr>
          <w:rFonts w:cstheme="minorHAnsi"/>
          <w:sz w:val="24"/>
          <w:szCs w:val="24"/>
        </w:rPr>
        <w:t xml:space="preserve">four most </w:t>
      </w:r>
      <w:r w:rsidR="00D00D84" w:rsidRPr="00662230">
        <w:rPr>
          <w:rFonts w:cstheme="minorHAnsi"/>
          <w:sz w:val="24"/>
          <w:szCs w:val="24"/>
        </w:rPr>
        <w:t xml:space="preserve">affected </w:t>
      </w:r>
      <w:r w:rsidR="00671C7F" w:rsidRPr="00662230">
        <w:rPr>
          <w:rFonts w:cstheme="minorHAnsi"/>
          <w:sz w:val="24"/>
          <w:szCs w:val="24"/>
        </w:rPr>
        <w:t xml:space="preserve">counties where ChildFund and its LPs work are as </w:t>
      </w:r>
      <w:r w:rsidR="00D00D84" w:rsidRPr="00662230">
        <w:rPr>
          <w:rFonts w:cstheme="minorHAnsi"/>
          <w:sz w:val="24"/>
          <w:szCs w:val="24"/>
        </w:rPr>
        <w:t>show</w:t>
      </w:r>
      <w:r w:rsidR="00671C7F" w:rsidRPr="00662230">
        <w:rPr>
          <w:rFonts w:cstheme="minorHAnsi"/>
          <w:sz w:val="24"/>
          <w:szCs w:val="24"/>
        </w:rPr>
        <w:t xml:space="preserve">n below: </w:t>
      </w:r>
    </w:p>
    <w:p w14:paraId="4B80FC07" w14:textId="77777777" w:rsidR="00542451" w:rsidRPr="00662230" w:rsidRDefault="00542451" w:rsidP="00662230">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2695"/>
        <w:gridCol w:w="2070"/>
        <w:gridCol w:w="1996"/>
        <w:gridCol w:w="2049"/>
      </w:tblGrid>
      <w:tr w:rsidR="00D00D84" w:rsidRPr="00662230" w14:paraId="5B940151" w14:textId="22C433F3" w:rsidTr="00BF49DC">
        <w:tc>
          <w:tcPr>
            <w:tcW w:w="2695" w:type="dxa"/>
          </w:tcPr>
          <w:p w14:paraId="7BA6E46C" w14:textId="6F2DB826" w:rsidR="00D00D84" w:rsidRPr="00662230" w:rsidRDefault="00D00D84" w:rsidP="00662230">
            <w:pPr>
              <w:rPr>
                <w:rFonts w:cstheme="minorHAnsi"/>
                <w:b/>
                <w:sz w:val="24"/>
                <w:szCs w:val="24"/>
              </w:rPr>
            </w:pPr>
            <w:r w:rsidRPr="00662230">
              <w:rPr>
                <w:rFonts w:cstheme="minorHAnsi"/>
                <w:b/>
                <w:sz w:val="24"/>
                <w:szCs w:val="24"/>
              </w:rPr>
              <w:t>Category</w:t>
            </w:r>
          </w:p>
        </w:tc>
        <w:tc>
          <w:tcPr>
            <w:tcW w:w="2070" w:type="dxa"/>
          </w:tcPr>
          <w:p w14:paraId="4C95F354" w14:textId="0701EE84" w:rsidR="00D00D84" w:rsidRPr="00662230" w:rsidRDefault="00D00D84" w:rsidP="00662230">
            <w:pPr>
              <w:rPr>
                <w:rFonts w:cstheme="minorHAnsi"/>
                <w:b/>
                <w:sz w:val="24"/>
                <w:szCs w:val="24"/>
              </w:rPr>
            </w:pPr>
            <w:r w:rsidRPr="00662230">
              <w:rPr>
                <w:rFonts w:cstheme="minorHAnsi"/>
                <w:b/>
                <w:sz w:val="24"/>
                <w:szCs w:val="24"/>
              </w:rPr>
              <w:t>Female</w:t>
            </w:r>
          </w:p>
        </w:tc>
        <w:tc>
          <w:tcPr>
            <w:tcW w:w="1996" w:type="dxa"/>
          </w:tcPr>
          <w:p w14:paraId="2FA4AD2A" w14:textId="49C45F58" w:rsidR="00D00D84" w:rsidRPr="00662230" w:rsidRDefault="00D00D84" w:rsidP="00662230">
            <w:pPr>
              <w:rPr>
                <w:rFonts w:cstheme="minorHAnsi"/>
                <w:b/>
                <w:sz w:val="24"/>
                <w:szCs w:val="24"/>
              </w:rPr>
            </w:pPr>
            <w:r w:rsidRPr="00662230">
              <w:rPr>
                <w:rFonts w:cstheme="minorHAnsi"/>
                <w:b/>
                <w:sz w:val="24"/>
                <w:szCs w:val="24"/>
              </w:rPr>
              <w:t>Male</w:t>
            </w:r>
          </w:p>
        </w:tc>
        <w:tc>
          <w:tcPr>
            <w:tcW w:w="2049" w:type="dxa"/>
          </w:tcPr>
          <w:p w14:paraId="5C09B71C" w14:textId="5F8ADB09" w:rsidR="00D00D84" w:rsidRPr="00662230" w:rsidRDefault="00D00D84" w:rsidP="00662230">
            <w:pPr>
              <w:rPr>
                <w:rFonts w:cstheme="minorHAnsi"/>
                <w:b/>
                <w:sz w:val="24"/>
                <w:szCs w:val="24"/>
              </w:rPr>
            </w:pPr>
            <w:r w:rsidRPr="00662230">
              <w:rPr>
                <w:rFonts w:cstheme="minorHAnsi"/>
                <w:b/>
                <w:sz w:val="24"/>
                <w:szCs w:val="24"/>
              </w:rPr>
              <w:t>Total</w:t>
            </w:r>
          </w:p>
        </w:tc>
      </w:tr>
      <w:tr w:rsidR="00D00D84" w:rsidRPr="00662230" w14:paraId="3406FCFA" w14:textId="7BC29219" w:rsidTr="00BF49DC">
        <w:tc>
          <w:tcPr>
            <w:tcW w:w="2695" w:type="dxa"/>
          </w:tcPr>
          <w:p w14:paraId="58037131" w14:textId="79384A0E" w:rsidR="00D00D84" w:rsidRPr="00662230" w:rsidRDefault="00D00D84" w:rsidP="00662230">
            <w:pPr>
              <w:rPr>
                <w:rFonts w:cstheme="minorHAnsi"/>
                <w:sz w:val="24"/>
                <w:szCs w:val="24"/>
              </w:rPr>
            </w:pPr>
            <w:r w:rsidRPr="00662230">
              <w:rPr>
                <w:rFonts w:cstheme="minorHAnsi"/>
                <w:sz w:val="24"/>
                <w:szCs w:val="24"/>
              </w:rPr>
              <w:t>Children</w:t>
            </w:r>
          </w:p>
        </w:tc>
        <w:tc>
          <w:tcPr>
            <w:tcW w:w="2070" w:type="dxa"/>
          </w:tcPr>
          <w:p w14:paraId="171A4CCE" w14:textId="7F7DEA33" w:rsidR="00D00D84" w:rsidRPr="00662230" w:rsidRDefault="00D00D84" w:rsidP="00662230">
            <w:pPr>
              <w:jc w:val="right"/>
              <w:rPr>
                <w:rFonts w:cstheme="minorHAnsi"/>
                <w:sz w:val="24"/>
                <w:szCs w:val="24"/>
              </w:rPr>
            </w:pPr>
            <w:r w:rsidRPr="00662230">
              <w:rPr>
                <w:rFonts w:cstheme="minorHAnsi"/>
                <w:sz w:val="24"/>
                <w:szCs w:val="24"/>
              </w:rPr>
              <w:t>4,800</w:t>
            </w:r>
          </w:p>
        </w:tc>
        <w:tc>
          <w:tcPr>
            <w:tcW w:w="1996" w:type="dxa"/>
          </w:tcPr>
          <w:p w14:paraId="670132CE" w14:textId="1C8EB51E" w:rsidR="00D00D84" w:rsidRPr="00662230" w:rsidRDefault="00D00D84" w:rsidP="00662230">
            <w:pPr>
              <w:jc w:val="right"/>
              <w:rPr>
                <w:rFonts w:cstheme="minorHAnsi"/>
                <w:sz w:val="24"/>
                <w:szCs w:val="24"/>
              </w:rPr>
            </w:pPr>
            <w:r w:rsidRPr="00662230">
              <w:rPr>
                <w:rFonts w:cstheme="minorHAnsi"/>
                <w:sz w:val="24"/>
                <w:szCs w:val="24"/>
              </w:rPr>
              <w:t>3,200</w:t>
            </w:r>
          </w:p>
        </w:tc>
        <w:tc>
          <w:tcPr>
            <w:tcW w:w="2049" w:type="dxa"/>
          </w:tcPr>
          <w:p w14:paraId="726BBC9E" w14:textId="29C70CDA" w:rsidR="00D00D84" w:rsidRPr="00662230" w:rsidRDefault="00D00D84" w:rsidP="00662230">
            <w:pPr>
              <w:jc w:val="right"/>
              <w:rPr>
                <w:rFonts w:cstheme="minorHAnsi"/>
                <w:sz w:val="24"/>
                <w:szCs w:val="24"/>
              </w:rPr>
            </w:pPr>
            <w:r w:rsidRPr="00662230">
              <w:rPr>
                <w:rFonts w:cstheme="minorHAnsi"/>
                <w:sz w:val="24"/>
                <w:szCs w:val="24"/>
              </w:rPr>
              <w:t>8,000</w:t>
            </w:r>
          </w:p>
        </w:tc>
      </w:tr>
      <w:tr w:rsidR="00D00D84" w:rsidRPr="00662230" w14:paraId="59CE4387" w14:textId="2A2FFD33" w:rsidTr="00BF49DC">
        <w:tc>
          <w:tcPr>
            <w:tcW w:w="2695" w:type="dxa"/>
          </w:tcPr>
          <w:p w14:paraId="0B23CB21" w14:textId="6EDC2612" w:rsidR="00D00D84" w:rsidRPr="00662230" w:rsidRDefault="00D00D84" w:rsidP="00662230">
            <w:pPr>
              <w:rPr>
                <w:rFonts w:cstheme="minorHAnsi"/>
                <w:sz w:val="24"/>
                <w:szCs w:val="24"/>
              </w:rPr>
            </w:pPr>
            <w:r w:rsidRPr="00662230">
              <w:rPr>
                <w:rFonts w:cstheme="minorHAnsi"/>
                <w:sz w:val="24"/>
                <w:szCs w:val="24"/>
              </w:rPr>
              <w:t>Youth</w:t>
            </w:r>
          </w:p>
        </w:tc>
        <w:tc>
          <w:tcPr>
            <w:tcW w:w="2070" w:type="dxa"/>
          </w:tcPr>
          <w:p w14:paraId="77346F53" w14:textId="0EAD816B" w:rsidR="00D00D84" w:rsidRPr="00662230" w:rsidRDefault="00D00D84" w:rsidP="00662230">
            <w:pPr>
              <w:jc w:val="right"/>
              <w:rPr>
                <w:rFonts w:cstheme="minorHAnsi"/>
                <w:sz w:val="24"/>
                <w:szCs w:val="24"/>
              </w:rPr>
            </w:pPr>
            <w:r w:rsidRPr="00662230">
              <w:rPr>
                <w:rFonts w:cstheme="minorHAnsi"/>
                <w:sz w:val="24"/>
                <w:szCs w:val="24"/>
              </w:rPr>
              <w:t>192</w:t>
            </w:r>
          </w:p>
        </w:tc>
        <w:tc>
          <w:tcPr>
            <w:tcW w:w="1996" w:type="dxa"/>
          </w:tcPr>
          <w:p w14:paraId="319FC827" w14:textId="314AA988" w:rsidR="00D00D84" w:rsidRPr="00662230" w:rsidRDefault="00D00D84" w:rsidP="00662230">
            <w:pPr>
              <w:jc w:val="right"/>
              <w:rPr>
                <w:rFonts w:cstheme="minorHAnsi"/>
                <w:sz w:val="24"/>
                <w:szCs w:val="24"/>
              </w:rPr>
            </w:pPr>
            <w:r w:rsidRPr="00662230">
              <w:rPr>
                <w:rFonts w:cstheme="minorHAnsi"/>
                <w:sz w:val="24"/>
                <w:szCs w:val="24"/>
              </w:rPr>
              <w:t>128</w:t>
            </w:r>
          </w:p>
        </w:tc>
        <w:tc>
          <w:tcPr>
            <w:tcW w:w="2049" w:type="dxa"/>
          </w:tcPr>
          <w:p w14:paraId="0E11547D" w14:textId="1856A112" w:rsidR="00D00D84" w:rsidRPr="00662230" w:rsidRDefault="00D00D84" w:rsidP="00662230">
            <w:pPr>
              <w:jc w:val="right"/>
              <w:rPr>
                <w:rFonts w:cstheme="minorHAnsi"/>
                <w:sz w:val="24"/>
                <w:szCs w:val="24"/>
              </w:rPr>
            </w:pPr>
            <w:r w:rsidRPr="00662230">
              <w:rPr>
                <w:rFonts w:cstheme="minorHAnsi"/>
                <w:sz w:val="24"/>
                <w:szCs w:val="24"/>
              </w:rPr>
              <w:t>320</w:t>
            </w:r>
          </w:p>
        </w:tc>
      </w:tr>
      <w:tr w:rsidR="00D00D84" w:rsidRPr="00662230" w14:paraId="24C635A2" w14:textId="49E2F369" w:rsidTr="00BF49DC">
        <w:tc>
          <w:tcPr>
            <w:tcW w:w="2695" w:type="dxa"/>
          </w:tcPr>
          <w:p w14:paraId="59017732" w14:textId="5E8E1C8A" w:rsidR="00D00D84" w:rsidRPr="00662230" w:rsidRDefault="00C04B52" w:rsidP="00662230">
            <w:pPr>
              <w:rPr>
                <w:rFonts w:cstheme="minorHAnsi"/>
                <w:sz w:val="24"/>
                <w:szCs w:val="24"/>
              </w:rPr>
            </w:pPr>
            <w:r w:rsidRPr="00662230">
              <w:rPr>
                <w:rFonts w:cstheme="minorHAnsi"/>
                <w:sz w:val="24"/>
                <w:szCs w:val="24"/>
              </w:rPr>
              <w:t>PLWs</w:t>
            </w:r>
          </w:p>
        </w:tc>
        <w:tc>
          <w:tcPr>
            <w:tcW w:w="2070" w:type="dxa"/>
          </w:tcPr>
          <w:p w14:paraId="28469B3F" w14:textId="0CE9C07D" w:rsidR="00D00D84" w:rsidRPr="00662230" w:rsidRDefault="00C04B52" w:rsidP="00662230">
            <w:pPr>
              <w:jc w:val="right"/>
              <w:rPr>
                <w:rFonts w:cstheme="minorHAnsi"/>
                <w:sz w:val="24"/>
                <w:szCs w:val="24"/>
              </w:rPr>
            </w:pPr>
            <w:r w:rsidRPr="00662230">
              <w:rPr>
                <w:rFonts w:cstheme="minorHAnsi"/>
                <w:sz w:val="24"/>
                <w:szCs w:val="24"/>
              </w:rPr>
              <w:t>2,000</w:t>
            </w:r>
          </w:p>
        </w:tc>
        <w:tc>
          <w:tcPr>
            <w:tcW w:w="1996" w:type="dxa"/>
          </w:tcPr>
          <w:p w14:paraId="37BE90CF" w14:textId="77777777" w:rsidR="00D00D84" w:rsidRPr="00662230" w:rsidRDefault="00D00D84" w:rsidP="00662230">
            <w:pPr>
              <w:jc w:val="right"/>
              <w:rPr>
                <w:rFonts w:cstheme="minorHAnsi"/>
                <w:sz w:val="24"/>
                <w:szCs w:val="24"/>
              </w:rPr>
            </w:pPr>
          </w:p>
        </w:tc>
        <w:tc>
          <w:tcPr>
            <w:tcW w:w="2049" w:type="dxa"/>
          </w:tcPr>
          <w:p w14:paraId="22A0DF3C" w14:textId="7E8A3387" w:rsidR="00D00D84" w:rsidRPr="00662230" w:rsidRDefault="00C04B52" w:rsidP="00662230">
            <w:pPr>
              <w:jc w:val="right"/>
              <w:rPr>
                <w:rFonts w:cstheme="minorHAnsi"/>
                <w:sz w:val="24"/>
                <w:szCs w:val="24"/>
              </w:rPr>
            </w:pPr>
            <w:r w:rsidRPr="00662230">
              <w:rPr>
                <w:rFonts w:cstheme="minorHAnsi"/>
                <w:sz w:val="24"/>
                <w:szCs w:val="24"/>
              </w:rPr>
              <w:t>2,000</w:t>
            </w:r>
          </w:p>
        </w:tc>
      </w:tr>
      <w:tr w:rsidR="00D00D84" w:rsidRPr="00662230" w14:paraId="0097C456" w14:textId="10A0BD58" w:rsidTr="00BF49DC">
        <w:tc>
          <w:tcPr>
            <w:tcW w:w="2695" w:type="dxa"/>
          </w:tcPr>
          <w:p w14:paraId="630458EC" w14:textId="545B9953" w:rsidR="00D00D84" w:rsidRPr="00662230" w:rsidRDefault="00C04B52" w:rsidP="00662230">
            <w:pPr>
              <w:rPr>
                <w:rFonts w:cstheme="minorHAnsi"/>
                <w:sz w:val="24"/>
                <w:szCs w:val="24"/>
              </w:rPr>
            </w:pPr>
            <w:r w:rsidRPr="00662230">
              <w:rPr>
                <w:rFonts w:cstheme="minorHAnsi"/>
                <w:sz w:val="24"/>
                <w:szCs w:val="24"/>
              </w:rPr>
              <w:t>Farmers</w:t>
            </w:r>
          </w:p>
        </w:tc>
        <w:tc>
          <w:tcPr>
            <w:tcW w:w="2070" w:type="dxa"/>
          </w:tcPr>
          <w:p w14:paraId="38D4441B" w14:textId="5915EA9B" w:rsidR="00D00D84" w:rsidRPr="00662230" w:rsidRDefault="00C04B52" w:rsidP="00662230">
            <w:pPr>
              <w:jc w:val="right"/>
              <w:rPr>
                <w:rFonts w:cstheme="minorHAnsi"/>
                <w:sz w:val="24"/>
                <w:szCs w:val="24"/>
              </w:rPr>
            </w:pPr>
            <w:r w:rsidRPr="00662230">
              <w:rPr>
                <w:rFonts w:cstheme="minorHAnsi"/>
                <w:sz w:val="24"/>
                <w:szCs w:val="24"/>
              </w:rPr>
              <w:t>1,344</w:t>
            </w:r>
          </w:p>
        </w:tc>
        <w:tc>
          <w:tcPr>
            <w:tcW w:w="1996" w:type="dxa"/>
          </w:tcPr>
          <w:p w14:paraId="424588A4" w14:textId="5C5F95FD" w:rsidR="00D00D84" w:rsidRPr="00662230" w:rsidRDefault="00C04B52" w:rsidP="00662230">
            <w:pPr>
              <w:jc w:val="right"/>
              <w:rPr>
                <w:rFonts w:cstheme="minorHAnsi"/>
                <w:sz w:val="24"/>
                <w:szCs w:val="24"/>
              </w:rPr>
            </w:pPr>
            <w:r w:rsidRPr="00662230">
              <w:rPr>
                <w:rFonts w:cstheme="minorHAnsi"/>
                <w:sz w:val="24"/>
                <w:szCs w:val="24"/>
              </w:rPr>
              <w:t>896</w:t>
            </w:r>
          </w:p>
        </w:tc>
        <w:tc>
          <w:tcPr>
            <w:tcW w:w="2049" w:type="dxa"/>
          </w:tcPr>
          <w:p w14:paraId="018C8375" w14:textId="5A09F442" w:rsidR="00D00D84" w:rsidRPr="00662230" w:rsidRDefault="00C04B52" w:rsidP="00662230">
            <w:pPr>
              <w:jc w:val="right"/>
              <w:rPr>
                <w:rFonts w:cstheme="minorHAnsi"/>
                <w:sz w:val="24"/>
                <w:szCs w:val="24"/>
              </w:rPr>
            </w:pPr>
            <w:r w:rsidRPr="00662230">
              <w:rPr>
                <w:rFonts w:cstheme="minorHAnsi"/>
                <w:sz w:val="24"/>
                <w:szCs w:val="24"/>
              </w:rPr>
              <w:t>2,240</w:t>
            </w:r>
          </w:p>
        </w:tc>
      </w:tr>
      <w:tr w:rsidR="00D00D84" w:rsidRPr="00662230" w14:paraId="387F9423" w14:textId="069BD29C" w:rsidTr="00BF49DC">
        <w:tc>
          <w:tcPr>
            <w:tcW w:w="2695" w:type="dxa"/>
          </w:tcPr>
          <w:p w14:paraId="5953D907" w14:textId="6BAA86FD" w:rsidR="00D00D84" w:rsidRPr="00662230" w:rsidRDefault="00C04B52" w:rsidP="00662230">
            <w:pPr>
              <w:rPr>
                <w:rFonts w:cstheme="minorHAnsi"/>
                <w:sz w:val="24"/>
                <w:szCs w:val="24"/>
              </w:rPr>
            </w:pPr>
            <w:r w:rsidRPr="00662230">
              <w:rPr>
                <w:rFonts w:cstheme="minorHAnsi"/>
                <w:sz w:val="24"/>
                <w:szCs w:val="24"/>
              </w:rPr>
              <w:t>Pastoralists</w:t>
            </w:r>
          </w:p>
        </w:tc>
        <w:tc>
          <w:tcPr>
            <w:tcW w:w="2070" w:type="dxa"/>
          </w:tcPr>
          <w:p w14:paraId="00B9CDD2" w14:textId="08098D54" w:rsidR="00D00D84" w:rsidRPr="00662230" w:rsidRDefault="00C04B52" w:rsidP="00662230">
            <w:pPr>
              <w:jc w:val="right"/>
              <w:rPr>
                <w:rFonts w:cstheme="minorHAnsi"/>
                <w:sz w:val="24"/>
                <w:szCs w:val="24"/>
              </w:rPr>
            </w:pPr>
            <w:r w:rsidRPr="00662230">
              <w:rPr>
                <w:rFonts w:cstheme="minorHAnsi"/>
                <w:sz w:val="24"/>
                <w:szCs w:val="24"/>
              </w:rPr>
              <w:t>300</w:t>
            </w:r>
          </w:p>
        </w:tc>
        <w:tc>
          <w:tcPr>
            <w:tcW w:w="1996" w:type="dxa"/>
          </w:tcPr>
          <w:p w14:paraId="73199BEC" w14:textId="717F74E7" w:rsidR="00D00D84" w:rsidRPr="00662230" w:rsidRDefault="00C04B52" w:rsidP="00662230">
            <w:pPr>
              <w:jc w:val="right"/>
              <w:rPr>
                <w:rFonts w:cstheme="minorHAnsi"/>
                <w:sz w:val="24"/>
                <w:szCs w:val="24"/>
              </w:rPr>
            </w:pPr>
            <w:r w:rsidRPr="00662230">
              <w:rPr>
                <w:rFonts w:cstheme="minorHAnsi"/>
                <w:sz w:val="24"/>
                <w:szCs w:val="24"/>
              </w:rPr>
              <w:t>200</w:t>
            </w:r>
          </w:p>
        </w:tc>
        <w:tc>
          <w:tcPr>
            <w:tcW w:w="2049" w:type="dxa"/>
          </w:tcPr>
          <w:p w14:paraId="22EB5981" w14:textId="41B4B442" w:rsidR="00D00D84" w:rsidRPr="00662230" w:rsidRDefault="00C04B52" w:rsidP="00662230">
            <w:pPr>
              <w:jc w:val="right"/>
              <w:rPr>
                <w:rFonts w:cstheme="minorHAnsi"/>
                <w:sz w:val="24"/>
                <w:szCs w:val="24"/>
              </w:rPr>
            </w:pPr>
            <w:r w:rsidRPr="00662230">
              <w:rPr>
                <w:rFonts w:cstheme="minorHAnsi"/>
                <w:sz w:val="24"/>
                <w:szCs w:val="24"/>
              </w:rPr>
              <w:t>500</w:t>
            </w:r>
          </w:p>
        </w:tc>
      </w:tr>
    </w:tbl>
    <w:p w14:paraId="64F8A6E4" w14:textId="77777777" w:rsidR="00AB6EEA" w:rsidRPr="00662230" w:rsidRDefault="00AB6EEA" w:rsidP="00662230">
      <w:pPr>
        <w:spacing w:after="0" w:line="240" w:lineRule="auto"/>
        <w:rPr>
          <w:rFonts w:cstheme="minorHAnsi"/>
          <w:sz w:val="24"/>
          <w:szCs w:val="24"/>
        </w:rPr>
      </w:pPr>
    </w:p>
    <w:p w14:paraId="757D285E" w14:textId="363E2CCC" w:rsidR="00017C1B" w:rsidRDefault="00AB6EEA" w:rsidP="00662230">
      <w:pPr>
        <w:spacing w:after="0" w:line="240" w:lineRule="auto"/>
        <w:jc w:val="both"/>
        <w:rPr>
          <w:rFonts w:cstheme="minorHAnsi"/>
          <w:sz w:val="24"/>
          <w:szCs w:val="24"/>
        </w:rPr>
      </w:pPr>
      <w:r w:rsidRPr="00662230">
        <w:rPr>
          <w:rFonts w:cstheme="minorHAnsi"/>
          <w:sz w:val="24"/>
          <w:szCs w:val="24"/>
        </w:rPr>
        <w:t>Since the invasion of locusts, the crops and vegetation tha</w:t>
      </w:r>
      <w:r w:rsidR="00B72508" w:rsidRPr="00662230">
        <w:rPr>
          <w:rFonts w:cstheme="minorHAnsi"/>
          <w:sz w:val="24"/>
          <w:szCs w:val="24"/>
        </w:rPr>
        <w:t xml:space="preserve">t had started sprouting and </w:t>
      </w:r>
      <w:r w:rsidRPr="00662230">
        <w:rPr>
          <w:rFonts w:cstheme="minorHAnsi"/>
          <w:sz w:val="24"/>
          <w:szCs w:val="24"/>
        </w:rPr>
        <w:t>flourishing ha</w:t>
      </w:r>
      <w:r w:rsidR="00FA65E1">
        <w:rPr>
          <w:rFonts w:cstheme="minorHAnsi"/>
          <w:sz w:val="24"/>
          <w:szCs w:val="24"/>
        </w:rPr>
        <w:t>ve</w:t>
      </w:r>
      <w:r w:rsidRPr="00662230">
        <w:rPr>
          <w:rFonts w:cstheme="minorHAnsi"/>
          <w:sz w:val="24"/>
          <w:szCs w:val="24"/>
        </w:rPr>
        <w:t xml:space="preserve"> been destroyed by the pest.</w:t>
      </w:r>
      <w:r w:rsidR="00B05D02" w:rsidRPr="00662230">
        <w:rPr>
          <w:rFonts w:cstheme="minorHAnsi"/>
          <w:sz w:val="24"/>
          <w:szCs w:val="24"/>
        </w:rPr>
        <w:t xml:space="preserve">  </w:t>
      </w:r>
      <w:r w:rsidR="00542451" w:rsidRPr="00662230">
        <w:rPr>
          <w:rFonts w:cstheme="minorHAnsi"/>
          <w:sz w:val="24"/>
          <w:szCs w:val="24"/>
        </w:rPr>
        <w:t>As a result of the invasion, s</w:t>
      </w:r>
      <w:r w:rsidR="00B05D02" w:rsidRPr="00662230">
        <w:rPr>
          <w:rFonts w:cstheme="minorHAnsi"/>
          <w:sz w:val="24"/>
          <w:szCs w:val="24"/>
        </w:rPr>
        <w:t xml:space="preserve">o far no harvests </w:t>
      </w:r>
      <w:r w:rsidR="00B05D02" w:rsidRPr="00662230">
        <w:rPr>
          <w:rFonts w:cstheme="minorHAnsi"/>
          <w:sz w:val="24"/>
          <w:szCs w:val="24"/>
        </w:rPr>
        <w:lastRenderedPageBreak/>
        <w:t>have been registered in areas where crop farming was done during the short rains of October to December</w:t>
      </w:r>
      <w:r w:rsidR="00FA65E1">
        <w:rPr>
          <w:rFonts w:cstheme="minorHAnsi"/>
          <w:sz w:val="24"/>
          <w:szCs w:val="24"/>
        </w:rPr>
        <w:t xml:space="preserve"> last year</w:t>
      </w:r>
      <w:r w:rsidR="00542451" w:rsidRPr="00662230">
        <w:rPr>
          <w:rFonts w:cstheme="minorHAnsi"/>
          <w:sz w:val="24"/>
          <w:szCs w:val="24"/>
        </w:rPr>
        <w:t xml:space="preserve">. This </w:t>
      </w:r>
      <w:r w:rsidR="00B05D02" w:rsidRPr="00662230">
        <w:rPr>
          <w:rFonts w:cstheme="minorHAnsi"/>
          <w:sz w:val="24"/>
          <w:szCs w:val="24"/>
        </w:rPr>
        <w:t>therefore translat</w:t>
      </w:r>
      <w:r w:rsidR="003531C4" w:rsidRPr="00662230">
        <w:rPr>
          <w:rFonts w:cstheme="minorHAnsi"/>
          <w:sz w:val="24"/>
          <w:szCs w:val="24"/>
        </w:rPr>
        <w:t>es in</w:t>
      </w:r>
      <w:r w:rsidR="00B05D02" w:rsidRPr="00662230">
        <w:rPr>
          <w:rFonts w:cstheme="minorHAnsi"/>
          <w:sz w:val="24"/>
          <w:szCs w:val="24"/>
        </w:rPr>
        <w:t>to food insecurity, shortage of food supply hence high market prices</w:t>
      </w:r>
      <w:r w:rsidR="003531C4" w:rsidRPr="00662230">
        <w:rPr>
          <w:rFonts w:cstheme="minorHAnsi"/>
          <w:sz w:val="24"/>
          <w:szCs w:val="24"/>
        </w:rPr>
        <w:t xml:space="preserve"> in the affected communities.</w:t>
      </w:r>
      <w:r w:rsidR="00D10E99" w:rsidRPr="00662230">
        <w:rPr>
          <w:rFonts w:cstheme="minorHAnsi"/>
          <w:sz w:val="24"/>
          <w:szCs w:val="24"/>
        </w:rPr>
        <w:t xml:space="preserve">  Due to spraying and its hazardous effects, communities in affected areas have been asked to move out of the areas with their livestock which means families have been displaced therefore prompting children not </w:t>
      </w:r>
      <w:r w:rsidR="00D6207E" w:rsidRPr="00662230">
        <w:rPr>
          <w:rFonts w:cstheme="minorHAnsi"/>
          <w:sz w:val="24"/>
          <w:szCs w:val="24"/>
        </w:rPr>
        <w:t>to go</w:t>
      </w:r>
      <w:r w:rsidR="00D10E99" w:rsidRPr="00662230">
        <w:rPr>
          <w:rFonts w:cstheme="minorHAnsi"/>
          <w:sz w:val="24"/>
          <w:szCs w:val="24"/>
        </w:rPr>
        <w:t xml:space="preserve"> to school and also exacerbating the likelihood of risks to dangers on children and youth.</w:t>
      </w:r>
      <w:r w:rsidR="001F4DA8" w:rsidRPr="00662230">
        <w:rPr>
          <w:rFonts w:cstheme="minorHAnsi"/>
          <w:sz w:val="24"/>
          <w:szCs w:val="24"/>
        </w:rPr>
        <w:t xml:space="preserve">  Families are also migrating to areas where impact of locusts is low where they can access p</w:t>
      </w:r>
      <w:r w:rsidR="004C5189" w:rsidRPr="00662230">
        <w:rPr>
          <w:rFonts w:cstheme="minorHAnsi"/>
          <w:sz w:val="24"/>
          <w:szCs w:val="24"/>
        </w:rPr>
        <w:t>asture and fodder for livestock, and proximity to government emergency services.</w:t>
      </w:r>
    </w:p>
    <w:p w14:paraId="0A4959B7" w14:textId="3B037F86" w:rsidR="0000214C" w:rsidRDefault="0000214C" w:rsidP="00662230">
      <w:pPr>
        <w:spacing w:after="0" w:line="240" w:lineRule="auto"/>
        <w:jc w:val="both"/>
        <w:rPr>
          <w:rFonts w:cstheme="minorHAnsi"/>
          <w:sz w:val="24"/>
          <w:szCs w:val="24"/>
        </w:rPr>
      </w:pPr>
    </w:p>
    <w:p w14:paraId="103FFA72" w14:textId="1E1A53A3" w:rsidR="0000214C" w:rsidRPr="00647375" w:rsidRDefault="0000214C" w:rsidP="00662230">
      <w:pPr>
        <w:spacing w:after="0" w:line="240" w:lineRule="auto"/>
        <w:jc w:val="both"/>
        <w:rPr>
          <w:rFonts w:cstheme="minorHAnsi"/>
          <w:sz w:val="24"/>
          <w:szCs w:val="24"/>
        </w:rPr>
      </w:pPr>
      <w:r w:rsidRPr="00647375">
        <w:rPr>
          <w:rFonts w:cstheme="minorHAnsi"/>
          <w:sz w:val="24"/>
          <w:szCs w:val="24"/>
        </w:rPr>
        <w:t xml:space="preserve">Several </w:t>
      </w:r>
      <w:r w:rsidR="00647375">
        <w:rPr>
          <w:rFonts w:cstheme="minorHAnsi"/>
          <w:sz w:val="24"/>
          <w:szCs w:val="24"/>
        </w:rPr>
        <w:t>areas</w:t>
      </w:r>
      <w:r w:rsidRPr="00647375">
        <w:rPr>
          <w:rFonts w:cstheme="minorHAnsi"/>
          <w:sz w:val="24"/>
          <w:szCs w:val="24"/>
        </w:rPr>
        <w:t xml:space="preserve"> are battling new desert locust invasions despite the ongoing spraying of hatchlings.</w:t>
      </w:r>
      <w:r w:rsidR="00647375" w:rsidRPr="00647375">
        <w:rPr>
          <w:rFonts w:cstheme="minorHAnsi"/>
          <w:sz w:val="24"/>
          <w:szCs w:val="24"/>
        </w:rPr>
        <w:t xml:space="preserve"> </w:t>
      </w:r>
      <w:r w:rsidR="00647375" w:rsidRPr="00647375">
        <w:rPr>
          <w:rFonts w:cstheme="minorHAnsi"/>
          <w:sz w:val="24"/>
          <w:szCs w:val="24"/>
        </w:rPr>
        <w:t>There are new cases of invasion being reported in new geographical areas mostly the food basket of the country. Farmers have criticized the government for abandoning the war on the destructive insects. The residents called for speedy intervention by both the county and national governments especially aerial and ground spraying</w:t>
      </w:r>
    </w:p>
    <w:p w14:paraId="1FF5B3C0" w14:textId="2FFD9DD3" w:rsidR="00647375" w:rsidRPr="00647375" w:rsidRDefault="00647375" w:rsidP="00662230">
      <w:pPr>
        <w:spacing w:after="0" w:line="240" w:lineRule="auto"/>
        <w:jc w:val="both"/>
        <w:rPr>
          <w:rFonts w:cstheme="minorHAnsi"/>
          <w:color w:val="5D5D5D"/>
          <w:sz w:val="26"/>
          <w:szCs w:val="26"/>
        </w:rPr>
      </w:pPr>
    </w:p>
    <w:p w14:paraId="2F9C6FA9" w14:textId="4577A735" w:rsidR="00647375" w:rsidRPr="00647375" w:rsidRDefault="00647375" w:rsidP="00647375">
      <w:pPr>
        <w:pStyle w:val="NormalWeb"/>
        <w:spacing w:before="0" w:beforeAutospacing="0" w:after="234" w:afterAutospacing="0"/>
        <w:contextualSpacing/>
        <w:jc w:val="both"/>
        <w:rPr>
          <w:rFonts w:asciiTheme="minorHAnsi" w:hAnsiTheme="minorHAnsi" w:cstheme="minorHAnsi"/>
        </w:rPr>
      </w:pPr>
      <w:r w:rsidRPr="00647375">
        <w:rPr>
          <w:rFonts w:asciiTheme="minorHAnsi" w:hAnsiTheme="minorHAnsi" w:cstheme="minorHAnsi"/>
        </w:rPr>
        <w:t>On the other hand, t</w:t>
      </w:r>
      <w:r w:rsidRPr="00647375">
        <w:rPr>
          <w:rFonts w:asciiTheme="minorHAnsi" w:hAnsiTheme="minorHAnsi" w:cstheme="minorHAnsi"/>
        </w:rPr>
        <w:t xml:space="preserve">he reporting COVID-19 cases in the country has diverted government, donors and other stakeholders focus and attention on desert locust infestation and the control.  </w:t>
      </w:r>
      <w:r w:rsidRPr="00647375">
        <w:rPr>
          <w:rFonts w:asciiTheme="minorHAnsi" w:hAnsiTheme="minorHAnsi" w:cstheme="minorHAnsi"/>
        </w:rPr>
        <w:t>Additionally, t</w:t>
      </w:r>
      <w:r w:rsidRPr="00647375">
        <w:rPr>
          <w:rFonts w:asciiTheme="minorHAnsi" w:hAnsiTheme="minorHAnsi" w:cstheme="minorHAnsi"/>
        </w:rPr>
        <w:t>he fight against locusts has been hit by a shortage of pesticides following the suspension of flights worldwide.</w:t>
      </w:r>
      <w:r w:rsidRPr="00647375">
        <w:rPr>
          <w:rFonts w:asciiTheme="minorHAnsi" w:hAnsiTheme="minorHAnsi" w:cstheme="minorHAnsi"/>
        </w:rPr>
        <w:t xml:space="preserve">  </w:t>
      </w:r>
      <w:r w:rsidRPr="00647375">
        <w:rPr>
          <w:rFonts w:asciiTheme="minorHAnsi" w:hAnsiTheme="minorHAnsi" w:cstheme="minorHAnsi"/>
        </w:rPr>
        <w:t>Seed growers, including Kenya Seed Company, have halted work amid the coronavirus onslaught. “Due to the (Covid-19) outbreak … we are temporarily closing our doors as instructed by the government to promote self-quarantine,” a notice by the Simlaw Seeds subsidiary of Kenya Seed Company stated at its outlets in Eldoret.</w:t>
      </w:r>
    </w:p>
    <w:p w14:paraId="0BA030D0" w14:textId="77777777" w:rsidR="003531C4" w:rsidRPr="00662230" w:rsidRDefault="003531C4" w:rsidP="00662230">
      <w:pPr>
        <w:spacing w:after="0" w:line="240" w:lineRule="auto"/>
        <w:jc w:val="both"/>
        <w:rPr>
          <w:rFonts w:cstheme="minorHAnsi"/>
          <w:sz w:val="24"/>
          <w:szCs w:val="24"/>
        </w:rPr>
      </w:pPr>
    </w:p>
    <w:p w14:paraId="7C6D4A8C" w14:textId="356D3B4C" w:rsidR="00F8472C" w:rsidRPr="00662230" w:rsidRDefault="007A3B9E" w:rsidP="00662230">
      <w:pPr>
        <w:spacing w:after="0" w:line="240" w:lineRule="auto"/>
        <w:contextualSpacing/>
        <w:rPr>
          <w:rFonts w:cstheme="minorHAnsi"/>
          <w:b/>
          <w:sz w:val="24"/>
          <w:szCs w:val="24"/>
          <w:u w:val="single"/>
        </w:rPr>
      </w:pPr>
      <w:r w:rsidRPr="00662230">
        <w:rPr>
          <w:rFonts w:cstheme="minorHAnsi"/>
          <w:b/>
          <w:sz w:val="24"/>
          <w:szCs w:val="24"/>
          <w:u w:val="single"/>
        </w:rPr>
        <w:t>P</w:t>
      </w:r>
      <w:r w:rsidR="00E40C3D" w:rsidRPr="00662230">
        <w:rPr>
          <w:rFonts w:cstheme="minorHAnsi"/>
          <w:b/>
          <w:sz w:val="24"/>
          <w:szCs w:val="24"/>
          <w:u w:val="single"/>
        </w:rPr>
        <w:t>art 3: ChildFund’s Response</w:t>
      </w:r>
    </w:p>
    <w:p w14:paraId="5B1243C6" w14:textId="486F3751" w:rsidR="003531C4" w:rsidRPr="00662230" w:rsidRDefault="00FC53B8" w:rsidP="00662230">
      <w:pPr>
        <w:spacing w:after="0" w:line="240" w:lineRule="auto"/>
        <w:jc w:val="both"/>
        <w:rPr>
          <w:rFonts w:cstheme="minorHAnsi"/>
          <w:sz w:val="24"/>
          <w:szCs w:val="24"/>
        </w:rPr>
      </w:pPr>
      <w:r w:rsidRPr="00662230">
        <w:rPr>
          <w:rFonts w:cstheme="minorHAnsi"/>
          <w:sz w:val="24"/>
          <w:szCs w:val="24"/>
        </w:rPr>
        <w:t>ChildFund Kenya is a member of County Steering Group (CSG)</w:t>
      </w:r>
      <w:r w:rsidR="001F2150" w:rsidRPr="00662230">
        <w:rPr>
          <w:rStyle w:val="FootnoteReference"/>
          <w:rFonts w:cstheme="minorHAnsi"/>
          <w:sz w:val="24"/>
          <w:szCs w:val="24"/>
        </w:rPr>
        <w:footnoteReference w:id="3"/>
      </w:r>
      <w:r w:rsidR="003531C4" w:rsidRPr="00662230">
        <w:rPr>
          <w:rFonts w:cstheme="minorHAnsi"/>
          <w:sz w:val="24"/>
          <w:szCs w:val="24"/>
        </w:rPr>
        <w:t xml:space="preserve"> </w:t>
      </w:r>
      <w:r w:rsidRPr="00662230">
        <w:rPr>
          <w:rFonts w:cstheme="minorHAnsi"/>
          <w:sz w:val="24"/>
          <w:szCs w:val="24"/>
        </w:rPr>
        <w:t>in all the 26 Counties it operates either through the L</w:t>
      </w:r>
      <w:r w:rsidR="003531C4" w:rsidRPr="00662230">
        <w:rPr>
          <w:rFonts w:cstheme="minorHAnsi"/>
          <w:sz w:val="24"/>
          <w:szCs w:val="24"/>
        </w:rPr>
        <w:t xml:space="preserve">Ps </w:t>
      </w:r>
      <w:r w:rsidRPr="00662230">
        <w:rPr>
          <w:rFonts w:cstheme="minorHAnsi"/>
          <w:sz w:val="24"/>
          <w:szCs w:val="24"/>
        </w:rPr>
        <w:t xml:space="preserve">or </w:t>
      </w:r>
      <w:r w:rsidR="003531C4" w:rsidRPr="00662230">
        <w:rPr>
          <w:rFonts w:cstheme="minorHAnsi"/>
          <w:sz w:val="24"/>
          <w:szCs w:val="24"/>
        </w:rPr>
        <w:t xml:space="preserve">ChildFund staff. The CSG is coordinated </w:t>
      </w:r>
      <w:r w:rsidR="0036161F" w:rsidRPr="00662230">
        <w:rPr>
          <w:rFonts w:cstheme="minorHAnsi"/>
          <w:sz w:val="24"/>
          <w:szCs w:val="24"/>
        </w:rPr>
        <w:t xml:space="preserve">by </w:t>
      </w:r>
      <w:r w:rsidR="003531C4" w:rsidRPr="00662230">
        <w:rPr>
          <w:rFonts w:cstheme="minorHAnsi"/>
          <w:sz w:val="24"/>
          <w:szCs w:val="24"/>
        </w:rPr>
        <w:t xml:space="preserve">National Drought Management Authority (NDMA) which is responsible for coordinating both state and non-state actors on their humanitarian responsiveness and especially during the times of emergencies brought about by unforeseen hazards. </w:t>
      </w:r>
    </w:p>
    <w:p w14:paraId="1F819A02" w14:textId="77777777" w:rsidR="00662230" w:rsidRDefault="00662230" w:rsidP="00662230">
      <w:pPr>
        <w:spacing w:after="0" w:line="240" w:lineRule="auto"/>
        <w:jc w:val="both"/>
        <w:rPr>
          <w:rFonts w:cstheme="minorHAnsi"/>
          <w:sz w:val="24"/>
          <w:szCs w:val="24"/>
        </w:rPr>
      </w:pPr>
    </w:p>
    <w:p w14:paraId="140E5F9F" w14:textId="450CA430" w:rsidR="002D6A30" w:rsidRPr="00662230" w:rsidRDefault="00AF1406" w:rsidP="00662230">
      <w:pPr>
        <w:spacing w:after="0" w:line="240" w:lineRule="auto"/>
        <w:jc w:val="both"/>
        <w:rPr>
          <w:rFonts w:cstheme="minorHAnsi"/>
          <w:sz w:val="24"/>
          <w:szCs w:val="24"/>
        </w:rPr>
      </w:pPr>
      <w:r w:rsidRPr="00662230">
        <w:rPr>
          <w:rFonts w:cstheme="minorHAnsi"/>
          <w:sz w:val="24"/>
          <w:szCs w:val="24"/>
        </w:rPr>
        <w:t>In the meantime</w:t>
      </w:r>
      <w:r w:rsidR="0036161F" w:rsidRPr="00662230">
        <w:rPr>
          <w:rFonts w:cstheme="minorHAnsi"/>
          <w:sz w:val="24"/>
          <w:szCs w:val="24"/>
        </w:rPr>
        <w:t>,</w:t>
      </w:r>
      <w:r w:rsidRPr="00662230">
        <w:rPr>
          <w:rFonts w:cstheme="minorHAnsi"/>
          <w:sz w:val="24"/>
          <w:szCs w:val="24"/>
        </w:rPr>
        <w:t xml:space="preserve"> apart from the government that is moving with speed to combat the spread and containment of locust, all non-state actors are in the coordination </w:t>
      </w:r>
      <w:r w:rsidR="003531C4" w:rsidRPr="00662230">
        <w:rPr>
          <w:rFonts w:cstheme="minorHAnsi"/>
          <w:sz w:val="24"/>
          <w:szCs w:val="24"/>
        </w:rPr>
        <w:t xml:space="preserve">and planning </w:t>
      </w:r>
      <w:r w:rsidRPr="00662230">
        <w:rPr>
          <w:rFonts w:cstheme="minorHAnsi"/>
          <w:sz w:val="24"/>
          <w:szCs w:val="24"/>
        </w:rPr>
        <w:t>phase</w:t>
      </w:r>
      <w:r w:rsidR="003531C4" w:rsidRPr="00662230">
        <w:rPr>
          <w:rFonts w:cstheme="minorHAnsi"/>
          <w:sz w:val="24"/>
          <w:szCs w:val="24"/>
        </w:rPr>
        <w:t>s</w:t>
      </w:r>
      <w:r w:rsidR="005E1FBB" w:rsidRPr="00662230">
        <w:rPr>
          <w:rFonts w:cstheme="minorHAnsi"/>
          <w:sz w:val="24"/>
          <w:szCs w:val="24"/>
        </w:rPr>
        <w:t xml:space="preserve"> </w:t>
      </w:r>
      <w:r w:rsidR="003531C4" w:rsidRPr="00662230">
        <w:rPr>
          <w:rFonts w:cstheme="minorHAnsi"/>
          <w:sz w:val="24"/>
          <w:szCs w:val="24"/>
        </w:rPr>
        <w:t xml:space="preserve">where they are </w:t>
      </w:r>
      <w:r w:rsidR="005E1FBB" w:rsidRPr="00662230">
        <w:rPr>
          <w:rFonts w:cstheme="minorHAnsi"/>
          <w:sz w:val="24"/>
          <w:szCs w:val="24"/>
        </w:rPr>
        <w:t>solicit</w:t>
      </w:r>
      <w:r w:rsidR="003531C4" w:rsidRPr="00662230">
        <w:rPr>
          <w:rFonts w:cstheme="minorHAnsi"/>
          <w:sz w:val="24"/>
          <w:szCs w:val="24"/>
        </w:rPr>
        <w:t>ing</w:t>
      </w:r>
      <w:r w:rsidR="005E1FBB" w:rsidRPr="00662230">
        <w:rPr>
          <w:rFonts w:cstheme="minorHAnsi"/>
          <w:sz w:val="24"/>
          <w:szCs w:val="24"/>
        </w:rPr>
        <w:t xml:space="preserve"> for funds </w:t>
      </w:r>
      <w:r w:rsidRPr="00662230">
        <w:rPr>
          <w:rFonts w:cstheme="minorHAnsi"/>
          <w:sz w:val="24"/>
          <w:szCs w:val="24"/>
        </w:rPr>
        <w:t>to join government effort in addressing the deadly pest.</w:t>
      </w:r>
      <w:r w:rsidR="0025763D" w:rsidRPr="00662230">
        <w:rPr>
          <w:rFonts w:cstheme="minorHAnsi"/>
          <w:sz w:val="24"/>
          <w:szCs w:val="24"/>
        </w:rPr>
        <w:t xml:space="preserve">  </w:t>
      </w:r>
      <w:r w:rsidR="003531C4" w:rsidRPr="00662230">
        <w:rPr>
          <w:rFonts w:cstheme="minorHAnsi"/>
          <w:sz w:val="24"/>
          <w:szCs w:val="24"/>
        </w:rPr>
        <w:t xml:space="preserve">In the case of ChildFund Kenya, we </w:t>
      </w:r>
      <w:r w:rsidR="00EB12AE">
        <w:rPr>
          <w:rFonts w:cstheme="minorHAnsi"/>
          <w:sz w:val="24"/>
          <w:szCs w:val="24"/>
        </w:rPr>
        <w:t>have already identified the most adversely affected counties, the number of affected households and their needs. We also embarked on fundraising mainly from Alliance Members in order to respond.</w:t>
      </w:r>
      <w:r w:rsidR="00477718" w:rsidRPr="00662230">
        <w:rPr>
          <w:rFonts w:cstheme="minorHAnsi"/>
          <w:sz w:val="24"/>
          <w:szCs w:val="24"/>
        </w:rPr>
        <w:t xml:space="preserve">  </w:t>
      </w:r>
      <w:r w:rsidR="00404217" w:rsidRPr="00404217">
        <w:rPr>
          <w:rFonts w:cstheme="minorHAnsi"/>
          <w:sz w:val="24"/>
          <w:szCs w:val="24"/>
        </w:rPr>
        <w:t>So far</w:t>
      </w:r>
      <w:r w:rsidR="00EB12AE">
        <w:rPr>
          <w:rFonts w:cstheme="minorHAnsi"/>
          <w:sz w:val="24"/>
          <w:szCs w:val="24"/>
        </w:rPr>
        <w:t>,</w:t>
      </w:r>
      <w:r w:rsidR="00404217" w:rsidRPr="00404217">
        <w:rPr>
          <w:rFonts w:cstheme="minorHAnsi"/>
          <w:sz w:val="24"/>
          <w:szCs w:val="24"/>
        </w:rPr>
        <w:t xml:space="preserve"> a total of USD 10,000 has been raised from ChildFund </w:t>
      </w:r>
      <w:r w:rsidR="00EB12AE">
        <w:rPr>
          <w:rFonts w:cstheme="minorHAnsi"/>
          <w:sz w:val="24"/>
          <w:szCs w:val="24"/>
        </w:rPr>
        <w:t>Barnfonden</w:t>
      </w:r>
      <w:r w:rsidR="00404217" w:rsidRPr="00404217">
        <w:rPr>
          <w:rFonts w:cstheme="minorHAnsi"/>
          <w:sz w:val="24"/>
          <w:szCs w:val="24"/>
        </w:rPr>
        <w:t xml:space="preserve"> and a proposal for USD 100,000 </w:t>
      </w:r>
      <w:r w:rsidR="00EB12AE">
        <w:rPr>
          <w:rFonts w:cstheme="minorHAnsi"/>
          <w:sz w:val="24"/>
          <w:szCs w:val="24"/>
        </w:rPr>
        <w:t>is in the process of being finalized and</w:t>
      </w:r>
      <w:r w:rsidR="00404217" w:rsidRPr="00404217">
        <w:rPr>
          <w:rFonts w:cstheme="minorHAnsi"/>
          <w:sz w:val="24"/>
          <w:szCs w:val="24"/>
        </w:rPr>
        <w:t xml:space="preserve"> submitted to ChildFund Korea</w:t>
      </w:r>
      <w:r w:rsidR="00EB12AE">
        <w:rPr>
          <w:rFonts w:cstheme="minorHAnsi"/>
          <w:sz w:val="24"/>
          <w:szCs w:val="24"/>
        </w:rPr>
        <w:t>.</w:t>
      </w:r>
      <w:r w:rsidR="00404217">
        <w:rPr>
          <w:rFonts w:cstheme="minorHAnsi"/>
          <w:sz w:val="24"/>
          <w:szCs w:val="24"/>
        </w:rPr>
        <w:t xml:space="preserve"> More </w:t>
      </w:r>
      <w:r w:rsidR="004C3253" w:rsidRPr="00662230">
        <w:rPr>
          <w:rFonts w:cstheme="minorHAnsi"/>
          <w:sz w:val="24"/>
          <w:szCs w:val="24"/>
        </w:rPr>
        <w:t xml:space="preserve">funds being </w:t>
      </w:r>
      <w:r w:rsidR="004C3253" w:rsidRPr="00662230">
        <w:rPr>
          <w:rFonts w:cstheme="minorHAnsi"/>
          <w:sz w:val="24"/>
          <w:szCs w:val="24"/>
        </w:rPr>
        <w:lastRenderedPageBreak/>
        <w:t>requested are aimed at implementing</w:t>
      </w:r>
      <w:r w:rsidR="002D6A30" w:rsidRPr="00662230">
        <w:rPr>
          <w:rFonts w:cstheme="minorHAnsi"/>
          <w:sz w:val="24"/>
          <w:szCs w:val="24"/>
        </w:rPr>
        <w:t xml:space="preserve"> emergency response activities that will alleviate suffering </w:t>
      </w:r>
      <w:r w:rsidR="004C3253" w:rsidRPr="00662230">
        <w:rPr>
          <w:rFonts w:cstheme="minorHAnsi"/>
          <w:sz w:val="24"/>
          <w:szCs w:val="24"/>
        </w:rPr>
        <w:t xml:space="preserve">of </w:t>
      </w:r>
      <w:r w:rsidR="002D6A30" w:rsidRPr="00662230">
        <w:rPr>
          <w:rFonts w:cstheme="minorHAnsi"/>
          <w:sz w:val="24"/>
          <w:szCs w:val="24"/>
        </w:rPr>
        <w:t>susceptible vulnerable groups including</w:t>
      </w:r>
      <w:r w:rsidR="004C3253" w:rsidRPr="00662230">
        <w:rPr>
          <w:rFonts w:cstheme="minorHAnsi"/>
          <w:sz w:val="24"/>
          <w:szCs w:val="24"/>
        </w:rPr>
        <w:t xml:space="preserve"> sponsored children.</w:t>
      </w:r>
      <w:r w:rsidR="00315D5C" w:rsidRPr="00662230">
        <w:rPr>
          <w:rFonts w:cstheme="minorHAnsi"/>
          <w:sz w:val="24"/>
          <w:szCs w:val="24"/>
        </w:rPr>
        <w:t xml:space="preserve">  The</w:t>
      </w:r>
      <w:r w:rsidR="004C3253" w:rsidRPr="00662230">
        <w:rPr>
          <w:rFonts w:cstheme="minorHAnsi"/>
          <w:sz w:val="24"/>
          <w:szCs w:val="24"/>
        </w:rPr>
        <w:t xml:space="preserve"> proposed response </w:t>
      </w:r>
      <w:r w:rsidR="00315D5C" w:rsidRPr="00662230">
        <w:rPr>
          <w:rFonts w:cstheme="minorHAnsi"/>
          <w:sz w:val="24"/>
          <w:szCs w:val="24"/>
        </w:rPr>
        <w:t>activities range from and not limited to;  procure</w:t>
      </w:r>
      <w:r w:rsidR="004C3253" w:rsidRPr="00662230">
        <w:rPr>
          <w:rFonts w:cstheme="minorHAnsi"/>
          <w:sz w:val="24"/>
          <w:szCs w:val="24"/>
        </w:rPr>
        <w:t>ment</w:t>
      </w:r>
      <w:r w:rsidR="00315D5C" w:rsidRPr="00662230">
        <w:rPr>
          <w:rFonts w:cstheme="minorHAnsi"/>
          <w:sz w:val="24"/>
          <w:szCs w:val="24"/>
        </w:rPr>
        <w:t xml:space="preserve"> and distribut</w:t>
      </w:r>
      <w:r w:rsidR="004C3253" w:rsidRPr="00662230">
        <w:rPr>
          <w:rFonts w:cstheme="minorHAnsi"/>
          <w:sz w:val="24"/>
          <w:szCs w:val="24"/>
        </w:rPr>
        <w:t xml:space="preserve">ion of </w:t>
      </w:r>
      <w:r w:rsidR="00315D5C" w:rsidRPr="00662230">
        <w:rPr>
          <w:rFonts w:cstheme="minorHAnsi"/>
          <w:sz w:val="24"/>
          <w:szCs w:val="24"/>
        </w:rPr>
        <w:t>supplementary feeding</w:t>
      </w:r>
      <w:r w:rsidR="004C3253" w:rsidRPr="00662230">
        <w:rPr>
          <w:rFonts w:cstheme="minorHAnsi"/>
          <w:sz w:val="24"/>
          <w:szCs w:val="24"/>
        </w:rPr>
        <w:t>, procurement of</w:t>
      </w:r>
      <w:r w:rsidR="00315D5C" w:rsidRPr="00662230">
        <w:rPr>
          <w:rFonts w:cstheme="minorHAnsi"/>
          <w:sz w:val="24"/>
          <w:szCs w:val="24"/>
        </w:rPr>
        <w:t xml:space="preserve"> food commodities to 8,000 children under 5 years; cash transfer to 2,000 </w:t>
      </w:r>
      <w:r w:rsidR="00671C7F" w:rsidRPr="00662230">
        <w:rPr>
          <w:rFonts w:cstheme="minorHAnsi"/>
          <w:sz w:val="24"/>
          <w:szCs w:val="24"/>
        </w:rPr>
        <w:t>Pregnant and Lactating Women (</w:t>
      </w:r>
      <w:r w:rsidR="00315D5C" w:rsidRPr="00662230">
        <w:rPr>
          <w:rFonts w:cstheme="minorHAnsi"/>
          <w:sz w:val="24"/>
          <w:szCs w:val="24"/>
        </w:rPr>
        <w:t>PLWs</w:t>
      </w:r>
      <w:r w:rsidR="00671C7F" w:rsidRPr="00662230">
        <w:rPr>
          <w:rFonts w:cstheme="minorHAnsi"/>
          <w:sz w:val="24"/>
          <w:szCs w:val="24"/>
        </w:rPr>
        <w:t>)</w:t>
      </w:r>
      <w:r w:rsidR="00315D5C" w:rsidRPr="00662230">
        <w:rPr>
          <w:rFonts w:cstheme="minorHAnsi"/>
          <w:sz w:val="24"/>
          <w:szCs w:val="24"/>
        </w:rPr>
        <w:t xml:space="preserve"> to procure food commodities; procure</w:t>
      </w:r>
      <w:r w:rsidR="004C3253" w:rsidRPr="00662230">
        <w:rPr>
          <w:rFonts w:cstheme="minorHAnsi"/>
          <w:sz w:val="24"/>
          <w:szCs w:val="24"/>
        </w:rPr>
        <w:t xml:space="preserve">ment </w:t>
      </w:r>
      <w:r w:rsidR="00315D5C" w:rsidRPr="00662230">
        <w:rPr>
          <w:rFonts w:cstheme="minorHAnsi"/>
          <w:sz w:val="24"/>
          <w:szCs w:val="24"/>
        </w:rPr>
        <w:t>and distribut</w:t>
      </w:r>
      <w:r w:rsidR="004C3253" w:rsidRPr="00662230">
        <w:rPr>
          <w:rFonts w:cstheme="minorHAnsi"/>
          <w:sz w:val="24"/>
          <w:szCs w:val="24"/>
        </w:rPr>
        <w:t xml:space="preserve">ion of </w:t>
      </w:r>
      <w:r w:rsidR="00315D5C" w:rsidRPr="00662230">
        <w:rPr>
          <w:rFonts w:cstheme="minorHAnsi"/>
          <w:sz w:val="24"/>
          <w:szCs w:val="24"/>
        </w:rPr>
        <w:t>farm inputs to 2,240 farmers; procure</w:t>
      </w:r>
      <w:r w:rsidR="004C3253" w:rsidRPr="00662230">
        <w:rPr>
          <w:rFonts w:cstheme="minorHAnsi"/>
          <w:sz w:val="24"/>
          <w:szCs w:val="24"/>
        </w:rPr>
        <w:t>ment</w:t>
      </w:r>
      <w:r w:rsidR="00315D5C" w:rsidRPr="00662230">
        <w:rPr>
          <w:rFonts w:cstheme="minorHAnsi"/>
          <w:sz w:val="24"/>
          <w:szCs w:val="24"/>
        </w:rPr>
        <w:t xml:space="preserve"> and distribut</w:t>
      </w:r>
      <w:r w:rsidR="004C3253" w:rsidRPr="00662230">
        <w:rPr>
          <w:rFonts w:cstheme="minorHAnsi"/>
          <w:sz w:val="24"/>
          <w:szCs w:val="24"/>
        </w:rPr>
        <w:t xml:space="preserve">ion of </w:t>
      </w:r>
      <w:r w:rsidR="00315D5C" w:rsidRPr="00662230">
        <w:rPr>
          <w:rFonts w:cstheme="minorHAnsi"/>
          <w:sz w:val="24"/>
          <w:szCs w:val="24"/>
        </w:rPr>
        <w:t>1,125 tons (75,000) hay; train</w:t>
      </w:r>
      <w:r w:rsidR="009E270A" w:rsidRPr="00662230">
        <w:rPr>
          <w:rFonts w:cstheme="minorHAnsi"/>
          <w:sz w:val="24"/>
          <w:szCs w:val="24"/>
        </w:rPr>
        <w:t>ing</w:t>
      </w:r>
      <w:r w:rsidR="00315D5C" w:rsidRPr="00662230">
        <w:rPr>
          <w:rFonts w:cstheme="minorHAnsi"/>
          <w:sz w:val="24"/>
          <w:szCs w:val="24"/>
        </w:rPr>
        <w:t xml:space="preserve"> </w:t>
      </w:r>
      <w:r w:rsidR="00EB12AE">
        <w:rPr>
          <w:rFonts w:cstheme="minorHAnsi"/>
          <w:sz w:val="24"/>
          <w:szCs w:val="24"/>
        </w:rPr>
        <w:t xml:space="preserve">of </w:t>
      </w:r>
      <w:r w:rsidR="00315D5C" w:rsidRPr="00662230">
        <w:rPr>
          <w:rFonts w:cstheme="minorHAnsi"/>
          <w:sz w:val="24"/>
          <w:szCs w:val="24"/>
        </w:rPr>
        <w:t>240 farmers on animal husbandry and disease prevention; procure</w:t>
      </w:r>
      <w:r w:rsidR="009E270A" w:rsidRPr="00662230">
        <w:rPr>
          <w:rFonts w:cstheme="minorHAnsi"/>
          <w:sz w:val="24"/>
          <w:szCs w:val="24"/>
        </w:rPr>
        <w:t>ment</w:t>
      </w:r>
      <w:r w:rsidR="00315D5C" w:rsidRPr="00662230">
        <w:rPr>
          <w:rFonts w:cstheme="minorHAnsi"/>
          <w:sz w:val="24"/>
          <w:szCs w:val="24"/>
        </w:rPr>
        <w:t xml:space="preserve"> and distribut</w:t>
      </w:r>
      <w:r w:rsidR="009E270A" w:rsidRPr="00662230">
        <w:rPr>
          <w:rFonts w:cstheme="minorHAnsi"/>
          <w:sz w:val="24"/>
          <w:szCs w:val="24"/>
        </w:rPr>
        <w:t xml:space="preserve">ion of </w:t>
      </w:r>
      <w:r w:rsidR="00315D5C" w:rsidRPr="00662230">
        <w:rPr>
          <w:rFonts w:cstheme="minorHAnsi"/>
          <w:sz w:val="24"/>
          <w:szCs w:val="24"/>
        </w:rPr>
        <w:t xml:space="preserve">60 </w:t>
      </w:r>
      <w:r w:rsidR="009E270A" w:rsidRPr="00662230">
        <w:rPr>
          <w:rFonts w:cstheme="minorHAnsi"/>
          <w:sz w:val="24"/>
          <w:szCs w:val="24"/>
        </w:rPr>
        <w:t xml:space="preserve">water </w:t>
      </w:r>
      <w:r w:rsidR="00315D5C" w:rsidRPr="00662230">
        <w:rPr>
          <w:rFonts w:cstheme="minorHAnsi"/>
          <w:sz w:val="24"/>
          <w:szCs w:val="24"/>
        </w:rPr>
        <w:t>storage tanks to 60 ECDs; procure</w:t>
      </w:r>
      <w:r w:rsidR="009E270A" w:rsidRPr="00662230">
        <w:rPr>
          <w:rFonts w:cstheme="minorHAnsi"/>
          <w:sz w:val="24"/>
          <w:szCs w:val="24"/>
        </w:rPr>
        <w:t>ment</w:t>
      </w:r>
      <w:r w:rsidR="00315D5C" w:rsidRPr="00662230">
        <w:rPr>
          <w:rFonts w:cstheme="minorHAnsi"/>
          <w:sz w:val="24"/>
          <w:szCs w:val="24"/>
        </w:rPr>
        <w:t xml:space="preserve"> and distribut</w:t>
      </w:r>
      <w:r w:rsidR="009E270A" w:rsidRPr="00662230">
        <w:rPr>
          <w:rFonts w:cstheme="minorHAnsi"/>
          <w:sz w:val="24"/>
          <w:szCs w:val="24"/>
        </w:rPr>
        <w:t xml:space="preserve">ion of </w:t>
      </w:r>
      <w:r w:rsidR="00315D5C" w:rsidRPr="00662230">
        <w:rPr>
          <w:rFonts w:cstheme="minorHAnsi"/>
          <w:sz w:val="24"/>
          <w:szCs w:val="24"/>
        </w:rPr>
        <w:t xml:space="preserve">10,000 litres of water to </w:t>
      </w:r>
      <w:r w:rsidR="009E270A" w:rsidRPr="00662230">
        <w:rPr>
          <w:rFonts w:cstheme="minorHAnsi"/>
          <w:sz w:val="24"/>
          <w:szCs w:val="24"/>
        </w:rPr>
        <w:t xml:space="preserve">the </w:t>
      </w:r>
      <w:r w:rsidR="00315D5C" w:rsidRPr="00662230">
        <w:rPr>
          <w:rFonts w:cstheme="minorHAnsi"/>
          <w:sz w:val="24"/>
          <w:szCs w:val="24"/>
        </w:rPr>
        <w:t>60 ECDs; procure</w:t>
      </w:r>
      <w:r w:rsidR="009E270A" w:rsidRPr="00662230">
        <w:rPr>
          <w:rFonts w:cstheme="minorHAnsi"/>
          <w:sz w:val="24"/>
          <w:szCs w:val="24"/>
        </w:rPr>
        <w:t>ment</w:t>
      </w:r>
      <w:r w:rsidR="00315D5C" w:rsidRPr="00662230">
        <w:rPr>
          <w:rFonts w:cstheme="minorHAnsi"/>
          <w:sz w:val="24"/>
          <w:szCs w:val="24"/>
        </w:rPr>
        <w:t xml:space="preserve"> and distribut</w:t>
      </w:r>
      <w:r w:rsidR="009E270A" w:rsidRPr="00662230">
        <w:rPr>
          <w:rFonts w:cstheme="minorHAnsi"/>
          <w:sz w:val="24"/>
          <w:szCs w:val="24"/>
        </w:rPr>
        <w:t>ion of</w:t>
      </w:r>
      <w:r w:rsidR="00315D5C" w:rsidRPr="00662230">
        <w:rPr>
          <w:rFonts w:cstheme="minorHAnsi"/>
          <w:sz w:val="24"/>
          <w:szCs w:val="24"/>
        </w:rPr>
        <w:t xml:space="preserve"> 2,000 jerricans of 20 litres each to 2,000 PLWs; procure</w:t>
      </w:r>
      <w:r w:rsidR="009E270A" w:rsidRPr="00662230">
        <w:rPr>
          <w:rFonts w:cstheme="minorHAnsi"/>
          <w:sz w:val="24"/>
          <w:szCs w:val="24"/>
        </w:rPr>
        <w:t>ment</w:t>
      </w:r>
      <w:r w:rsidR="00315D5C" w:rsidRPr="00662230">
        <w:rPr>
          <w:rFonts w:cstheme="minorHAnsi"/>
          <w:sz w:val="24"/>
          <w:szCs w:val="24"/>
        </w:rPr>
        <w:t xml:space="preserve"> and distribut</w:t>
      </w:r>
      <w:r w:rsidR="009E270A" w:rsidRPr="00662230">
        <w:rPr>
          <w:rFonts w:cstheme="minorHAnsi"/>
          <w:sz w:val="24"/>
          <w:szCs w:val="24"/>
        </w:rPr>
        <w:t xml:space="preserve">ion of </w:t>
      </w:r>
      <w:r w:rsidR="00315D5C" w:rsidRPr="00662230">
        <w:rPr>
          <w:rFonts w:cstheme="minorHAnsi"/>
          <w:sz w:val="24"/>
          <w:szCs w:val="24"/>
        </w:rPr>
        <w:t>water treatment reagents (water guards) to 60 ECDs and 2,000 PLWs</w:t>
      </w:r>
      <w:r w:rsidR="00075E8B" w:rsidRPr="00662230">
        <w:rPr>
          <w:rFonts w:cstheme="minorHAnsi"/>
          <w:sz w:val="24"/>
          <w:szCs w:val="24"/>
        </w:rPr>
        <w:t>; train 129 ToTs on Child protection; train 320 youth organized into groups on entrepreneurship skills with focus on management of V</w:t>
      </w:r>
      <w:r w:rsidR="00EB12AE">
        <w:rPr>
          <w:rFonts w:cstheme="minorHAnsi"/>
          <w:sz w:val="24"/>
          <w:szCs w:val="24"/>
        </w:rPr>
        <w:t>olunteer Savings and Loan (VS&amp;L)</w:t>
      </w:r>
      <w:r w:rsidR="00075E8B" w:rsidRPr="00662230">
        <w:rPr>
          <w:rFonts w:cstheme="minorHAnsi"/>
          <w:sz w:val="24"/>
          <w:szCs w:val="24"/>
        </w:rPr>
        <w:t xml:space="preserve"> activities; community awareness and sensitization public meetings; participation at national level forum in addressing the desert locust menace and training </w:t>
      </w:r>
      <w:r w:rsidR="007474B3" w:rsidRPr="00662230">
        <w:rPr>
          <w:rFonts w:cstheme="minorHAnsi"/>
          <w:sz w:val="24"/>
          <w:szCs w:val="24"/>
        </w:rPr>
        <w:t xml:space="preserve">of County Government Agriculture, livestock and environmental technical officers on desert locust early warning systems and </w:t>
      </w:r>
      <w:r w:rsidR="007474B3" w:rsidRPr="007D75D8">
        <w:rPr>
          <w:rFonts w:cstheme="minorHAnsi"/>
          <w:sz w:val="24"/>
          <w:szCs w:val="24"/>
        </w:rPr>
        <w:t>information.</w:t>
      </w:r>
      <w:r w:rsidR="00E0521B" w:rsidRPr="007D75D8">
        <w:rPr>
          <w:rFonts w:cstheme="minorHAnsi"/>
          <w:sz w:val="24"/>
          <w:szCs w:val="24"/>
        </w:rPr>
        <w:t xml:space="preserve">  ChildFund Kenya as a routine in its working areas through the government coordination arm is a member of many working groups-</w:t>
      </w:r>
      <w:r w:rsidR="00EB12AE" w:rsidRPr="007D75D8">
        <w:rPr>
          <w:rFonts w:cstheme="minorHAnsi"/>
          <w:sz w:val="24"/>
          <w:szCs w:val="24"/>
        </w:rPr>
        <w:t>referred to as</w:t>
      </w:r>
      <w:r w:rsidR="00E0521B" w:rsidRPr="007D75D8">
        <w:rPr>
          <w:rFonts w:cstheme="minorHAnsi"/>
          <w:sz w:val="24"/>
          <w:szCs w:val="24"/>
        </w:rPr>
        <w:t xml:space="preserve"> sector groups like WASH, Heath and Sanitation, Education, Food Security and Nutrition and Child Protection cutting across all sector groups.</w:t>
      </w:r>
      <w:r w:rsidR="00EB12AE" w:rsidRPr="007D75D8">
        <w:rPr>
          <w:rFonts w:cstheme="minorHAnsi"/>
          <w:sz w:val="24"/>
          <w:szCs w:val="24"/>
        </w:rPr>
        <w:t xml:space="preserve">  In addition, ChildFund has joined Regional Desert Locust Alliance (RDLA)</w:t>
      </w:r>
      <w:r w:rsidR="007D75D8" w:rsidRPr="007D75D8">
        <w:rPr>
          <w:rFonts w:cstheme="minorHAnsi"/>
          <w:sz w:val="24"/>
          <w:szCs w:val="24"/>
        </w:rPr>
        <w:t xml:space="preserve">. </w:t>
      </w:r>
      <w:r w:rsidR="007D75D8" w:rsidRPr="007D75D8">
        <w:rPr>
          <w:b/>
          <w:bCs/>
          <w:sz w:val="24"/>
          <w:szCs w:val="24"/>
        </w:rPr>
        <w:t xml:space="preserve">The Regional Desert Locust Alliance </w:t>
      </w:r>
      <w:r w:rsidR="007D75D8" w:rsidRPr="007D75D8">
        <w:rPr>
          <w:sz w:val="24"/>
          <w:szCs w:val="24"/>
        </w:rPr>
        <w:t>brings together National and International NGOs who are responding to the desert locust crisis in the greater Horn of Africa. The Alliance was formed in February 2020 in response to the increased locust threat to food security and livelihoods in eight countries in the greater Horn of Africa - Djibouti, Eritrea, Ethiopia, Kenya, Somalia, South Sudan, Uganda and the United Republic of Tanzania.</w:t>
      </w:r>
    </w:p>
    <w:p w14:paraId="31F61BE3" w14:textId="77777777" w:rsidR="00662230" w:rsidRDefault="00662230" w:rsidP="00662230">
      <w:pPr>
        <w:spacing w:after="0" w:line="240" w:lineRule="auto"/>
        <w:rPr>
          <w:rFonts w:cstheme="minorHAnsi"/>
          <w:b/>
          <w:sz w:val="24"/>
          <w:szCs w:val="24"/>
          <w:u w:val="single"/>
        </w:rPr>
      </w:pPr>
    </w:p>
    <w:p w14:paraId="075DB802" w14:textId="49FE0AEE" w:rsidR="007A3B9E" w:rsidRPr="00662230" w:rsidRDefault="007A3B9E" w:rsidP="00662230">
      <w:pPr>
        <w:spacing w:after="0" w:line="240" w:lineRule="auto"/>
        <w:rPr>
          <w:rFonts w:cstheme="minorHAnsi"/>
          <w:b/>
          <w:sz w:val="24"/>
          <w:szCs w:val="24"/>
          <w:u w:val="single"/>
        </w:rPr>
      </w:pPr>
      <w:r w:rsidRPr="00662230">
        <w:rPr>
          <w:rFonts w:cstheme="minorHAnsi"/>
          <w:b/>
          <w:sz w:val="24"/>
          <w:szCs w:val="24"/>
          <w:u w:val="single"/>
        </w:rPr>
        <w:t>Below Sections for Internal Use Only</w:t>
      </w:r>
    </w:p>
    <w:p w14:paraId="7E96F986" w14:textId="77777777" w:rsidR="00662230" w:rsidRDefault="00662230" w:rsidP="00662230">
      <w:pPr>
        <w:spacing w:after="0" w:line="240" w:lineRule="auto"/>
        <w:rPr>
          <w:rFonts w:cstheme="minorHAnsi"/>
          <w:b/>
          <w:sz w:val="24"/>
          <w:szCs w:val="24"/>
        </w:rPr>
      </w:pPr>
    </w:p>
    <w:p w14:paraId="3168CC11" w14:textId="49989B9F" w:rsidR="007A3B9E" w:rsidRPr="00662230" w:rsidRDefault="007A3B9E" w:rsidP="00662230">
      <w:pPr>
        <w:spacing w:after="0" w:line="240" w:lineRule="auto"/>
        <w:rPr>
          <w:rFonts w:cstheme="minorHAnsi"/>
          <w:b/>
          <w:sz w:val="24"/>
          <w:szCs w:val="24"/>
          <w:u w:val="single"/>
        </w:rPr>
      </w:pPr>
      <w:r w:rsidRPr="00662230">
        <w:rPr>
          <w:rFonts w:cstheme="minorHAnsi"/>
          <w:b/>
          <w:sz w:val="24"/>
          <w:szCs w:val="24"/>
        </w:rPr>
        <w:t>Staffing and Security</w:t>
      </w:r>
    </w:p>
    <w:p w14:paraId="054A8EA7" w14:textId="67337F4A" w:rsidR="00D054BA" w:rsidRPr="00662230" w:rsidRDefault="00D054BA" w:rsidP="00662230">
      <w:pPr>
        <w:spacing w:after="0" w:line="240" w:lineRule="auto"/>
        <w:jc w:val="both"/>
        <w:rPr>
          <w:rFonts w:cstheme="minorHAnsi"/>
          <w:bCs/>
          <w:sz w:val="24"/>
          <w:szCs w:val="24"/>
        </w:rPr>
      </w:pPr>
      <w:r w:rsidRPr="00662230">
        <w:rPr>
          <w:rFonts w:cstheme="minorHAnsi"/>
          <w:bCs/>
          <w:sz w:val="24"/>
          <w:szCs w:val="24"/>
        </w:rPr>
        <w:t xml:space="preserve">ChildFund Kenya will be responsible for the implementation of </w:t>
      </w:r>
      <w:r w:rsidRPr="00404217">
        <w:rPr>
          <w:rFonts w:cstheme="minorHAnsi"/>
          <w:bCs/>
          <w:sz w:val="24"/>
          <w:szCs w:val="24"/>
        </w:rPr>
        <w:t>the</w:t>
      </w:r>
      <w:r w:rsidR="00404217" w:rsidRPr="00404217">
        <w:rPr>
          <w:rFonts w:cstheme="minorHAnsi"/>
          <w:bCs/>
          <w:sz w:val="24"/>
          <w:szCs w:val="24"/>
        </w:rPr>
        <w:t xml:space="preserve"> desert locust invasion emergency response</w:t>
      </w:r>
      <w:r w:rsidRPr="00662230">
        <w:rPr>
          <w:rFonts w:cstheme="minorHAnsi"/>
          <w:bCs/>
          <w:sz w:val="24"/>
          <w:szCs w:val="24"/>
        </w:rPr>
        <w:t xml:space="preserve"> in all the four selected affected counties. In each of the counties, ChildFund Kenya will collaborate with its </w:t>
      </w:r>
      <w:r w:rsidR="007D75D8">
        <w:rPr>
          <w:rFonts w:cstheme="minorHAnsi"/>
          <w:bCs/>
          <w:sz w:val="24"/>
          <w:szCs w:val="24"/>
        </w:rPr>
        <w:t>LPs</w:t>
      </w:r>
      <w:r w:rsidRPr="00662230">
        <w:rPr>
          <w:rFonts w:cstheme="minorHAnsi"/>
          <w:bCs/>
          <w:sz w:val="24"/>
          <w:szCs w:val="24"/>
        </w:rPr>
        <w:t xml:space="preserve"> namely Central Rift Children Program in Baringo, Samburu Children Program in Samburu, Nawiri Child Development in Marsabit and Eastern Community Development Program in Kitui. Other actors which ChildFund Kenya will partner with in the implementation of the project include the respective </w:t>
      </w:r>
      <w:r w:rsidR="007D75D8">
        <w:rPr>
          <w:rFonts w:cstheme="minorHAnsi"/>
          <w:bCs/>
          <w:sz w:val="24"/>
          <w:szCs w:val="24"/>
        </w:rPr>
        <w:t>C</w:t>
      </w:r>
      <w:r w:rsidRPr="00662230">
        <w:rPr>
          <w:rFonts w:cstheme="minorHAnsi"/>
          <w:bCs/>
          <w:sz w:val="24"/>
          <w:szCs w:val="24"/>
        </w:rPr>
        <w:t xml:space="preserve">ounty </w:t>
      </w:r>
      <w:r w:rsidR="007D75D8">
        <w:rPr>
          <w:rFonts w:cstheme="minorHAnsi"/>
          <w:bCs/>
          <w:sz w:val="24"/>
          <w:szCs w:val="24"/>
        </w:rPr>
        <w:t>G</w:t>
      </w:r>
      <w:r w:rsidRPr="00662230">
        <w:rPr>
          <w:rFonts w:cstheme="minorHAnsi"/>
          <w:bCs/>
          <w:sz w:val="24"/>
          <w:szCs w:val="24"/>
        </w:rPr>
        <w:t>overnments departments of agriculture, livestock, environment and social protection, and National Drought Management Authority at county level.</w:t>
      </w:r>
    </w:p>
    <w:p w14:paraId="027D9E5A" w14:textId="77777777" w:rsidR="00662230" w:rsidRDefault="00662230" w:rsidP="00662230">
      <w:pPr>
        <w:tabs>
          <w:tab w:val="left" w:pos="540"/>
        </w:tabs>
        <w:spacing w:after="0" w:line="240" w:lineRule="auto"/>
        <w:jc w:val="both"/>
        <w:rPr>
          <w:rFonts w:cstheme="minorHAnsi"/>
          <w:bCs/>
          <w:sz w:val="24"/>
          <w:szCs w:val="24"/>
        </w:rPr>
      </w:pPr>
    </w:p>
    <w:p w14:paraId="184F6174" w14:textId="00EF96EC" w:rsidR="00D054BA" w:rsidRPr="00662230" w:rsidRDefault="00D054BA" w:rsidP="00662230">
      <w:pPr>
        <w:tabs>
          <w:tab w:val="left" w:pos="540"/>
        </w:tabs>
        <w:spacing w:after="0" w:line="240" w:lineRule="auto"/>
        <w:jc w:val="both"/>
        <w:rPr>
          <w:rFonts w:cstheme="minorHAnsi"/>
          <w:bCs/>
          <w:sz w:val="24"/>
          <w:szCs w:val="24"/>
        </w:rPr>
      </w:pPr>
      <w:r w:rsidRPr="00662230">
        <w:rPr>
          <w:rFonts w:cstheme="minorHAnsi"/>
          <w:bCs/>
          <w:sz w:val="24"/>
          <w:szCs w:val="24"/>
        </w:rPr>
        <w:t>In terms of the day to day implementation and management of the project, a Project Officer will be hired. S/He will be supported by 4 Assistant Project officers, each one to be located in the affected County. ChildFund Kenya Food Security and Livelihood Specialist and the Area Manager will provide backstopping while the Program and Sponsorship Director, the Grant Manager and Finance Manager will provide oversight and support.</w:t>
      </w:r>
    </w:p>
    <w:p w14:paraId="67FE75AF" w14:textId="77777777" w:rsidR="00662230" w:rsidRDefault="00662230" w:rsidP="00662230">
      <w:pPr>
        <w:tabs>
          <w:tab w:val="left" w:pos="540"/>
        </w:tabs>
        <w:spacing w:after="0" w:line="240" w:lineRule="auto"/>
        <w:jc w:val="both"/>
        <w:rPr>
          <w:rFonts w:cstheme="minorHAnsi"/>
          <w:bCs/>
          <w:sz w:val="24"/>
          <w:szCs w:val="24"/>
        </w:rPr>
      </w:pPr>
    </w:p>
    <w:p w14:paraId="72FA2B44" w14:textId="2830822B" w:rsidR="00D054BA" w:rsidRPr="00662230" w:rsidRDefault="00CF3BB5" w:rsidP="00662230">
      <w:pPr>
        <w:tabs>
          <w:tab w:val="left" w:pos="540"/>
        </w:tabs>
        <w:spacing w:after="0" w:line="240" w:lineRule="auto"/>
        <w:jc w:val="both"/>
        <w:rPr>
          <w:rFonts w:cstheme="minorHAnsi"/>
          <w:bCs/>
          <w:sz w:val="24"/>
          <w:szCs w:val="24"/>
        </w:rPr>
      </w:pPr>
      <w:r w:rsidRPr="00662230">
        <w:rPr>
          <w:rFonts w:cstheme="minorHAnsi"/>
          <w:bCs/>
          <w:sz w:val="24"/>
          <w:szCs w:val="24"/>
        </w:rPr>
        <w:t>The 4 Assistant Project Officers to be deployed to every of the 4 Counties will be people brought up and residing in those counties, therefore the element of mobilization of the communities is answered and responded well.  Since these staff are conversant with the geographical landscape and cultural parameters of their areas of origin the security risks are minimal or even none.</w:t>
      </w:r>
      <w:r w:rsidR="00625099" w:rsidRPr="00662230">
        <w:rPr>
          <w:rFonts w:cstheme="minorHAnsi"/>
          <w:bCs/>
          <w:sz w:val="24"/>
          <w:szCs w:val="24"/>
        </w:rPr>
        <w:t xml:space="preserve">  Through experience, ChildFund Kenya in the past has been implementing other emergencies brought about by drought and none of insecurity threats are documented to have occurred.</w:t>
      </w:r>
      <w:r w:rsidR="00C46A8F" w:rsidRPr="00662230">
        <w:rPr>
          <w:rFonts w:cstheme="minorHAnsi"/>
          <w:bCs/>
          <w:sz w:val="24"/>
          <w:szCs w:val="24"/>
        </w:rPr>
        <w:t xml:space="preserve">  The only risk that is foreseen is families and children further migration to areas with pasture and fodder which upon multi-sectoral, Multi-agency intervention to this locust scourge, vulnerable people’s needs will be mitigated and therefore there will be minimal or no further migration.</w:t>
      </w:r>
    </w:p>
    <w:p w14:paraId="15E4EA48" w14:textId="77777777" w:rsidR="00662230" w:rsidRDefault="00662230" w:rsidP="00662230">
      <w:pPr>
        <w:spacing w:after="0" w:line="240" w:lineRule="auto"/>
        <w:rPr>
          <w:rFonts w:cstheme="minorHAnsi"/>
          <w:b/>
          <w:sz w:val="24"/>
          <w:szCs w:val="24"/>
        </w:rPr>
      </w:pPr>
    </w:p>
    <w:p w14:paraId="30568834" w14:textId="27F5A5C3" w:rsidR="007A3B9E" w:rsidRPr="00662230" w:rsidRDefault="007A3B9E" w:rsidP="00662230">
      <w:pPr>
        <w:spacing w:after="0" w:line="240" w:lineRule="auto"/>
        <w:rPr>
          <w:rFonts w:cstheme="minorHAnsi"/>
          <w:b/>
          <w:sz w:val="24"/>
          <w:szCs w:val="24"/>
        </w:rPr>
      </w:pPr>
      <w:r w:rsidRPr="00662230">
        <w:rPr>
          <w:rFonts w:cstheme="minorHAnsi"/>
          <w:b/>
          <w:sz w:val="24"/>
          <w:szCs w:val="24"/>
        </w:rPr>
        <w:t>Sponsorship</w:t>
      </w:r>
      <w:r w:rsidR="005050D5" w:rsidRPr="00662230">
        <w:rPr>
          <w:rFonts w:cstheme="minorHAnsi"/>
          <w:b/>
          <w:sz w:val="24"/>
          <w:szCs w:val="24"/>
        </w:rPr>
        <w:t xml:space="preserve"> and Grants</w:t>
      </w:r>
    </w:p>
    <w:tbl>
      <w:tblPr>
        <w:tblStyle w:val="TableGrid"/>
        <w:tblW w:w="0" w:type="auto"/>
        <w:tblLook w:val="04A0" w:firstRow="1" w:lastRow="0" w:firstColumn="1" w:lastColumn="0" w:noHBand="0" w:noVBand="1"/>
      </w:tblPr>
      <w:tblGrid>
        <w:gridCol w:w="4315"/>
        <w:gridCol w:w="2970"/>
      </w:tblGrid>
      <w:tr w:rsidR="0042421B" w:rsidRPr="00662230" w14:paraId="567F8820" w14:textId="77777777" w:rsidTr="000734F0">
        <w:tc>
          <w:tcPr>
            <w:tcW w:w="4315" w:type="dxa"/>
          </w:tcPr>
          <w:p w14:paraId="5D6E48DE" w14:textId="5E6A4D7F" w:rsidR="0042421B" w:rsidRPr="00662230" w:rsidRDefault="0042421B" w:rsidP="00662230">
            <w:pPr>
              <w:rPr>
                <w:rFonts w:cstheme="minorHAnsi"/>
                <w:b/>
                <w:sz w:val="24"/>
                <w:szCs w:val="24"/>
              </w:rPr>
            </w:pPr>
            <w:r w:rsidRPr="00662230">
              <w:rPr>
                <w:rFonts w:cstheme="minorHAnsi"/>
                <w:b/>
                <w:sz w:val="24"/>
                <w:szCs w:val="24"/>
              </w:rPr>
              <w:t>Sponsorship Area</w:t>
            </w:r>
          </w:p>
        </w:tc>
        <w:tc>
          <w:tcPr>
            <w:tcW w:w="2970" w:type="dxa"/>
          </w:tcPr>
          <w:p w14:paraId="6AEE6402" w14:textId="0785E6C8" w:rsidR="0042421B" w:rsidRPr="00662230" w:rsidRDefault="0042421B" w:rsidP="00662230">
            <w:pPr>
              <w:rPr>
                <w:rFonts w:cstheme="minorHAnsi"/>
                <w:b/>
                <w:sz w:val="24"/>
                <w:szCs w:val="24"/>
              </w:rPr>
            </w:pPr>
            <w:r w:rsidRPr="00662230">
              <w:rPr>
                <w:rFonts w:cstheme="minorHAnsi"/>
                <w:b/>
                <w:sz w:val="24"/>
                <w:szCs w:val="24"/>
              </w:rPr>
              <w:t>Sponsored Children</w:t>
            </w:r>
          </w:p>
        </w:tc>
      </w:tr>
      <w:tr w:rsidR="0042421B" w:rsidRPr="00662230" w14:paraId="44E39D48" w14:textId="77777777" w:rsidTr="000734F0">
        <w:tc>
          <w:tcPr>
            <w:tcW w:w="4315" w:type="dxa"/>
          </w:tcPr>
          <w:p w14:paraId="759626F0" w14:textId="702C8BCC" w:rsidR="0042421B" w:rsidRPr="00662230" w:rsidRDefault="0042421B" w:rsidP="00662230">
            <w:pPr>
              <w:rPr>
                <w:rFonts w:cstheme="minorHAnsi"/>
                <w:sz w:val="24"/>
                <w:szCs w:val="24"/>
              </w:rPr>
            </w:pPr>
            <w:r w:rsidRPr="00662230">
              <w:rPr>
                <w:rFonts w:cstheme="minorHAnsi"/>
                <w:sz w:val="24"/>
                <w:szCs w:val="24"/>
              </w:rPr>
              <w:t>Samburu</w:t>
            </w:r>
          </w:p>
        </w:tc>
        <w:tc>
          <w:tcPr>
            <w:tcW w:w="2970" w:type="dxa"/>
          </w:tcPr>
          <w:p w14:paraId="1C60B3EF" w14:textId="6CC3EB4A" w:rsidR="0042421B" w:rsidRPr="00662230" w:rsidRDefault="000734F0" w:rsidP="00662230">
            <w:pPr>
              <w:rPr>
                <w:rFonts w:cstheme="minorHAnsi"/>
                <w:sz w:val="24"/>
                <w:szCs w:val="24"/>
              </w:rPr>
            </w:pPr>
            <w:r w:rsidRPr="00662230">
              <w:rPr>
                <w:rFonts w:cstheme="minorHAnsi"/>
                <w:sz w:val="24"/>
                <w:szCs w:val="24"/>
              </w:rPr>
              <w:t>4,204</w:t>
            </w:r>
          </w:p>
        </w:tc>
      </w:tr>
      <w:tr w:rsidR="0042421B" w:rsidRPr="00662230" w14:paraId="77754CD7" w14:textId="77777777" w:rsidTr="000734F0">
        <w:tc>
          <w:tcPr>
            <w:tcW w:w="4315" w:type="dxa"/>
          </w:tcPr>
          <w:p w14:paraId="6B15BB9B" w14:textId="77FC1355" w:rsidR="0042421B" w:rsidRPr="00662230" w:rsidRDefault="0042421B" w:rsidP="00662230">
            <w:pPr>
              <w:rPr>
                <w:rFonts w:cstheme="minorHAnsi"/>
                <w:sz w:val="24"/>
                <w:szCs w:val="24"/>
              </w:rPr>
            </w:pPr>
            <w:r w:rsidRPr="00662230">
              <w:rPr>
                <w:rFonts w:cstheme="minorHAnsi"/>
                <w:sz w:val="24"/>
                <w:szCs w:val="24"/>
              </w:rPr>
              <w:t xml:space="preserve">Marsabit </w:t>
            </w:r>
          </w:p>
        </w:tc>
        <w:tc>
          <w:tcPr>
            <w:tcW w:w="2970" w:type="dxa"/>
          </w:tcPr>
          <w:p w14:paraId="3BCB0B17" w14:textId="1D5CDBB4" w:rsidR="0042421B" w:rsidRPr="00662230" w:rsidRDefault="009E270A" w:rsidP="00662230">
            <w:pPr>
              <w:rPr>
                <w:rFonts w:cstheme="minorHAnsi"/>
                <w:sz w:val="24"/>
                <w:szCs w:val="24"/>
              </w:rPr>
            </w:pPr>
            <w:r w:rsidRPr="00662230">
              <w:rPr>
                <w:rFonts w:cstheme="minorHAnsi"/>
                <w:sz w:val="24"/>
                <w:szCs w:val="24"/>
              </w:rPr>
              <w:t>2,435</w:t>
            </w:r>
          </w:p>
        </w:tc>
      </w:tr>
      <w:tr w:rsidR="0042421B" w:rsidRPr="00662230" w14:paraId="68FBA809" w14:textId="77777777" w:rsidTr="000734F0">
        <w:tc>
          <w:tcPr>
            <w:tcW w:w="4315" w:type="dxa"/>
          </w:tcPr>
          <w:p w14:paraId="6A11CBFD" w14:textId="1C7E9865" w:rsidR="0042421B" w:rsidRPr="00662230" w:rsidRDefault="0042421B" w:rsidP="00662230">
            <w:pPr>
              <w:rPr>
                <w:rFonts w:cstheme="minorHAnsi"/>
                <w:sz w:val="24"/>
                <w:szCs w:val="24"/>
              </w:rPr>
            </w:pPr>
            <w:r w:rsidRPr="00662230">
              <w:rPr>
                <w:rFonts w:cstheme="minorHAnsi"/>
                <w:sz w:val="24"/>
                <w:szCs w:val="24"/>
              </w:rPr>
              <w:t>Kitui</w:t>
            </w:r>
          </w:p>
        </w:tc>
        <w:tc>
          <w:tcPr>
            <w:tcW w:w="2970" w:type="dxa"/>
          </w:tcPr>
          <w:p w14:paraId="47CB9ABA" w14:textId="3171B1F6" w:rsidR="0042421B" w:rsidRPr="00662230" w:rsidRDefault="000734F0" w:rsidP="00662230">
            <w:pPr>
              <w:rPr>
                <w:rFonts w:cstheme="minorHAnsi"/>
                <w:sz w:val="24"/>
                <w:szCs w:val="24"/>
              </w:rPr>
            </w:pPr>
            <w:r w:rsidRPr="00662230">
              <w:rPr>
                <w:rFonts w:cstheme="minorHAnsi"/>
                <w:sz w:val="24"/>
                <w:szCs w:val="24"/>
              </w:rPr>
              <w:t>1,921</w:t>
            </w:r>
          </w:p>
        </w:tc>
      </w:tr>
      <w:tr w:rsidR="0042421B" w:rsidRPr="00662230" w14:paraId="20228387" w14:textId="77777777" w:rsidTr="000734F0">
        <w:tc>
          <w:tcPr>
            <w:tcW w:w="4315" w:type="dxa"/>
          </w:tcPr>
          <w:p w14:paraId="196A52A4" w14:textId="3FA91F8D" w:rsidR="0042421B" w:rsidRPr="00662230" w:rsidRDefault="0042421B" w:rsidP="00662230">
            <w:pPr>
              <w:rPr>
                <w:rFonts w:cstheme="minorHAnsi"/>
                <w:sz w:val="24"/>
                <w:szCs w:val="24"/>
              </w:rPr>
            </w:pPr>
            <w:r w:rsidRPr="00662230">
              <w:rPr>
                <w:rFonts w:cstheme="minorHAnsi"/>
                <w:sz w:val="24"/>
                <w:szCs w:val="24"/>
              </w:rPr>
              <w:t>Baringo</w:t>
            </w:r>
          </w:p>
        </w:tc>
        <w:tc>
          <w:tcPr>
            <w:tcW w:w="2970" w:type="dxa"/>
          </w:tcPr>
          <w:p w14:paraId="1EF10A3D" w14:textId="0912150C" w:rsidR="0042421B" w:rsidRPr="00662230" w:rsidRDefault="009E270A" w:rsidP="00662230">
            <w:pPr>
              <w:rPr>
                <w:rFonts w:cstheme="minorHAnsi"/>
                <w:sz w:val="24"/>
                <w:szCs w:val="24"/>
              </w:rPr>
            </w:pPr>
            <w:r w:rsidRPr="00662230">
              <w:rPr>
                <w:rFonts w:cstheme="minorHAnsi"/>
                <w:sz w:val="24"/>
                <w:szCs w:val="24"/>
              </w:rPr>
              <w:t>2,084</w:t>
            </w:r>
          </w:p>
        </w:tc>
      </w:tr>
    </w:tbl>
    <w:p w14:paraId="30807D0D" w14:textId="77777777" w:rsidR="00456A19" w:rsidRDefault="00456A19" w:rsidP="00662230">
      <w:pPr>
        <w:spacing w:after="0" w:line="240" w:lineRule="auto"/>
        <w:rPr>
          <w:rFonts w:cstheme="minorHAnsi"/>
          <w:sz w:val="24"/>
          <w:szCs w:val="24"/>
        </w:rPr>
      </w:pPr>
    </w:p>
    <w:p w14:paraId="3833F11A" w14:textId="77777777" w:rsidR="00984DAA" w:rsidRDefault="00984DAA" w:rsidP="00662230">
      <w:pPr>
        <w:spacing w:after="0" w:line="240" w:lineRule="auto"/>
        <w:rPr>
          <w:rFonts w:cstheme="minorHAnsi"/>
          <w:sz w:val="24"/>
          <w:szCs w:val="24"/>
        </w:rPr>
      </w:pPr>
    </w:p>
    <w:p w14:paraId="3BB53C7A" w14:textId="77777777" w:rsidR="00984DAA" w:rsidRPr="00662230" w:rsidRDefault="00984DAA" w:rsidP="0066223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334"/>
        <w:gridCol w:w="2988"/>
        <w:gridCol w:w="2222"/>
        <w:gridCol w:w="2266"/>
      </w:tblGrid>
      <w:tr w:rsidR="000734F0" w:rsidRPr="00662230" w14:paraId="712BF536" w14:textId="52E760A9" w:rsidTr="003B6035">
        <w:tc>
          <w:tcPr>
            <w:tcW w:w="1372" w:type="dxa"/>
          </w:tcPr>
          <w:p w14:paraId="3A014FB9" w14:textId="335F2848" w:rsidR="003B6035" w:rsidRPr="00662230" w:rsidRDefault="003B6035" w:rsidP="00662230">
            <w:pPr>
              <w:rPr>
                <w:rFonts w:cstheme="minorHAnsi"/>
                <w:b/>
                <w:sz w:val="24"/>
                <w:szCs w:val="24"/>
              </w:rPr>
            </w:pPr>
            <w:r w:rsidRPr="00662230">
              <w:rPr>
                <w:rFonts w:cstheme="minorHAnsi"/>
                <w:b/>
                <w:sz w:val="24"/>
                <w:szCs w:val="24"/>
              </w:rPr>
              <w:t>County</w:t>
            </w:r>
          </w:p>
        </w:tc>
        <w:tc>
          <w:tcPr>
            <w:tcW w:w="3214" w:type="dxa"/>
          </w:tcPr>
          <w:p w14:paraId="5F5C40B9" w14:textId="258A5949" w:rsidR="003B6035" w:rsidRPr="00662230" w:rsidRDefault="003B6035" w:rsidP="00662230">
            <w:pPr>
              <w:rPr>
                <w:rFonts w:cstheme="minorHAnsi"/>
                <w:b/>
                <w:sz w:val="24"/>
                <w:szCs w:val="24"/>
              </w:rPr>
            </w:pPr>
            <w:r w:rsidRPr="00662230">
              <w:rPr>
                <w:rFonts w:cstheme="minorHAnsi"/>
                <w:b/>
                <w:sz w:val="24"/>
                <w:szCs w:val="24"/>
              </w:rPr>
              <w:t>Active Grant</w:t>
            </w:r>
          </w:p>
        </w:tc>
        <w:tc>
          <w:tcPr>
            <w:tcW w:w="2382" w:type="dxa"/>
          </w:tcPr>
          <w:p w14:paraId="47A93371" w14:textId="03125F75" w:rsidR="003B6035" w:rsidRPr="00662230" w:rsidRDefault="003B6035" w:rsidP="00662230">
            <w:pPr>
              <w:rPr>
                <w:rFonts w:cstheme="minorHAnsi"/>
                <w:b/>
                <w:sz w:val="24"/>
                <w:szCs w:val="24"/>
              </w:rPr>
            </w:pPr>
            <w:r w:rsidRPr="00662230">
              <w:rPr>
                <w:rFonts w:cstheme="minorHAnsi"/>
                <w:b/>
                <w:sz w:val="24"/>
                <w:szCs w:val="24"/>
              </w:rPr>
              <w:t>Donor</w:t>
            </w:r>
          </w:p>
        </w:tc>
        <w:tc>
          <w:tcPr>
            <w:tcW w:w="2382" w:type="dxa"/>
          </w:tcPr>
          <w:p w14:paraId="11741075" w14:textId="1C1EF39C" w:rsidR="003B6035" w:rsidRPr="00662230" w:rsidRDefault="003B6035" w:rsidP="00662230">
            <w:pPr>
              <w:rPr>
                <w:rFonts w:cstheme="minorHAnsi"/>
                <w:b/>
                <w:sz w:val="24"/>
                <w:szCs w:val="24"/>
              </w:rPr>
            </w:pPr>
            <w:r w:rsidRPr="00662230">
              <w:rPr>
                <w:rFonts w:cstheme="minorHAnsi"/>
                <w:b/>
                <w:sz w:val="24"/>
                <w:szCs w:val="24"/>
              </w:rPr>
              <w:t xml:space="preserve">Primary Implementer </w:t>
            </w:r>
          </w:p>
        </w:tc>
      </w:tr>
      <w:tr w:rsidR="000734F0" w:rsidRPr="00662230" w14:paraId="2BC2570A" w14:textId="2CA822E9" w:rsidTr="003B6035">
        <w:tc>
          <w:tcPr>
            <w:tcW w:w="1372" w:type="dxa"/>
          </w:tcPr>
          <w:p w14:paraId="3E6B0A0F" w14:textId="09DE5D2E" w:rsidR="003B6035" w:rsidRPr="00662230" w:rsidRDefault="003B6035" w:rsidP="00662230">
            <w:pPr>
              <w:rPr>
                <w:rFonts w:cstheme="minorHAnsi"/>
                <w:sz w:val="24"/>
                <w:szCs w:val="24"/>
              </w:rPr>
            </w:pPr>
            <w:r w:rsidRPr="00662230">
              <w:rPr>
                <w:rFonts w:cstheme="minorHAnsi"/>
                <w:sz w:val="24"/>
                <w:szCs w:val="24"/>
              </w:rPr>
              <w:t>Samburu</w:t>
            </w:r>
          </w:p>
        </w:tc>
        <w:tc>
          <w:tcPr>
            <w:tcW w:w="3214" w:type="dxa"/>
          </w:tcPr>
          <w:p w14:paraId="2B6DBB97" w14:textId="39701C38" w:rsidR="003B6035" w:rsidRPr="00662230" w:rsidRDefault="003B6035" w:rsidP="00662230">
            <w:pPr>
              <w:rPr>
                <w:rFonts w:cstheme="minorHAnsi"/>
                <w:sz w:val="24"/>
                <w:szCs w:val="24"/>
              </w:rPr>
            </w:pPr>
            <w:r w:rsidRPr="00662230">
              <w:rPr>
                <w:rFonts w:cstheme="minorHAnsi"/>
                <w:sz w:val="24"/>
                <w:szCs w:val="24"/>
              </w:rPr>
              <w:t>Integrated Early Childhood Development (IECD)</w:t>
            </w:r>
          </w:p>
        </w:tc>
        <w:tc>
          <w:tcPr>
            <w:tcW w:w="2382" w:type="dxa"/>
          </w:tcPr>
          <w:p w14:paraId="1C7E4C03" w14:textId="6A747871" w:rsidR="003B6035" w:rsidRPr="00662230" w:rsidRDefault="003B6035" w:rsidP="00662230">
            <w:pPr>
              <w:rPr>
                <w:rFonts w:cstheme="minorHAnsi"/>
                <w:sz w:val="24"/>
                <w:szCs w:val="24"/>
              </w:rPr>
            </w:pPr>
            <w:r w:rsidRPr="00662230">
              <w:rPr>
                <w:rFonts w:cstheme="minorHAnsi"/>
                <w:sz w:val="24"/>
                <w:szCs w:val="24"/>
              </w:rPr>
              <w:t>UNICEF</w:t>
            </w:r>
          </w:p>
        </w:tc>
        <w:tc>
          <w:tcPr>
            <w:tcW w:w="2382" w:type="dxa"/>
          </w:tcPr>
          <w:p w14:paraId="49500648" w14:textId="1531CF60" w:rsidR="003B6035" w:rsidRPr="00662230" w:rsidRDefault="003B6035" w:rsidP="00662230">
            <w:pPr>
              <w:rPr>
                <w:rFonts w:cstheme="minorHAnsi"/>
                <w:sz w:val="24"/>
                <w:szCs w:val="24"/>
              </w:rPr>
            </w:pPr>
            <w:r w:rsidRPr="00662230">
              <w:rPr>
                <w:rFonts w:cstheme="minorHAnsi"/>
                <w:sz w:val="24"/>
                <w:szCs w:val="24"/>
              </w:rPr>
              <w:t>Chi</w:t>
            </w:r>
            <w:r w:rsidR="000734F0" w:rsidRPr="00662230">
              <w:rPr>
                <w:rFonts w:cstheme="minorHAnsi"/>
                <w:sz w:val="24"/>
                <w:szCs w:val="24"/>
              </w:rPr>
              <w:t>l</w:t>
            </w:r>
            <w:r w:rsidRPr="00662230">
              <w:rPr>
                <w:rFonts w:cstheme="minorHAnsi"/>
                <w:sz w:val="24"/>
                <w:szCs w:val="24"/>
              </w:rPr>
              <w:t>dFund Kenya</w:t>
            </w:r>
          </w:p>
        </w:tc>
      </w:tr>
      <w:tr w:rsidR="000734F0" w:rsidRPr="00662230" w14:paraId="54085996" w14:textId="1E0DD67E" w:rsidTr="003B6035">
        <w:tc>
          <w:tcPr>
            <w:tcW w:w="1372" w:type="dxa"/>
          </w:tcPr>
          <w:p w14:paraId="5991E389" w14:textId="49483055" w:rsidR="003B6035" w:rsidRPr="00662230" w:rsidRDefault="003B6035" w:rsidP="00662230">
            <w:pPr>
              <w:rPr>
                <w:rFonts w:cstheme="minorHAnsi"/>
                <w:sz w:val="24"/>
                <w:szCs w:val="24"/>
              </w:rPr>
            </w:pPr>
            <w:r w:rsidRPr="00662230">
              <w:rPr>
                <w:rFonts w:cstheme="minorHAnsi"/>
                <w:sz w:val="24"/>
                <w:szCs w:val="24"/>
              </w:rPr>
              <w:t xml:space="preserve">Marsabit </w:t>
            </w:r>
          </w:p>
        </w:tc>
        <w:tc>
          <w:tcPr>
            <w:tcW w:w="3214" w:type="dxa"/>
          </w:tcPr>
          <w:p w14:paraId="4CD2F4DB" w14:textId="2B1113C4" w:rsidR="003B6035" w:rsidRPr="00662230" w:rsidRDefault="003B6035" w:rsidP="00662230">
            <w:pPr>
              <w:rPr>
                <w:rFonts w:cstheme="minorHAnsi"/>
                <w:sz w:val="24"/>
                <w:szCs w:val="24"/>
              </w:rPr>
            </w:pPr>
            <w:r w:rsidRPr="00662230">
              <w:rPr>
                <w:rFonts w:cstheme="minorHAnsi"/>
                <w:sz w:val="24"/>
                <w:szCs w:val="24"/>
              </w:rPr>
              <w:t xml:space="preserve">Disaster Risk Reduction (DRR) </w:t>
            </w:r>
          </w:p>
        </w:tc>
        <w:tc>
          <w:tcPr>
            <w:tcW w:w="2382" w:type="dxa"/>
          </w:tcPr>
          <w:p w14:paraId="34546087" w14:textId="6E44533C" w:rsidR="003B6035" w:rsidRPr="00662230" w:rsidRDefault="000734F0" w:rsidP="00662230">
            <w:pPr>
              <w:rPr>
                <w:rFonts w:cstheme="minorHAnsi"/>
                <w:sz w:val="24"/>
                <w:szCs w:val="24"/>
              </w:rPr>
            </w:pPr>
            <w:r w:rsidRPr="00662230">
              <w:rPr>
                <w:rFonts w:cstheme="minorHAnsi"/>
                <w:sz w:val="24"/>
                <w:szCs w:val="24"/>
              </w:rPr>
              <w:t xml:space="preserve">ChildFund </w:t>
            </w:r>
            <w:r w:rsidR="003B6035" w:rsidRPr="00662230">
              <w:rPr>
                <w:rFonts w:cstheme="minorHAnsi"/>
                <w:sz w:val="24"/>
                <w:szCs w:val="24"/>
              </w:rPr>
              <w:t>K</w:t>
            </w:r>
            <w:r w:rsidRPr="00662230">
              <w:rPr>
                <w:rFonts w:cstheme="minorHAnsi"/>
                <w:sz w:val="24"/>
                <w:szCs w:val="24"/>
              </w:rPr>
              <w:t>orea</w:t>
            </w:r>
          </w:p>
        </w:tc>
        <w:tc>
          <w:tcPr>
            <w:tcW w:w="2382" w:type="dxa"/>
          </w:tcPr>
          <w:p w14:paraId="13EA6D8D" w14:textId="32ED4B9A" w:rsidR="003B6035" w:rsidRPr="00662230" w:rsidRDefault="003B6035" w:rsidP="00662230">
            <w:pPr>
              <w:rPr>
                <w:rFonts w:cstheme="minorHAnsi"/>
                <w:sz w:val="24"/>
                <w:szCs w:val="24"/>
              </w:rPr>
            </w:pPr>
            <w:r w:rsidRPr="00662230">
              <w:rPr>
                <w:rFonts w:cstheme="minorHAnsi"/>
                <w:sz w:val="24"/>
                <w:szCs w:val="24"/>
              </w:rPr>
              <w:t>Chi</w:t>
            </w:r>
            <w:r w:rsidR="000734F0" w:rsidRPr="00662230">
              <w:rPr>
                <w:rFonts w:cstheme="minorHAnsi"/>
                <w:sz w:val="24"/>
                <w:szCs w:val="24"/>
              </w:rPr>
              <w:t>l</w:t>
            </w:r>
            <w:r w:rsidRPr="00662230">
              <w:rPr>
                <w:rFonts w:cstheme="minorHAnsi"/>
                <w:sz w:val="24"/>
                <w:szCs w:val="24"/>
              </w:rPr>
              <w:t>dFund Kenya</w:t>
            </w:r>
          </w:p>
        </w:tc>
      </w:tr>
      <w:tr w:rsidR="000734F0" w:rsidRPr="00662230" w14:paraId="71FB142A" w14:textId="23798288" w:rsidTr="003B6035">
        <w:tc>
          <w:tcPr>
            <w:tcW w:w="1372" w:type="dxa"/>
          </w:tcPr>
          <w:p w14:paraId="5F61BC23" w14:textId="4B1A012A" w:rsidR="003B6035" w:rsidRPr="00662230" w:rsidRDefault="003B6035" w:rsidP="00662230">
            <w:pPr>
              <w:rPr>
                <w:rFonts w:cstheme="minorHAnsi"/>
                <w:sz w:val="24"/>
                <w:szCs w:val="24"/>
              </w:rPr>
            </w:pPr>
            <w:r w:rsidRPr="00662230">
              <w:rPr>
                <w:rFonts w:cstheme="minorHAnsi"/>
                <w:sz w:val="24"/>
                <w:szCs w:val="24"/>
              </w:rPr>
              <w:t>Kitui</w:t>
            </w:r>
          </w:p>
        </w:tc>
        <w:tc>
          <w:tcPr>
            <w:tcW w:w="3214" w:type="dxa"/>
          </w:tcPr>
          <w:p w14:paraId="437B7317" w14:textId="3120D0F6" w:rsidR="003B6035" w:rsidRPr="00662230" w:rsidRDefault="003B6035" w:rsidP="00662230">
            <w:pPr>
              <w:rPr>
                <w:rFonts w:cstheme="minorHAnsi"/>
                <w:sz w:val="24"/>
                <w:szCs w:val="24"/>
              </w:rPr>
            </w:pPr>
            <w:r w:rsidRPr="00662230">
              <w:rPr>
                <w:rFonts w:cstheme="minorHAnsi"/>
                <w:sz w:val="24"/>
                <w:szCs w:val="24"/>
              </w:rPr>
              <w:t>Subsidy</w:t>
            </w:r>
          </w:p>
        </w:tc>
        <w:tc>
          <w:tcPr>
            <w:tcW w:w="2382" w:type="dxa"/>
          </w:tcPr>
          <w:p w14:paraId="612D698E" w14:textId="49A334EA" w:rsidR="003B6035" w:rsidRPr="00662230" w:rsidRDefault="000734F0" w:rsidP="00662230">
            <w:pPr>
              <w:rPr>
                <w:rFonts w:cstheme="minorHAnsi"/>
                <w:sz w:val="24"/>
                <w:szCs w:val="24"/>
              </w:rPr>
            </w:pPr>
            <w:r w:rsidRPr="00662230">
              <w:rPr>
                <w:rFonts w:cstheme="minorHAnsi"/>
                <w:sz w:val="24"/>
                <w:szCs w:val="24"/>
              </w:rPr>
              <w:t>ChildFund Korea</w:t>
            </w:r>
          </w:p>
        </w:tc>
        <w:tc>
          <w:tcPr>
            <w:tcW w:w="2382" w:type="dxa"/>
          </w:tcPr>
          <w:p w14:paraId="079159C0" w14:textId="547A0F7D" w:rsidR="003B6035" w:rsidRPr="00662230" w:rsidRDefault="003B6035" w:rsidP="00662230">
            <w:pPr>
              <w:rPr>
                <w:rFonts w:cstheme="minorHAnsi"/>
                <w:sz w:val="24"/>
                <w:szCs w:val="24"/>
              </w:rPr>
            </w:pPr>
            <w:r w:rsidRPr="00662230">
              <w:rPr>
                <w:rFonts w:cstheme="minorHAnsi"/>
                <w:sz w:val="24"/>
                <w:szCs w:val="24"/>
              </w:rPr>
              <w:t>Chi</w:t>
            </w:r>
            <w:r w:rsidR="000734F0" w:rsidRPr="00662230">
              <w:rPr>
                <w:rFonts w:cstheme="minorHAnsi"/>
                <w:sz w:val="24"/>
                <w:szCs w:val="24"/>
              </w:rPr>
              <w:t>l</w:t>
            </w:r>
            <w:r w:rsidRPr="00662230">
              <w:rPr>
                <w:rFonts w:cstheme="minorHAnsi"/>
                <w:sz w:val="24"/>
                <w:szCs w:val="24"/>
              </w:rPr>
              <w:t>dFund Kenya</w:t>
            </w:r>
          </w:p>
        </w:tc>
      </w:tr>
      <w:tr w:rsidR="000734F0" w:rsidRPr="00662230" w14:paraId="0C2C9E16" w14:textId="6E2CD305" w:rsidTr="003B6035">
        <w:tc>
          <w:tcPr>
            <w:tcW w:w="1372" w:type="dxa"/>
          </w:tcPr>
          <w:p w14:paraId="48419528" w14:textId="5A76445B" w:rsidR="003B6035" w:rsidRPr="00662230" w:rsidRDefault="003B6035" w:rsidP="00662230">
            <w:pPr>
              <w:rPr>
                <w:rFonts w:cstheme="minorHAnsi"/>
                <w:sz w:val="24"/>
                <w:szCs w:val="24"/>
              </w:rPr>
            </w:pPr>
            <w:r w:rsidRPr="00662230">
              <w:rPr>
                <w:rFonts w:cstheme="minorHAnsi"/>
                <w:sz w:val="24"/>
                <w:szCs w:val="24"/>
              </w:rPr>
              <w:t>Baringo</w:t>
            </w:r>
          </w:p>
        </w:tc>
        <w:tc>
          <w:tcPr>
            <w:tcW w:w="3214" w:type="dxa"/>
          </w:tcPr>
          <w:p w14:paraId="1703E9CA" w14:textId="757F36A3" w:rsidR="003B6035" w:rsidRPr="00662230" w:rsidRDefault="003B6035" w:rsidP="00662230">
            <w:pPr>
              <w:rPr>
                <w:rFonts w:cstheme="minorHAnsi"/>
                <w:sz w:val="24"/>
                <w:szCs w:val="24"/>
              </w:rPr>
            </w:pPr>
            <w:r w:rsidRPr="00662230">
              <w:rPr>
                <w:rFonts w:cstheme="minorHAnsi"/>
                <w:sz w:val="24"/>
                <w:szCs w:val="24"/>
              </w:rPr>
              <w:t>None</w:t>
            </w:r>
          </w:p>
        </w:tc>
        <w:tc>
          <w:tcPr>
            <w:tcW w:w="2382" w:type="dxa"/>
          </w:tcPr>
          <w:p w14:paraId="34785409" w14:textId="77777777" w:rsidR="003B6035" w:rsidRPr="00662230" w:rsidRDefault="003B6035" w:rsidP="00662230">
            <w:pPr>
              <w:rPr>
                <w:rFonts w:cstheme="minorHAnsi"/>
                <w:sz w:val="24"/>
                <w:szCs w:val="24"/>
              </w:rPr>
            </w:pPr>
          </w:p>
        </w:tc>
        <w:tc>
          <w:tcPr>
            <w:tcW w:w="2382" w:type="dxa"/>
          </w:tcPr>
          <w:p w14:paraId="48A85077" w14:textId="77777777" w:rsidR="003B6035" w:rsidRPr="00662230" w:rsidRDefault="003B6035" w:rsidP="00662230">
            <w:pPr>
              <w:rPr>
                <w:rFonts w:cstheme="minorHAnsi"/>
                <w:sz w:val="24"/>
                <w:szCs w:val="24"/>
              </w:rPr>
            </w:pPr>
          </w:p>
        </w:tc>
      </w:tr>
    </w:tbl>
    <w:p w14:paraId="3A9AE1CE" w14:textId="77777777" w:rsidR="0043322E" w:rsidRPr="00662230" w:rsidRDefault="0043322E" w:rsidP="00662230">
      <w:pPr>
        <w:spacing w:after="0" w:line="240" w:lineRule="auto"/>
        <w:rPr>
          <w:rFonts w:cstheme="minorHAnsi"/>
          <w:sz w:val="24"/>
          <w:szCs w:val="24"/>
        </w:rPr>
      </w:pPr>
    </w:p>
    <w:p w14:paraId="2CBDA7D8" w14:textId="7B030E29" w:rsidR="007A3B9E" w:rsidRPr="00662230" w:rsidRDefault="00662230" w:rsidP="0000214C">
      <w:pPr>
        <w:spacing w:after="0" w:line="240" w:lineRule="auto"/>
        <w:jc w:val="both"/>
        <w:rPr>
          <w:rFonts w:cstheme="minorHAnsi"/>
          <w:sz w:val="24"/>
          <w:szCs w:val="24"/>
          <w:u w:val="single"/>
        </w:rPr>
      </w:pPr>
      <w:r>
        <w:rPr>
          <w:rFonts w:cstheme="minorHAnsi"/>
          <w:sz w:val="24"/>
          <w:szCs w:val="24"/>
        </w:rPr>
        <w:t xml:space="preserve">Despite ChildFund Kenya implementing several projects in the affected counties, their impact of the targeted group may be adversely affected by the desert locust infestation. Thus, the desert locust infestation will have the </w:t>
      </w:r>
      <w:r w:rsidR="00C7607A" w:rsidRPr="00662230">
        <w:rPr>
          <w:rFonts w:cstheme="minorHAnsi"/>
          <w:sz w:val="24"/>
          <w:szCs w:val="24"/>
        </w:rPr>
        <w:t xml:space="preserve">impact </w:t>
      </w:r>
      <w:r>
        <w:rPr>
          <w:rFonts w:cstheme="minorHAnsi"/>
          <w:sz w:val="24"/>
          <w:szCs w:val="24"/>
        </w:rPr>
        <w:t xml:space="preserve">of not only increasing the </w:t>
      </w:r>
      <w:r w:rsidR="00C7607A" w:rsidRPr="00662230">
        <w:rPr>
          <w:rFonts w:cstheme="minorHAnsi"/>
          <w:sz w:val="24"/>
          <w:szCs w:val="24"/>
        </w:rPr>
        <w:t>number of vulnerable households</w:t>
      </w:r>
      <w:r>
        <w:rPr>
          <w:rFonts w:cstheme="minorHAnsi"/>
          <w:sz w:val="24"/>
          <w:szCs w:val="24"/>
        </w:rPr>
        <w:t xml:space="preserve">, but also increase the levels of vulnerability of those already in the category. </w:t>
      </w:r>
      <w:r w:rsidR="00915AEA" w:rsidRPr="00662230">
        <w:rPr>
          <w:rFonts w:cstheme="minorHAnsi"/>
          <w:sz w:val="24"/>
          <w:szCs w:val="24"/>
        </w:rPr>
        <w:t xml:space="preserve">Those households expecting to be targeted will increase, thus looking forward to be included </w:t>
      </w:r>
      <w:r w:rsidR="0036161F" w:rsidRPr="00662230">
        <w:rPr>
          <w:rFonts w:cstheme="minorHAnsi"/>
          <w:sz w:val="24"/>
          <w:szCs w:val="24"/>
        </w:rPr>
        <w:t xml:space="preserve">in </w:t>
      </w:r>
      <w:r w:rsidR="00915AEA" w:rsidRPr="00662230">
        <w:rPr>
          <w:rFonts w:cstheme="minorHAnsi"/>
          <w:sz w:val="24"/>
          <w:szCs w:val="24"/>
        </w:rPr>
        <w:t>the interventions of the current active grants</w:t>
      </w:r>
      <w:r w:rsidR="00671C7F" w:rsidRPr="00662230">
        <w:rPr>
          <w:rFonts w:cstheme="minorHAnsi"/>
          <w:sz w:val="24"/>
          <w:szCs w:val="24"/>
        </w:rPr>
        <w:t>.</w:t>
      </w:r>
    </w:p>
    <w:p w14:paraId="6AB3914A" w14:textId="7015306A" w:rsidR="007A3B9E" w:rsidRPr="00662230" w:rsidRDefault="007A3B9E" w:rsidP="00662230">
      <w:pPr>
        <w:spacing w:after="0" w:line="240" w:lineRule="auto"/>
        <w:rPr>
          <w:rFonts w:cstheme="minorHAnsi"/>
          <w:b/>
          <w:sz w:val="24"/>
          <w:szCs w:val="24"/>
          <w:u w:val="single"/>
        </w:rPr>
      </w:pPr>
      <w:r w:rsidRPr="00662230">
        <w:rPr>
          <w:rFonts w:cstheme="minorHAnsi"/>
          <w:b/>
          <w:sz w:val="24"/>
          <w:szCs w:val="24"/>
        </w:rPr>
        <w:t>Donors</w:t>
      </w:r>
    </w:p>
    <w:tbl>
      <w:tblPr>
        <w:tblStyle w:val="TableGrid"/>
        <w:tblW w:w="0" w:type="auto"/>
        <w:tblLook w:val="04A0" w:firstRow="1" w:lastRow="0" w:firstColumn="1" w:lastColumn="0" w:noHBand="0" w:noVBand="1"/>
      </w:tblPr>
      <w:tblGrid>
        <w:gridCol w:w="1745"/>
        <w:gridCol w:w="1763"/>
        <w:gridCol w:w="1743"/>
        <w:gridCol w:w="1781"/>
        <w:gridCol w:w="1778"/>
      </w:tblGrid>
      <w:tr w:rsidR="007A3B9E" w:rsidRPr="00662230" w14:paraId="53F3BDD9" w14:textId="77777777" w:rsidTr="004C3253">
        <w:tc>
          <w:tcPr>
            <w:tcW w:w="1870" w:type="dxa"/>
          </w:tcPr>
          <w:p w14:paraId="05D9AF1D" w14:textId="77777777" w:rsidR="007A3B9E" w:rsidRPr="00662230" w:rsidRDefault="007A3B9E" w:rsidP="00662230">
            <w:pPr>
              <w:rPr>
                <w:rFonts w:cstheme="minorHAnsi"/>
                <w:b/>
                <w:bCs/>
                <w:sz w:val="24"/>
                <w:szCs w:val="24"/>
              </w:rPr>
            </w:pPr>
            <w:r w:rsidRPr="00662230">
              <w:rPr>
                <w:rFonts w:cstheme="minorHAnsi"/>
                <w:b/>
                <w:bCs/>
                <w:sz w:val="24"/>
                <w:szCs w:val="24"/>
              </w:rPr>
              <w:t>Donor</w:t>
            </w:r>
          </w:p>
        </w:tc>
        <w:tc>
          <w:tcPr>
            <w:tcW w:w="1870" w:type="dxa"/>
          </w:tcPr>
          <w:p w14:paraId="0B1F8CE2" w14:textId="77777777" w:rsidR="007A3B9E" w:rsidRPr="00662230" w:rsidRDefault="007A3B9E" w:rsidP="00662230">
            <w:pPr>
              <w:rPr>
                <w:rFonts w:cstheme="minorHAnsi"/>
                <w:b/>
                <w:bCs/>
                <w:sz w:val="24"/>
                <w:szCs w:val="24"/>
              </w:rPr>
            </w:pPr>
            <w:r w:rsidRPr="00662230">
              <w:rPr>
                <w:rFonts w:cstheme="minorHAnsi"/>
                <w:b/>
                <w:bCs/>
                <w:sz w:val="24"/>
                <w:szCs w:val="24"/>
              </w:rPr>
              <w:t>Program</w:t>
            </w:r>
          </w:p>
        </w:tc>
        <w:tc>
          <w:tcPr>
            <w:tcW w:w="1870" w:type="dxa"/>
          </w:tcPr>
          <w:p w14:paraId="546C670F" w14:textId="77777777" w:rsidR="007A3B9E" w:rsidRPr="00662230" w:rsidRDefault="007A3B9E" w:rsidP="00662230">
            <w:pPr>
              <w:rPr>
                <w:rFonts w:cstheme="minorHAnsi"/>
                <w:b/>
                <w:bCs/>
                <w:sz w:val="24"/>
                <w:szCs w:val="24"/>
              </w:rPr>
            </w:pPr>
            <w:r w:rsidRPr="00662230">
              <w:rPr>
                <w:rFonts w:cstheme="minorHAnsi"/>
                <w:b/>
                <w:bCs/>
                <w:sz w:val="24"/>
                <w:szCs w:val="24"/>
              </w:rPr>
              <w:t>Amount (USD)</w:t>
            </w:r>
          </w:p>
        </w:tc>
        <w:tc>
          <w:tcPr>
            <w:tcW w:w="1870" w:type="dxa"/>
          </w:tcPr>
          <w:p w14:paraId="5DBA83B0" w14:textId="77777777" w:rsidR="007A3B9E" w:rsidRPr="00662230" w:rsidRDefault="007A3B9E" w:rsidP="00662230">
            <w:pPr>
              <w:rPr>
                <w:rFonts w:cstheme="minorHAnsi"/>
                <w:b/>
                <w:bCs/>
                <w:sz w:val="24"/>
                <w:szCs w:val="24"/>
              </w:rPr>
            </w:pPr>
            <w:r w:rsidRPr="00662230">
              <w:rPr>
                <w:rFonts w:cstheme="minorHAnsi"/>
                <w:b/>
                <w:bCs/>
                <w:sz w:val="24"/>
                <w:szCs w:val="24"/>
              </w:rPr>
              <w:t>Requested? (Y/N)</w:t>
            </w:r>
          </w:p>
        </w:tc>
        <w:tc>
          <w:tcPr>
            <w:tcW w:w="1870" w:type="dxa"/>
          </w:tcPr>
          <w:p w14:paraId="575ADD97" w14:textId="77777777" w:rsidR="007A3B9E" w:rsidRPr="00662230" w:rsidRDefault="007A3B9E" w:rsidP="00662230">
            <w:pPr>
              <w:rPr>
                <w:rFonts w:cstheme="minorHAnsi"/>
                <w:b/>
                <w:bCs/>
                <w:sz w:val="24"/>
                <w:szCs w:val="24"/>
              </w:rPr>
            </w:pPr>
            <w:r w:rsidRPr="00662230">
              <w:rPr>
                <w:rFonts w:cstheme="minorHAnsi"/>
                <w:b/>
                <w:bCs/>
                <w:sz w:val="24"/>
                <w:szCs w:val="24"/>
              </w:rPr>
              <w:t>Confirmed? (Y/N)</w:t>
            </w:r>
          </w:p>
        </w:tc>
      </w:tr>
      <w:tr w:rsidR="007A3B9E" w:rsidRPr="00662230" w14:paraId="70C93894" w14:textId="77777777" w:rsidTr="004C3253">
        <w:tc>
          <w:tcPr>
            <w:tcW w:w="1870" w:type="dxa"/>
          </w:tcPr>
          <w:p w14:paraId="48C71F6C" w14:textId="3EAC010C" w:rsidR="007A3B9E" w:rsidRPr="00662230" w:rsidRDefault="0036161F" w:rsidP="00662230">
            <w:pPr>
              <w:rPr>
                <w:rFonts w:cstheme="minorHAnsi"/>
                <w:sz w:val="24"/>
                <w:szCs w:val="24"/>
                <w:u w:val="single"/>
              </w:rPr>
            </w:pPr>
            <w:r w:rsidRPr="00662230">
              <w:rPr>
                <w:rFonts w:cstheme="minorHAnsi"/>
                <w:sz w:val="24"/>
                <w:szCs w:val="24"/>
                <w:u w:val="single"/>
              </w:rPr>
              <w:t xml:space="preserve">ChildFund Korea </w:t>
            </w:r>
          </w:p>
        </w:tc>
        <w:tc>
          <w:tcPr>
            <w:tcW w:w="1870" w:type="dxa"/>
          </w:tcPr>
          <w:p w14:paraId="1A0D5A2A" w14:textId="327AF42F" w:rsidR="007A3B9E" w:rsidRPr="00662230" w:rsidRDefault="00F32C59" w:rsidP="00662230">
            <w:pPr>
              <w:rPr>
                <w:rFonts w:cstheme="minorHAnsi"/>
                <w:sz w:val="24"/>
                <w:szCs w:val="24"/>
                <w:u w:val="single"/>
              </w:rPr>
            </w:pPr>
            <w:r w:rsidRPr="00662230">
              <w:rPr>
                <w:rFonts w:cstheme="minorHAnsi"/>
                <w:sz w:val="24"/>
                <w:szCs w:val="24"/>
                <w:u w:val="single"/>
              </w:rPr>
              <w:t>Emergency</w:t>
            </w:r>
            <w:r w:rsidR="0036161F" w:rsidRPr="00662230">
              <w:rPr>
                <w:rFonts w:cstheme="minorHAnsi"/>
                <w:sz w:val="24"/>
                <w:szCs w:val="24"/>
                <w:u w:val="single"/>
              </w:rPr>
              <w:t xml:space="preserve"> Response</w:t>
            </w:r>
          </w:p>
        </w:tc>
        <w:tc>
          <w:tcPr>
            <w:tcW w:w="1870" w:type="dxa"/>
          </w:tcPr>
          <w:p w14:paraId="0D48AE44" w14:textId="50DC0E88" w:rsidR="007A3B9E" w:rsidRPr="00662230" w:rsidRDefault="00F32C59" w:rsidP="00662230">
            <w:pPr>
              <w:rPr>
                <w:rFonts w:cstheme="minorHAnsi"/>
                <w:sz w:val="24"/>
                <w:szCs w:val="24"/>
                <w:u w:val="single"/>
              </w:rPr>
            </w:pPr>
            <w:r w:rsidRPr="00662230">
              <w:rPr>
                <w:rFonts w:cstheme="minorHAnsi"/>
                <w:sz w:val="24"/>
                <w:szCs w:val="24"/>
                <w:u w:val="single"/>
              </w:rPr>
              <w:t>1,615,229</w:t>
            </w:r>
          </w:p>
        </w:tc>
        <w:tc>
          <w:tcPr>
            <w:tcW w:w="1870" w:type="dxa"/>
          </w:tcPr>
          <w:p w14:paraId="3852123D" w14:textId="4B9A1D74" w:rsidR="007A3B9E" w:rsidRPr="00662230" w:rsidRDefault="00F32C59" w:rsidP="00662230">
            <w:pPr>
              <w:rPr>
                <w:rFonts w:cstheme="minorHAnsi"/>
                <w:sz w:val="24"/>
                <w:szCs w:val="24"/>
                <w:u w:val="single"/>
              </w:rPr>
            </w:pPr>
            <w:r w:rsidRPr="00662230">
              <w:rPr>
                <w:rFonts w:cstheme="minorHAnsi"/>
                <w:sz w:val="24"/>
                <w:szCs w:val="24"/>
                <w:u w:val="single"/>
              </w:rPr>
              <w:t>No</w:t>
            </w:r>
          </w:p>
        </w:tc>
        <w:tc>
          <w:tcPr>
            <w:tcW w:w="1870" w:type="dxa"/>
          </w:tcPr>
          <w:p w14:paraId="3F927617" w14:textId="2EA2C3CB" w:rsidR="007A3B9E" w:rsidRPr="00662230" w:rsidRDefault="00F32C59" w:rsidP="00662230">
            <w:pPr>
              <w:rPr>
                <w:rFonts w:cstheme="minorHAnsi"/>
                <w:sz w:val="24"/>
                <w:szCs w:val="24"/>
                <w:u w:val="single"/>
              </w:rPr>
            </w:pPr>
            <w:r w:rsidRPr="00662230">
              <w:rPr>
                <w:rFonts w:cstheme="minorHAnsi"/>
                <w:sz w:val="24"/>
                <w:szCs w:val="24"/>
                <w:u w:val="single"/>
              </w:rPr>
              <w:t>No</w:t>
            </w:r>
          </w:p>
        </w:tc>
      </w:tr>
      <w:tr w:rsidR="007A3B9E" w:rsidRPr="00662230" w14:paraId="45D8E3BA" w14:textId="77777777" w:rsidTr="004C3253">
        <w:tc>
          <w:tcPr>
            <w:tcW w:w="1870" w:type="dxa"/>
          </w:tcPr>
          <w:p w14:paraId="728C7901" w14:textId="77777777" w:rsidR="007A3B9E" w:rsidRPr="00662230" w:rsidRDefault="007A3B9E" w:rsidP="00662230">
            <w:pPr>
              <w:rPr>
                <w:rFonts w:cstheme="minorHAnsi"/>
                <w:sz w:val="24"/>
                <w:szCs w:val="24"/>
                <w:u w:val="single"/>
              </w:rPr>
            </w:pPr>
          </w:p>
        </w:tc>
        <w:tc>
          <w:tcPr>
            <w:tcW w:w="1870" w:type="dxa"/>
          </w:tcPr>
          <w:p w14:paraId="120B034B" w14:textId="77777777" w:rsidR="007A3B9E" w:rsidRPr="00662230" w:rsidRDefault="007A3B9E" w:rsidP="00662230">
            <w:pPr>
              <w:rPr>
                <w:rFonts w:cstheme="minorHAnsi"/>
                <w:sz w:val="24"/>
                <w:szCs w:val="24"/>
                <w:u w:val="single"/>
              </w:rPr>
            </w:pPr>
          </w:p>
        </w:tc>
        <w:tc>
          <w:tcPr>
            <w:tcW w:w="1870" w:type="dxa"/>
          </w:tcPr>
          <w:p w14:paraId="4B8A0553" w14:textId="77777777" w:rsidR="007A3B9E" w:rsidRPr="00662230" w:rsidRDefault="007A3B9E" w:rsidP="00662230">
            <w:pPr>
              <w:rPr>
                <w:rFonts w:cstheme="minorHAnsi"/>
                <w:sz w:val="24"/>
                <w:szCs w:val="24"/>
                <w:u w:val="single"/>
              </w:rPr>
            </w:pPr>
          </w:p>
        </w:tc>
        <w:tc>
          <w:tcPr>
            <w:tcW w:w="1870" w:type="dxa"/>
          </w:tcPr>
          <w:p w14:paraId="08FB1A05" w14:textId="77777777" w:rsidR="007A3B9E" w:rsidRPr="00662230" w:rsidRDefault="007A3B9E" w:rsidP="00662230">
            <w:pPr>
              <w:rPr>
                <w:rFonts w:cstheme="minorHAnsi"/>
                <w:sz w:val="24"/>
                <w:szCs w:val="24"/>
                <w:u w:val="single"/>
              </w:rPr>
            </w:pPr>
          </w:p>
        </w:tc>
        <w:tc>
          <w:tcPr>
            <w:tcW w:w="1870" w:type="dxa"/>
          </w:tcPr>
          <w:p w14:paraId="2421F5A1" w14:textId="77777777" w:rsidR="007A3B9E" w:rsidRPr="00662230" w:rsidRDefault="007A3B9E" w:rsidP="00662230">
            <w:pPr>
              <w:rPr>
                <w:rFonts w:cstheme="minorHAnsi"/>
                <w:sz w:val="24"/>
                <w:szCs w:val="24"/>
                <w:u w:val="single"/>
              </w:rPr>
            </w:pPr>
          </w:p>
        </w:tc>
      </w:tr>
      <w:tr w:rsidR="007A3B9E" w:rsidRPr="00662230" w14:paraId="5A5362CB" w14:textId="77777777" w:rsidTr="004C3253">
        <w:tc>
          <w:tcPr>
            <w:tcW w:w="1870" w:type="dxa"/>
          </w:tcPr>
          <w:p w14:paraId="2CA51FED" w14:textId="77777777" w:rsidR="007A3B9E" w:rsidRPr="00662230" w:rsidRDefault="007A3B9E" w:rsidP="00662230">
            <w:pPr>
              <w:rPr>
                <w:rFonts w:cstheme="minorHAnsi"/>
                <w:sz w:val="24"/>
                <w:szCs w:val="24"/>
                <w:u w:val="single"/>
              </w:rPr>
            </w:pPr>
          </w:p>
        </w:tc>
        <w:tc>
          <w:tcPr>
            <w:tcW w:w="1870" w:type="dxa"/>
          </w:tcPr>
          <w:p w14:paraId="55C69A44" w14:textId="77777777" w:rsidR="007A3B9E" w:rsidRPr="00662230" w:rsidRDefault="007A3B9E" w:rsidP="00662230">
            <w:pPr>
              <w:rPr>
                <w:rFonts w:cstheme="minorHAnsi"/>
                <w:sz w:val="24"/>
                <w:szCs w:val="24"/>
                <w:u w:val="single"/>
              </w:rPr>
            </w:pPr>
          </w:p>
        </w:tc>
        <w:tc>
          <w:tcPr>
            <w:tcW w:w="1870" w:type="dxa"/>
          </w:tcPr>
          <w:p w14:paraId="3F19145F" w14:textId="77777777" w:rsidR="007A3B9E" w:rsidRPr="00662230" w:rsidRDefault="007A3B9E" w:rsidP="00662230">
            <w:pPr>
              <w:rPr>
                <w:rFonts w:cstheme="minorHAnsi"/>
                <w:sz w:val="24"/>
                <w:szCs w:val="24"/>
                <w:u w:val="single"/>
              </w:rPr>
            </w:pPr>
          </w:p>
        </w:tc>
        <w:tc>
          <w:tcPr>
            <w:tcW w:w="1870" w:type="dxa"/>
          </w:tcPr>
          <w:p w14:paraId="402F490B" w14:textId="77777777" w:rsidR="007A3B9E" w:rsidRPr="00662230" w:rsidRDefault="007A3B9E" w:rsidP="00662230">
            <w:pPr>
              <w:rPr>
                <w:rFonts w:cstheme="minorHAnsi"/>
                <w:sz w:val="24"/>
                <w:szCs w:val="24"/>
                <w:u w:val="single"/>
              </w:rPr>
            </w:pPr>
          </w:p>
        </w:tc>
        <w:tc>
          <w:tcPr>
            <w:tcW w:w="1870" w:type="dxa"/>
          </w:tcPr>
          <w:p w14:paraId="7111FE3D" w14:textId="77777777" w:rsidR="007A3B9E" w:rsidRPr="00662230" w:rsidRDefault="007A3B9E" w:rsidP="00662230">
            <w:pPr>
              <w:rPr>
                <w:rFonts w:cstheme="minorHAnsi"/>
                <w:sz w:val="24"/>
                <w:szCs w:val="24"/>
                <w:u w:val="single"/>
              </w:rPr>
            </w:pPr>
          </w:p>
        </w:tc>
      </w:tr>
    </w:tbl>
    <w:p w14:paraId="4C01F0AB" w14:textId="77777777" w:rsidR="007A3B9E" w:rsidRPr="00662230" w:rsidRDefault="007A3B9E" w:rsidP="00662230">
      <w:pPr>
        <w:pStyle w:val="ListParagraph"/>
        <w:spacing w:after="0" w:line="240" w:lineRule="auto"/>
        <w:rPr>
          <w:rFonts w:cstheme="minorHAnsi"/>
          <w:sz w:val="24"/>
          <w:szCs w:val="24"/>
          <w:u w:val="single"/>
        </w:rPr>
      </w:pPr>
    </w:p>
    <w:p w14:paraId="097D37C4" w14:textId="005EC6C0" w:rsidR="007A3B9E" w:rsidRDefault="007A3B9E" w:rsidP="0000214C">
      <w:pPr>
        <w:pStyle w:val="ListParagraph"/>
        <w:spacing w:after="0" w:line="240" w:lineRule="auto"/>
        <w:ind w:left="0"/>
        <w:jc w:val="both"/>
        <w:rPr>
          <w:rFonts w:ascii="Georgia" w:hAnsi="Georgia"/>
          <w:color w:val="5D5D5D"/>
          <w:sz w:val="26"/>
          <w:szCs w:val="26"/>
        </w:rPr>
      </w:pPr>
    </w:p>
    <w:p w14:paraId="20112B46" w14:textId="4DB5CF61" w:rsidR="0000214C" w:rsidRDefault="0000214C" w:rsidP="0000214C">
      <w:pPr>
        <w:pStyle w:val="ListParagraph"/>
        <w:spacing w:after="0" w:line="240" w:lineRule="auto"/>
        <w:ind w:left="0"/>
        <w:jc w:val="both"/>
        <w:rPr>
          <w:rFonts w:ascii="Georgia" w:hAnsi="Georgia"/>
          <w:color w:val="5D5D5D"/>
          <w:sz w:val="26"/>
          <w:szCs w:val="26"/>
        </w:rPr>
      </w:pPr>
    </w:p>
    <w:p w14:paraId="52E1A9DC" w14:textId="77777777" w:rsidR="0000214C" w:rsidRDefault="0000214C" w:rsidP="0000214C">
      <w:pPr>
        <w:pStyle w:val="ListParagraph"/>
        <w:spacing w:after="0" w:line="240" w:lineRule="auto"/>
        <w:ind w:left="0"/>
        <w:jc w:val="both"/>
        <w:rPr>
          <w:rFonts w:ascii="Georgia" w:hAnsi="Georgia"/>
          <w:color w:val="5D5D5D"/>
          <w:sz w:val="26"/>
          <w:szCs w:val="26"/>
        </w:rPr>
      </w:pPr>
    </w:p>
    <w:p w14:paraId="38FB1513" w14:textId="77777777" w:rsidR="0000214C" w:rsidRPr="0000214C" w:rsidRDefault="0000214C" w:rsidP="0000214C">
      <w:pPr>
        <w:pStyle w:val="ListParagraph"/>
        <w:spacing w:after="0" w:line="240" w:lineRule="auto"/>
        <w:ind w:left="0"/>
        <w:jc w:val="both"/>
        <w:rPr>
          <w:rFonts w:cstheme="minorHAnsi"/>
          <w:sz w:val="24"/>
          <w:szCs w:val="24"/>
        </w:rPr>
      </w:pPr>
    </w:p>
    <w:p w14:paraId="23D10DC1" w14:textId="77777777" w:rsidR="007A3B9E" w:rsidRPr="00662230" w:rsidRDefault="007A3B9E" w:rsidP="00662230">
      <w:pPr>
        <w:spacing w:after="0" w:line="240" w:lineRule="auto"/>
        <w:rPr>
          <w:rFonts w:cstheme="minorHAnsi"/>
          <w:b/>
          <w:sz w:val="24"/>
          <w:szCs w:val="24"/>
          <w:u w:val="single"/>
        </w:rPr>
      </w:pPr>
      <w:r w:rsidRPr="00662230">
        <w:rPr>
          <w:rFonts w:cstheme="minorHAnsi"/>
          <w:b/>
          <w:sz w:val="24"/>
          <w:szCs w:val="24"/>
        </w:rPr>
        <w:t>Media/Communications</w:t>
      </w:r>
    </w:p>
    <w:p w14:paraId="5CDAAAD7" w14:textId="77777777" w:rsidR="00DF1FE5" w:rsidRPr="00662230" w:rsidRDefault="00DF1FE5" w:rsidP="00662230">
      <w:pPr>
        <w:pStyle w:val="ListParagraph"/>
        <w:spacing w:after="0" w:line="240" w:lineRule="auto"/>
        <w:ind w:left="1440"/>
        <w:rPr>
          <w:rFonts w:cstheme="minorHAnsi"/>
          <w:sz w:val="24"/>
          <w:szCs w:val="24"/>
          <w:u w:val="single"/>
        </w:rPr>
      </w:pPr>
    </w:p>
    <w:p w14:paraId="50C91A0F" w14:textId="5B44C6FB" w:rsidR="004A5B5A" w:rsidRPr="007D75D8" w:rsidRDefault="004A5B5A" w:rsidP="007D75D8">
      <w:pPr>
        <w:pStyle w:val="ListParagraph"/>
        <w:numPr>
          <w:ilvl w:val="0"/>
          <w:numId w:val="7"/>
        </w:numPr>
        <w:spacing w:after="0" w:line="240" w:lineRule="auto"/>
        <w:rPr>
          <w:rFonts w:cstheme="minorHAnsi"/>
          <w:sz w:val="24"/>
          <w:szCs w:val="24"/>
        </w:rPr>
      </w:pPr>
      <w:r w:rsidRPr="007D75D8">
        <w:rPr>
          <w:rFonts w:cstheme="minorHAnsi"/>
          <w:sz w:val="24"/>
          <w:szCs w:val="24"/>
        </w:rPr>
        <w:t>NDMA County Drought Coordinators</w:t>
      </w:r>
    </w:p>
    <w:p w14:paraId="5CD7BB99" w14:textId="5C9B812D" w:rsidR="004A5B5A" w:rsidRPr="00662230" w:rsidRDefault="004A5B5A" w:rsidP="007D75D8">
      <w:pPr>
        <w:pStyle w:val="ListParagraph"/>
        <w:numPr>
          <w:ilvl w:val="0"/>
          <w:numId w:val="7"/>
        </w:numPr>
        <w:spacing w:after="0" w:line="240" w:lineRule="auto"/>
        <w:jc w:val="both"/>
        <w:rPr>
          <w:rFonts w:cstheme="minorHAnsi"/>
          <w:sz w:val="24"/>
          <w:szCs w:val="24"/>
        </w:rPr>
      </w:pPr>
      <w:r w:rsidRPr="00662230">
        <w:rPr>
          <w:rFonts w:cstheme="minorHAnsi"/>
          <w:sz w:val="24"/>
          <w:szCs w:val="24"/>
        </w:rPr>
        <w:t>Cabinet Secretary, Ministry of Agriculture and Livestock</w:t>
      </w:r>
    </w:p>
    <w:p w14:paraId="0960AB62" w14:textId="21BEA38F" w:rsidR="004A5B5A" w:rsidRPr="00662230" w:rsidRDefault="004A5B5A" w:rsidP="007D75D8">
      <w:pPr>
        <w:pStyle w:val="ListParagraph"/>
        <w:numPr>
          <w:ilvl w:val="0"/>
          <w:numId w:val="7"/>
        </w:numPr>
        <w:spacing w:after="0" w:line="240" w:lineRule="auto"/>
        <w:rPr>
          <w:rFonts w:cstheme="minorHAnsi"/>
          <w:sz w:val="24"/>
          <w:szCs w:val="24"/>
        </w:rPr>
      </w:pPr>
      <w:r w:rsidRPr="00662230">
        <w:rPr>
          <w:rFonts w:cstheme="minorHAnsi"/>
          <w:sz w:val="24"/>
          <w:szCs w:val="24"/>
        </w:rPr>
        <w:t>FAO</w:t>
      </w:r>
    </w:p>
    <w:p w14:paraId="2995749A" w14:textId="501DFA58" w:rsidR="004A5B5A" w:rsidRPr="00662230" w:rsidRDefault="004A5B5A" w:rsidP="007D75D8">
      <w:pPr>
        <w:pStyle w:val="ListParagraph"/>
        <w:numPr>
          <w:ilvl w:val="0"/>
          <w:numId w:val="7"/>
        </w:numPr>
        <w:spacing w:after="0" w:line="240" w:lineRule="auto"/>
        <w:rPr>
          <w:rFonts w:cstheme="minorHAnsi"/>
          <w:sz w:val="24"/>
          <w:szCs w:val="24"/>
        </w:rPr>
      </w:pPr>
      <w:r w:rsidRPr="00662230">
        <w:rPr>
          <w:rFonts w:cstheme="minorHAnsi"/>
          <w:sz w:val="24"/>
          <w:szCs w:val="24"/>
        </w:rPr>
        <w:t>WFP</w:t>
      </w:r>
    </w:p>
    <w:p w14:paraId="2919E9F9" w14:textId="24C78070" w:rsidR="004A5B5A" w:rsidRDefault="00D368B9" w:rsidP="007D75D8">
      <w:pPr>
        <w:pStyle w:val="ListParagraph"/>
        <w:numPr>
          <w:ilvl w:val="0"/>
          <w:numId w:val="7"/>
        </w:numPr>
        <w:spacing w:after="0" w:line="240" w:lineRule="auto"/>
        <w:rPr>
          <w:rFonts w:cstheme="minorHAnsi"/>
          <w:sz w:val="24"/>
          <w:szCs w:val="24"/>
        </w:rPr>
      </w:pPr>
      <w:r w:rsidRPr="00662230">
        <w:rPr>
          <w:rFonts w:cstheme="minorHAnsi"/>
          <w:sz w:val="24"/>
          <w:szCs w:val="24"/>
        </w:rPr>
        <w:t>I</w:t>
      </w:r>
      <w:r w:rsidR="004A5B5A" w:rsidRPr="00662230">
        <w:rPr>
          <w:rFonts w:cstheme="minorHAnsi"/>
          <w:sz w:val="24"/>
          <w:szCs w:val="24"/>
        </w:rPr>
        <w:t>GAD</w:t>
      </w:r>
    </w:p>
    <w:p w14:paraId="149715F1" w14:textId="216E90ED" w:rsidR="007D75D8" w:rsidRPr="00662230" w:rsidRDefault="007D75D8" w:rsidP="007D75D8">
      <w:pPr>
        <w:pStyle w:val="ListParagraph"/>
        <w:numPr>
          <w:ilvl w:val="0"/>
          <w:numId w:val="7"/>
        </w:numPr>
        <w:spacing w:after="0" w:line="240" w:lineRule="auto"/>
        <w:rPr>
          <w:rFonts w:cstheme="minorHAnsi"/>
          <w:sz w:val="24"/>
          <w:szCs w:val="24"/>
          <w:u w:val="single"/>
        </w:rPr>
      </w:pPr>
      <w:r>
        <w:rPr>
          <w:rFonts w:cstheme="minorHAnsi"/>
          <w:sz w:val="24"/>
          <w:szCs w:val="24"/>
        </w:rPr>
        <w:t>RDLA</w:t>
      </w:r>
    </w:p>
    <w:p w14:paraId="4DA8C033" w14:textId="77777777" w:rsidR="007A3B9E" w:rsidRPr="00662230" w:rsidRDefault="007A3B9E" w:rsidP="007D75D8">
      <w:pPr>
        <w:pStyle w:val="ListParagraph"/>
        <w:numPr>
          <w:ilvl w:val="0"/>
          <w:numId w:val="1"/>
        </w:numPr>
        <w:spacing w:after="0" w:line="240" w:lineRule="auto"/>
        <w:rPr>
          <w:rFonts w:cstheme="minorHAnsi"/>
          <w:sz w:val="24"/>
          <w:szCs w:val="24"/>
          <w:u w:val="single"/>
        </w:rPr>
      </w:pPr>
      <w:r w:rsidRPr="00662230">
        <w:rPr>
          <w:rFonts w:cstheme="minorHAnsi"/>
          <w:sz w:val="24"/>
          <w:szCs w:val="24"/>
        </w:rPr>
        <w:t>Plans for collecting photos/videos/stories, i.e. should an outside photographer be hired?</w:t>
      </w:r>
    </w:p>
    <w:p w14:paraId="4D42F594" w14:textId="77777777" w:rsidR="003B2410" w:rsidRPr="00662230" w:rsidRDefault="003B2410" w:rsidP="00662230">
      <w:pPr>
        <w:pStyle w:val="ListParagraph"/>
        <w:spacing w:after="0" w:line="240" w:lineRule="auto"/>
        <w:ind w:left="1440"/>
        <w:rPr>
          <w:rFonts w:cstheme="minorHAnsi"/>
          <w:sz w:val="24"/>
          <w:szCs w:val="24"/>
          <w:u w:val="single"/>
        </w:rPr>
      </w:pPr>
    </w:p>
    <w:p w14:paraId="31845D0D" w14:textId="30C8D6AB" w:rsidR="00322E94" w:rsidRPr="007D75D8" w:rsidRDefault="00322E94" w:rsidP="007D75D8">
      <w:pPr>
        <w:spacing w:after="0" w:line="240" w:lineRule="auto"/>
        <w:jc w:val="both"/>
        <w:rPr>
          <w:rFonts w:cstheme="minorHAnsi"/>
          <w:sz w:val="24"/>
          <w:szCs w:val="24"/>
        </w:rPr>
      </w:pPr>
      <w:r w:rsidRPr="007D75D8">
        <w:rPr>
          <w:rFonts w:cstheme="minorHAnsi"/>
          <w:sz w:val="24"/>
          <w:szCs w:val="24"/>
        </w:rPr>
        <w:t>Normally when implementing such emergency grants, the officers in the field are provided with HD cameras for collecting quality photos and videos and also providing success stories from beneficiaries who have benefitted and become resilient out of the intervention.</w:t>
      </w:r>
      <w:r w:rsidR="00447C69" w:rsidRPr="007D75D8">
        <w:rPr>
          <w:rFonts w:cstheme="minorHAnsi"/>
          <w:sz w:val="24"/>
          <w:szCs w:val="24"/>
        </w:rPr>
        <w:t xml:space="preserve">  The donor at times can arrange for the outside media services to collect videos and stories in the form of documentary meant for visibility and fund raising.</w:t>
      </w:r>
    </w:p>
    <w:p w14:paraId="23E03B8F" w14:textId="77777777" w:rsidR="000734F0" w:rsidRPr="00662230" w:rsidRDefault="000734F0" w:rsidP="00662230">
      <w:pPr>
        <w:pStyle w:val="ListParagraph"/>
        <w:spacing w:after="0" w:line="240" w:lineRule="auto"/>
        <w:ind w:left="1440"/>
        <w:jc w:val="both"/>
        <w:rPr>
          <w:rFonts w:cstheme="minorHAnsi"/>
          <w:sz w:val="24"/>
          <w:szCs w:val="24"/>
        </w:rPr>
      </w:pPr>
    </w:p>
    <w:p w14:paraId="5DE2531F" w14:textId="77777777" w:rsidR="007A3B9E" w:rsidRPr="007D75D8" w:rsidRDefault="007A3B9E" w:rsidP="007D75D8">
      <w:pPr>
        <w:pStyle w:val="ListParagraph"/>
        <w:numPr>
          <w:ilvl w:val="0"/>
          <w:numId w:val="8"/>
        </w:numPr>
        <w:spacing w:after="0" w:line="240" w:lineRule="auto"/>
        <w:rPr>
          <w:rFonts w:cstheme="minorHAnsi"/>
          <w:sz w:val="24"/>
          <w:szCs w:val="24"/>
          <w:u w:val="single"/>
        </w:rPr>
      </w:pPr>
      <w:r w:rsidRPr="007D75D8">
        <w:rPr>
          <w:rFonts w:cstheme="minorHAnsi"/>
          <w:sz w:val="24"/>
          <w:szCs w:val="24"/>
        </w:rPr>
        <w:t>Key points for messaging and visibility, particularly any host government sensibilities that must be considered.</w:t>
      </w:r>
    </w:p>
    <w:p w14:paraId="346042F7" w14:textId="0B4DEC37" w:rsidR="003B2410" w:rsidRPr="00662230" w:rsidRDefault="003B2410" w:rsidP="00662230">
      <w:pPr>
        <w:spacing w:after="0" w:line="240" w:lineRule="auto"/>
        <w:ind w:left="1440"/>
        <w:rPr>
          <w:rFonts w:cstheme="minorHAnsi"/>
          <w:sz w:val="24"/>
          <w:szCs w:val="24"/>
        </w:rPr>
      </w:pPr>
      <w:r w:rsidRPr="00662230">
        <w:rPr>
          <w:rFonts w:cstheme="minorHAnsi"/>
          <w:sz w:val="24"/>
          <w:szCs w:val="24"/>
        </w:rPr>
        <w:t>Being guided by humanitarian principles and measures, the information for visibility either by print or broadcast media must meet the threshold of the standards that govern it either internationally or locally.</w:t>
      </w:r>
    </w:p>
    <w:p w14:paraId="4E9BA9FF" w14:textId="77777777" w:rsidR="007A3B9E" w:rsidRPr="00662230" w:rsidRDefault="007A3B9E" w:rsidP="00662230">
      <w:pPr>
        <w:pStyle w:val="ListParagraph"/>
        <w:spacing w:after="0" w:line="240" w:lineRule="auto"/>
        <w:ind w:left="1440"/>
        <w:rPr>
          <w:rFonts w:cstheme="minorHAnsi"/>
          <w:sz w:val="24"/>
          <w:szCs w:val="24"/>
          <w:u w:val="single"/>
        </w:rPr>
      </w:pPr>
    </w:p>
    <w:p w14:paraId="44D57E64" w14:textId="38579FCB" w:rsidR="007A3B9E" w:rsidRPr="00662230" w:rsidRDefault="007A3B9E" w:rsidP="00662230">
      <w:pPr>
        <w:spacing w:after="0" w:line="240" w:lineRule="auto"/>
        <w:rPr>
          <w:rFonts w:cstheme="minorHAnsi"/>
          <w:b/>
          <w:sz w:val="24"/>
          <w:szCs w:val="24"/>
        </w:rPr>
      </w:pPr>
      <w:r w:rsidRPr="00662230">
        <w:rPr>
          <w:rFonts w:cstheme="minorHAnsi"/>
          <w:b/>
          <w:sz w:val="24"/>
          <w:szCs w:val="24"/>
        </w:rPr>
        <w:t>Support needed or requested from IO, GSS or Global Teams</w:t>
      </w:r>
      <w:r w:rsidR="00136944" w:rsidRPr="00662230">
        <w:rPr>
          <w:rFonts w:cstheme="minorHAnsi"/>
          <w:b/>
          <w:sz w:val="24"/>
          <w:szCs w:val="24"/>
        </w:rPr>
        <w:t xml:space="preserve"> – whether onsite or remote.</w:t>
      </w:r>
    </w:p>
    <w:p w14:paraId="1DFD22F4" w14:textId="43B01735" w:rsidR="004F28A3" w:rsidRPr="00662230" w:rsidRDefault="004F28A3" w:rsidP="00662230">
      <w:pPr>
        <w:spacing w:after="0" w:line="240" w:lineRule="auto"/>
        <w:jc w:val="both"/>
        <w:rPr>
          <w:rFonts w:cstheme="minorHAnsi"/>
          <w:sz w:val="24"/>
          <w:szCs w:val="24"/>
        </w:rPr>
      </w:pPr>
      <w:r w:rsidRPr="00662230">
        <w:rPr>
          <w:rFonts w:cstheme="minorHAnsi"/>
          <w:sz w:val="24"/>
          <w:szCs w:val="24"/>
        </w:rPr>
        <w:t xml:space="preserve">The Country Office will need the support </w:t>
      </w:r>
      <w:bookmarkStart w:id="0" w:name="_GoBack"/>
      <w:bookmarkEnd w:id="0"/>
      <w:r w:rsidRPr="00662230">
        <w:rPr>
          <w:rFonts w:cstheme="minorHAnsi"/>
          <w:sz w:val="24"/>
          <w:szCs w:val="24"/>
        </w:rPr>
        <w:t xml:space="preserve">to </w:t>
      </w:r>
      <w:r w:rsidR="000734F0" w:rsidRPr="00662230">
        <w:rPr>
          <w:rFonts w:cstheme="minorHAnsi"/>
          <w:sz w:val="24"/>
          <w:szCs w:val="24"/>
        </w:rPr>
        <w:t>raise funds for the locust invasion response so as to</w:t>
      </w:r>
      <w:r w:rsidRPr="00662230">
        <w:rPr>
          <w:rFonts w:cstheme="minorHAnsi"/>
          <w:sz w:val="24"/>
          <w:szCs w:val="24"/>
        </w:rPr>
        <w:t xml:space="preserve"> safeguard livelihoods </w:t>
      </w:r>
      <w:r w:rsidR="000734F0" w:rsidRPr="00662230">
        <w:rPr>
          <w:rFonts w:cstheme="minorHAnsi"/>
          <w:sz w:val="24"/>
          <w:szCs w:val="24"/>
        </w:rPr>
        <w:t>of those affected.</w:t>
      </w:r>
    </w:p>
    <w:p w14:paraId="0376E682" w14:textId="77777777" w:rsidR="00D84561" w:rsidRPr="00662230" w:rsidRDefault="00D84561" w:rsidP="00E27053">
      <w:pPr>
        <w:spacing w:line="240" w:lineRule="auto"/>
        <w:jc w:val="both"/>
        <w:rPr>
          <w:rFonts w:cstheme="minorHAnsi"/>
          <w:sz w:val="24"/>
          <w:szCs w:val="24"/>
        </w:rPr>
      </w:pPr>
    </w:p>
    <w:p w14:paraId="02988169" w14:textId="77777777" w:rsidR="00647375" w:rsidRDefault="00647375" w:rsidP="00E27053">
      <w:pPr>
        <w:spacing w:line="240" w:lineRule="auto"/>
        <w:jc w:val="both"/>
        <w:rPr>
          <w:rFonts w:cstheme="minorHAnsi"/>
          <w:b/>
          <w:sz w:val="24"/>
          <w:szCs w:val="24"/>
        </w:rPr>
      </w:pPr>
    </w:p>
    <w:p w14:paraId="0E013506" w14:textId="77777777" w:rsidR="00647375" w:rsidRDefault="00647375" w:rsidP="00E27053">
      <w:pPr>
        <w:spacing w:line="240" w:lineRule="auto"/>
        <w:jc w:val="both"/>
        <w:rPr>
          <w:rFonts w:cstheme="minorHAnsi"/>
          <w:b/>
          <w:sz w:val="24"/>
          <w:szCs w:val="24"/>
        </w:rPr>
      </w:pPr>
    </w:p>
    <w:p w14:paraId="63757E77" w14:textId="77777777" w:rsidR="00647375" w:rsidRDefault="00647375" w:rsidP="00E27053">
      <w:pPr>
        <w:spacing w:line="240" w:lineRule="auto"/>
        <w:jc w:val="both"/>
        <w:rPr>
          <w:rFonts w:cstheme="minorHAnsi"/>
          <w:b/>
          <w:sz w:val="24"/>
          <w:szCs w:val="24"/>
        </w:rPr>
      </w:pPr>
    </w:p>
    <w:p w14:paraId="5F4BED78" w14:textId="77777777" w:rsidR="00647375" w:rsidRDefault="00647375" w:rsidP="00E27053">
      <w:pPr>
        <w:spacing w:line="240" w:lineRule="auto"/>
        <w:jc w:val="both"/>
        <w:rPr>
          <w:rFonts w:cstheme="minorHAnsi"/>
          <w:b/>
          <w:sz w:val="24"/>
          <w:szCs w:val="24"/>
        </w:rPr>
      </w:pPr>
    </w:p>
    <w:p w14:paraId="407B9C58" w14:textId="77777777" w:rsidR="00647375" w:rsidRDefault="00647375" w:rsidP="00E27053">
      <w:pPr>
        <w:spacing w:line="240" w:lineRule="auto"/>
        <w:jc w:val="both"/>
        <w:rPr>
          <w:rFonts w:cstheme="minorHAnsi"/>
          <w:b/>
          <w:sz w:val="24"/>
          <w:szCs w:val="24"/>
        </w:rPr>
      </w:pPr>
    </w:p>
    <w:p w14:paraId="18981338" w14:textId="77777777" w:rsidR="00647375" w:rsidRDefault="00647375" w:rsidP="00E27053">
      <w:pPr>
        <w:spacing w:line="240" w:lineRule="auto"/>
        <w:jc w:val="both"/>
        <w:rPr>
          <w:rFonts w:cstheme="minorHAnsi"/>
          <w:b/>
          <w:sz w:val="24"/>
          <w:szCs w:val="24"/>
        </w:rPr>
      </w:pPr>
    </w:p>
    <w:p w14:paraId="565FC7F1" w14:textId="77777777" w:rsidR="00647375" w:rsidRDefault="00647375" w:rsidP="00E27053">
      <w:pPr>
        <w:spacing w:line="240" w:lineRule="auto"/>
        <w:jc w:val="both"/>
        <w:rPr>
          <w:rFonts w:cstheme="minorHAnsi"/>
          <w:b/>
          <w:sz w:val="24"/>
          <w:szCs w:val="24"/>
        </w:rPr>
      </w:pPr>
    </w:p>
    <w:p w14:paraId="6EEAEED8" w14:textId="1D260378" w:rsidR="00687983" w:rsidRPr="00662230" w:rsidRDefault="00687983" w:rsidP="00E27053">
      <w:pPr>
        <w:spacing w:line="240" w:lineRule="auto"/>
        <w:jc w:val="both"/>
        <w:rPr>
          <w:rFonts w:cstheme="minorHAnsi"/>
          <w:b/>
          <w:sz w:val="24"/>
          <w:szCs w:val="24"/>
        </w:rPr>
      </w:pPr>
      <w:r w:rsidRPr="00662230">
        <w:rPr>
          <w:rFonts w:cstheme="minorHAnsi"/>
          <w:b/>
          <w:sz w:val="24"/>
          <w:szCs w:val="24"/>
        </w:rPr>
        <w:lastRenderedPageBreak/>
        <w:t>Photos</w:t>
      </w:r>
    </w:p>
    <w:p w14:paraId="4F33EE14" w14:textId="37AC90DD" w:rsidR="00687983" w:rsidRPr="00662230" w:rsidRDefault="00687983" w:rsidP="00E27053">
      <w:pPr>
        <w:spacing w:line="240" w:lineRule="auto"/>
        <w:jc w:val="both"/>
        <w:rPr>
          <w:rFonts w:cstheme="minorHAnsi"/>
          <w:sz w:val="24"/>
          <w:szCs w:val="24"/>
          <w:u w:val="single"/>
        </w:rPr>
      </w:pPr>
      <w:r w:rsidRPr="00662230">
        <w:rPr>
          <w:rFonts w:cstheme="minorHAnsi"/>
          <w:noProof/>
          <w:sz w:val="24"/>
          <w:szCs w:val="24"/>
        </w:rPr>
        <w:drawing>
          <wp:inline distT="0" distB="0" distL="0" distR="0" wp14:anchorId="5408D8B9" wp14:editId="576B0AF6">
            <wp:extent cx="5313136" cy="2816253"/>
            <wp:effectExtent l="0" t="0" r="1905" b="3175"/>
            <wp:docPr id="2" name="Picture 2" descr="https://www.theafricareport.com/media/2020/02/Screen-Shot-2020-02-05-at-17.17.12-732x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africareport.com/media/2020/02/Screen-Shot-2020-02-05-at-17.17.12-732x388.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329824" cy="2825099"/>
                    </a:xfrm>
                    <a:prstGeom prst="rect">
                      <a:avLst/>
                    </a:prstGeom>
                    <a:noFill/>
                    <a:ln>
                      <a:noFill/>
                    </a:ln>
                  </pic:spPr>
                </pic:pic>
              </a:graphicData>
            </a:graphic>
          </wp:inline>
        </w:drawing>
      </w:r>
    </w:p>
    <w:p w14:paraId="75A611CA" w14:textId="55E6DAC3" w:rsidR="00687983" w:rsidRPr="00662230" w:rsidRDefault="00687983" w:rsidP="00E27053">
      <w:pPr>
        <w:spacing w:line="240" w:lineRule="auto"/>
        <w:jc w:val="both"/>
        <w:rPr>
          <w:rFonts w:cstheme="minorHAnsi"/>
          <w:color w:val="1D1C1C"/>
          <w:sz w:val="24"/>
          <w:szCs w:val="24"/>
          <w:shd w:val="clear" w:color="auto" w:fill="FFFFFF"/>
        </w:rPr>
      </w:pPr>
      <w:r w:rsidRPr="00662230">
        <w:rPr>
          <w:rFonts w:cstheme="minorHAnsi"/>
          <w:color w:val="1D1C1C"/>
          <w:sz w:val="24"/>
          <w:szCs w:val="24"/>
          <w:shd w:val="clear" w:color="auto" w:fill="FFFFFF"/>
        </w:rPr>
        <w:t>This is the largest locust invasion in Kenya in 25 years. Patrick Ngugi/AP/SIPA</w:t>
      </w:r>
    </w:p>
    <w:p w14:paraId="3B69D610" w14:textId="77777777" w:rsidR="00BB4308" w:rsidRPr="00662230" w:rsidRDefault="00BB4308" w:rsidP="00E27053">
      <w:pPr>
        <w:spacing w:line="240" w:lineRule="auto"/>
        <w:jc w:val="both"/>
        <w:rPr>
          <w:rFonts w:cstheme="minorHAnsi"/>
          <w:color w:val="1D1C1C"/>
          <w:sz w:val="24"/>
          <w:szCs w:val="24"/>
          <w:shd w:val="clear" w:color="auto" w:fill="FFFFFF"/>
        </w:rPr>
      </w:pPr>
    </w:p>
    <w:p w14:paraId="6646060B" w14:textId="6AAE3C26" w:rsidR="00BB4308" w:rsidRPr="00662230" w:rsidRDefault="00BB4308" w:rsidP="00E27053">
      <w:pPr>
        <w:spacing w:line="240" w:lineRule="auto"/>
        <w:jc w:val="both"/>
        <w:rPr>
          <w:rFonts w:cstheme="minorHAnsi"/>
          <w:sz w:val="24"/>
          <w:szCs w:val="24"/>
          <w:u w:val="single"/>
        </w:rPr>
      </w:pPr>
      <w:r w:rsidRPr="00662230">
        <w:rPr>
          <w:rFonts w:cstheme="minorHAnsi"/>
          <w:noProof/>
          <w:sz w:val="24"/>
          <w:szCs w:val="24"/>
        </w:rPr>
        <w:drawing>
          <wp:inline distT="0" distB="0" distL="0" distR="0" wp14:anchorId="5ECA9BAD" wp14:editId="76CC84A5">
            <wp:extent cx="5618390" cy="3110445"/>
            <wp:effectExtent l="0" t="0" r="1905" b="0"/>
            <wp:docPr id="3" name="Picture 3" descr="Desert locusts Kit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ert locusts Kitui"/>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618390" cy="3110445"/>
                    </a:xfrm>
                    <a:prstGeom prst="rect">
                      <a:avLst/>
                    </a:prstGeom>
                    <a:noFill/>
                    <a:ln>
                      <a:noFill/>
                    </a:ln>
                  </pic:spPr>
                </pic:pic>
              </a:graphicData>
            </a:graphic>
          </wp:inline>
        </w:drawing>
      </w:r>
    </w:p>
    <w:p w14:paraId="394669C7" w14:textId="7F2D8E9C" w:rsidR="00BB4308" w:rsidRPr="00E56F99" w:rsidRDefault="00BB4308" w:rsidP="00E27053">
      <w:pPr>
        <w:spacing w:line="240" w:lineRule="auto"/>
        <w:jc w:val="both"/>
        <w:rPr>
          <w:rFonts w:cstheme="minorHAnsi"/>
          <w:sz w:val="24"/>
          <w:szCs w:val="24"/>
        </w:rPr>
      </w:pPr>
      <w:r w:rsidRPr="00E56F99">
        <w:rPr>
          <w:rFonts w:cstheme="minorHAnsi"/>
          <w:sz w:val="24"/>
          <w:szCs w:val="24"/>
        </w:rPr>
        <w:t>Swarms of desert locusts which have invaded parts of Tseikuru, Kyuso and Mivukoni in Mwingi North, Kitui County</w:t>
      </w:r>
      <w:r w:rsidR="00E56F99" w:rsidRPr="00E56F99">
        <w:rPr>
          <w:rFonts w:cstheme="minorHAnsi"/>
          <w:sz w:val="24"/>
          <w:szCs w:val="24"/>
        </w:rPr>
        <w:t xml:space="preserve"> -Nation Media Group </w:t>
      </w:r>
    </w:p>
    <w:p w14:paraId="3ECF1F1E" w14:textId="53DB940F" w:rsidR="00890294" w:rsidRPr="00662230" w:rsidRDefault="00890294" w:rsidP="00E27053">
      <w:pPr>
        <w:spacing w:line="240" w:lineRule="auto"/>
        <w:jc w:val="both"/>
        <w:rPr>
          <w:rFonts w:cstheme="minorHAnsi"/>
          <w:sz w:val="24"/>
          <w:szCs w:val="24"/>
          <w:u w:val="single"/>
        </w:rPr>
      </w:pPr>
      <w:r w:rsidRPr="00662230">
        <w:rPr>
          <w:rFonts w:cstheme="minorHAnsi"/>
          <w:noProof/>
          <w:sz w:val="24"/>
          <w:szCs w:val="24"/>
        </w:rPr>
        <w:lastRenderedPageBreak/>
        <w:drawing>
          <wp:inline distT="0" distB="0" distL="0" distR="0" wp14:anchorId="573B816A" wp14:editId="4CEEDA66">
            <wp:extent cx="5715000" cy="3291205"/>
            <wp:effectExtent l="0" t="0" r="0" b="4445"/>
            <wp:docPr id="4" name="Picture 4" descr="https://www.standardmedia.co.ke/images/friday/ofkz7hqbal3rcbmxo4c5e3d953ecf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tandardmedia.co.ke/images/friday/ofkz7hqbal3rcbmxo4c5e3d953ecfdb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44785" cy="3308358"/>
                    </a:xfrm>
                    <a:prstGeom prst="rect">
                      <a:avLst/>
                    </a:prstGeom>
                    <a:noFill/>
                    <a:ln>
                      <a:noFill/>
                    </a:ln>
                  </pic:spPr>
                </pic:pic>
              </a:graphicData>
            </a:graphic>
          </wp:inline>
        </w:drawing>
      </w:r>
    </w:p>
    <w:p w14:paraId="6543241A" w14:textId="66A0E5C9" w:rsidR="00D84561" w:rsidRPr="00364C4D" w:rsidRDefault="00364C4D" w:rsidP="00364C4D">
      <w:r w:rsidRPr="009F16F5">
        <w:t>Two men who work for a county disaster team identifying the location of the locusts, are surrounded by a swarm of desert locusts filling the air, near the village of Sissia, in Samburu County in January 16. [AP]</w:t>
      </w:r>
    </w:p>
    <w:p w14:paraId="5BCCEBC9" w14:textId="46B7A46A" w:rsidR="00D84561" w:rsidRPr="00662230" w:rsidRDefault="00D84561" w:rsidP="00E27053">
      <w:pPr>
        <w:spacing w:line="240" w:lineRule="auto"/>
        <w:jc w:val="both"/>
        <w:rPr>
          <w:rFonts w:cstheme="minorHAnsi"/>
          <w:sz w:val="24"/>
          <w:szCs w:val="24"/>
          <w:u w:val="single"/>
        </w:rPr>
      </w:pPr>
      <w:r w:rsidRPr="00662230">
        <w:rPr>
          <w:rFonts w:cstheme="minorHAnsi"/>
          <w:noProof/>
          <w:sz w:val="24"/>
          <w:szCs w:val="24"/>
        </w:rPr>
        <w:drawing>
          <wp:inline distT="0" distB="0" distL="0" distR="0" wp14:anchorId="6CC465A1" wp14:editId="45E3BDA2">
            <wp:extent cx="5761858" cy="3243926"/>
            <wp:effectExtent l="0" t="0" r="0" b="0"/>
            <wp:docPr id="5" name="Picture 5" descr="Desert Locusts mate on a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rt Locusts mate on a bush"/>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70235" cy="3248643"/>
                    </a:xfrm>
                    <a:prstGeom prst="rect">
                      <a:avLst/>
                    </a:prstGeom>
                    <a:noFill/>
                    <a:ln>
                      <a:noFill/>
                    </a:ln>
                  </pic:spPr>
                </pic:pic>
              </a:graphicData>
            </a:graphic>
          </wp:inline>
        </w:drawing>
      </w:r>
    </w:p>
    <w:p w14:paraId="3F432644" w14:textId="3A06B43F" w:rsidR="00766DE3" w:rsidRDefault="00D84561" w:rsidP="00E27053">
      <w:pPr>
        <w:spacing w:line="240" w:lineRule="auto"/>
        <w:jc w:val="both"/>
        <w:rPr>
          <w:rFonts w:cstheme="minorHAnsi"/>
          <w:color w:val="000000"/>
          <w:sz w:val="24"/>
          <w:szCs w:val="24"/>
        </w:rPr>
      </w:pPr>
      <w:r w:rsidRPr="00662230">
        <w:rPr>
          <w:rFonts w:cstheme="minorHAnsi"/>
          <w:color w:val="000000"/>
          <w:sz w:val="24"/>
          <w:szCs w:val="24"/>
        </w:rPr>
        <w:t>Desert locusts mate on a bush in northeastern Kenya. The desert locust is considered to be the most dangerous of all migratory pest species in the world due to its ability to reproduce rapidly, migrate long distances, and devastate crops. (@FAO/Sven Torfinn / FAO)</w:t>
      </w:r>
    </w:p>
    <w:p w14:paraId="0F4D931A" w14:textId="738774D1" w:rsidR="00766DE3" w:rsidRDefault="00766DE3" w:rsidP="0000252B">
      <w:pPr>
        <w:rPr>
          <w:rFonts w:ascii="Georgia" w:hAnsi="Georgia"/>
          <w:color w:val="5D5D5D"/>
          <w:sz w:val="23"/>
          <w:szCs w:val="23"/>
        </w:rPr>
      </w:pPr>
      <w:r>
        <w:rPr>
          <w:noProof/>
        </w:rPr>
        <w:lastRenderedPageBreak/>
        <w:drawing>
          <wp:inline distT="0" distB="0" distL="0" distR="0" wp14:anchorId="4417FD72" wp14:editId="0434B791">
            <wp:extent cx="5267325" cy="3511550"/>
            <wp:effectExtent l="0" t="0" r="9525" b="0"/>
            <wp:docPr id="14" name="Picture 14" descr="Desert locusts in Samburu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rt locusts in Samburu Ea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511550"/>
                    </a:xfrm>
                    <a:prstGeom prst="rect">
                      <a:avLst/>
                    </a:prstGeom>
                    <a:noFill/>
                    <a:ln>
                      <a:noFill/>
                    </a:ln>
                  </pic:spPr>
                </pic:pic>
              </a:graphicData>
            </a:graphic>
          </wp:inline>
        </w:drawing>
      </w:r>
      <w:r w:rsidR="0000252B" w:rsidRPr="00326B92">
        <w:rPr>
          <w:rFonts w:ascii="Georgia" w:hAnsi="Georgia"/>
          <w:sz w:val="23"/>
          <w:szCs w:val="23"/>
        </w:rPr>
        <w:t>M</w:t>
      </w:r>
      <w:r w:rsidRPr="00326B92">
        <w:rPr>
          <w:rFonts w:ascii="Georgia" w:hAnsi="Georgia"/>
          <w:sz w:val="23"/>
          <w:szCs w:val="23"/>
        </w:rPr>
        <w:t xml:space="preserve">urdane Nai observes a swarm of young locusts at Nguaruny in Samburu East, Samburu County, on March 11,2020. </w:t>
      </w:r>
      <w:r w:rsidR="00326B92" w:rsidRPr="00326B92">
        <w:rPr>
          <w:rFonts w:ascii="Georgia" w:hAnsi="Georgia"/>
          <w:sz w:val="23"/>
          <w:szCs w:val="23"/>
        </w:rPr>
        <w:t>Nation Media Group </w:t>
      </w:r>
    </w:p>
    <w:p w14:paraId="4290B246" w14:textId="77777777" w:rsidR="00647375" w:rsidRDefault="00647375" w:rsidP="0000252B">
      <w:pPr>
        <w:rPr>
          <w:rFonts w:ascii="Georgia" w:hAnsi="Georgia"/>
          <w:color w:val="5D5D5D"/>
          <w:sz w:val="23"/>
          <w:szCs w:val="23"/>
        </w:rPr>
      </w:pPr>
    </w:p>
    <w:p w14:paraId="591DCF48" w14:textId="436C9F7A" w:rsidR="00CC46F1" w:rsidRPr="00CC46F1" w:rsidRDefault="00CC46F1" w:rsidP="00CC46F1">
      <w:pPr>
        <w:shd w:val="clear" w:color="auto" w:fill="FFFFFF"/>
        <w:spacing w:line="240" w:lineRule="auto"/>
        <w:rPr>
          <w:rFonts w:ascii="Verdana" w:eastAsia="Times New Roman" w:hAnsi="Verdana" w:cs="Times New Roman"/>
          <w:color w:val="000000"/>
          <w:sz w:val="17"/>
          <w:szCs w:val="17"/>
        </w:rPr>
      </w:pPr>
      <w:r w:rsidRPr="00CC46F1">
        <w:rPr>
          <w:rFonts w:ascii="Verdana" w:eastAsia="Times New Roman" w:hAnsi="Verdana" w:cs="Times New Roman"/>
          <w:noProof/>
          <w:color w:val="000000"/>
          <w:sz w:val="17"/>
          <w:szCs w:val="17"/>
        </w:rPr>
        <w:lastRenderedPageBreak/>
        <w:drawing>
          <wp:inline distT="0" distB="0" distL="0" distR="0" wp14:anchorId="202F7EBD" wp14:editId="530D61C5">
            <wp:extent cx="6096000" cy="4067175"/>
            <wp:effectExtent l="0" t="0" r="0" b="9525"/>
            <wp:docPr id="15" name="Picture 15" descr="Desert locusts ground surveillance intensified in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ert locusts ground surveillance intensified in Keny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14:paraId="604DFCF5" w14:textId="632F7AD3" w:rsidR="00CC46F1" w:rsidRDefault="00CC46F1" w:rsidP="0000252B">
      <w:r>
        <w:t xml:space="preserve">Training of 300 National Youth Service (NYS) on </w:t>
      </w:r>
      <w:r w:rsidR="003558BD">
        <w:t>ground surveillance on locusts</w:t>
      </w:r>
      <w:r>
        <w:t xml:space="preserve"> in Kenya</w:t>
      </w:r>
      <w:r w:rsidR="00BD6ADD">
        <w:t xml:space="preserve"> on 13</w:t>
      </w:r>
      <w:r w:rsidR="00BD6ADD" w:rsidRPr="00BD6ADD">
        <w:rPr>
          <w:vertAlign w:val="superscript"/>
        </w:rPr>
        <w:t>th</w:t>
      </w:r>
      <w:r w:rsidR="00BD6ADD">
        <w:t xml:space="preserve"> March 2020.</w:t>
      </w:r>
    </w:p>
    <w:p w14:paraId="2F87EB16" w14:textId="3E182C45" w:rsidR="00647375" w:rsidRDefault="00647375" w:rsidP="0000252B">
      <w:r>
        <w:rPr>
          <w:noProof/>
        </w:rPr>
        <w:lastRenderedPageBreak/>
        <w:drawing>
          <wp:inline distT="0" distB="0" distL="0" distR="0" wp14:anchorId="72F3E7B8" wp14:editId="3CF27FA8">
            <wp:extent cx="5600700" cy="3733800"/>
            <wp:effectExtent l="0" t="0" r="0" b="0"/>
            <wp:docPr id="6" name="Picture 6" descr="desert loc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ert locus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p>
    <w:p w14:paraId="40671D8C" w14:textId="5773BA7A" w:rsidR="00647375" w:rsidRPr="0000252B" w:rsidRDefault="00647375" w:rsidP="0000252B">
      <w:r>
        <w:t xml:space="preserve">A </w:t>
      </w:r>
      <w:r w:rsidR="00364C4D">
        <w:t>small-scale</w:t>
      </w:r>
      <w:r>
        <w:t xml:space="preserve"> farmer displays locust on her coffee plantation</w:t>
      </w:r>
      <w:r w:rsidR="00326B92">
        <w:t>-</w:t>
      </w:r>
      <w:r w:rsidR="00326B92" w:rsidRPr="00326B92">
        <w:rPr>
          <w:rFonts w:ascii="Georgia" w:hAnsi="Georgia"/>
          <w:sz w:val="23"/>
          <w:szCs w:val="23"/>
        </w:rPr>
        <w:t xml:space="preserve"> </w:t>
      </w:r>
      <w:r w:rsidR="00326B92" w:rsidRPr="00326B92">
        <w:rPr>
          <w:rFonts w:ascii="Georgia" w:hAnsi="Georgia"/>
          <w:sz w:val="23"/>
          <w:szCs w:val="23"/>
        </w:rPr>
        <w:t>Nation Media Group </w:t>
      </w:r>
    </w:p>
    <w:sectPr w:rsidR="00647375" w:rsidRPr="0000252B" w:rsidSect="00D65FFB">
      <w:headerReference w:type="default" r:id="rId18"/>
      <w:footerReference w:type="default" r:id="rId19"/>
      <w:pgSz w:w="12240" w:h="15840"/>
      <w:pgMar w:top="1440" w:right="1440" w:bottom="1440" w:left="19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8E30" w14:textId="77777777" w:rsidR="0013721A" w:rsidRDefault="0013721A" w:rsidP="007410DD">
      <w:pPr>
        <w:spacing w:after="0" w:line="240" w:lineRule="auto"/>
      </w:pPr>
      <w:r>
        <w:separator/>
      </w:r>
    </w:p>
  </w:endnote>
  <w:endnote w:type="continuationSeparator" w:id="0">
    <w:p w14:paraId="4211479B" w14:textId="77777777" w:rsidR="0013721A" w:rsidRDefault="0013721A"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835426"/>
      <w:docPartObj>
        <w:docPartGallery w:val="Page Numbers (Bottom of Page)"/>
        <w:docPartUnique/>
      </w:docPartObj>
    </w:sdtPr>
    <w:sdtEndPr>
      <w:rPr>
        <w:noProof/>
      </w:rPr>
    </w:sdtEndPr>
    <w:sdtContent>
      <w:p w14:paraId="533412A3" w14:textId="35F6393D" w:rsidR="00364C4D" w:rsidRDefault="00364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A224E" w14:textId="77777777" w:rsidR="004C3253" w:rsidRDefault="004C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8D69" w14:textId="77777777" w:rsidR="0013721A" w:rsidRDefault="0013721A" w:rsidP="007410DD">
      <w:pPr>
        <w:spacing w:after="0" w:line="240" w:lineRule="auto"/>
      </w:pPr>
      <w:r>
        <w:separator/>
      </w:r>
    </w:p>
  </w:footnote>
  <w:footnote w:type="continuationSeparator" w:id="0">
    <w:p w14:paraId="42947ABD" w14:textId="77777777" w:rsidR="0013721A" w:rsidRDefault="0013721A" w:rsidP="007410DD">
      <w:pPr>
        <w:spacing w:after="0" w:line="240" w:lineRule="auto"/>
      </w:pPr>
      <w:r>
        <w:continuationSeparator/>
      </w:r>
    </w:p>
  </w:footnote>
  <w:footnote w:id="1">
    <w:p w14:paraId="3BB14C8B" w14:textId="67416B13" w:rsidR="004C3253" w:rsidRDefault="004C3253">
      <w:pPr>
        <w:pStyle w:val="FootnoteText"/>
      </w:pPr>
      <w:r>
        <w:rPr>
          <w:rStyle w:val="FootnoteReference"/>
        </w:rPr>
        <w:footnoteRef/>
      </w:r>
      <w:r>
        <w:t xml:space="preserve"> http://fews.net/IPC</w:t>
      </w:r>
    </w:p>
  </w:footnote>
  <w:footnote w:id="2">
    <w:p w14:paraId="2AED2FF0" w14:textId="19CE0FD7" w:rsidR="004C3253" w:rsidRDefault="004C3253">
      <w:pPr>
        <w:pStyle w:val="FootnoteText"/>
      </w:pPr>
      <w:r>
        <w:rPr>
          <w:rStyle w:val="FootnoteReference"/>
        </w:rPr>
        <w:footnoteRef/>
      </w:r>
      <w:r>
        <w:t xml:space="preserve"> http://www.fao.org/ag/locusts/en/info/index.html</w:t>
      </w:r>
    </w:p>
  </w:footnote>
  <w:footnote w:id="3">
    <w:p w14:paraId="005822CD" w14:textId="456835A0" w:rsidR="004C3253" w:rsidRDefault="004C3253">
      <w:pPr>
        <w:pStyle w:val="FootnoteText"/>
      </w:pPr>
      <w:r>
        <w:rPr>
          <w:rStyle w:val="FootnoteReference"/>
        </w:rPr>
        <w:footnoteRef/>
      </w:r>
      <w:r>
        <w:t xml:space="preserve"> CSG is a government forum coordinated by NDMA which brings on board all state and non-state actors together during the times of emergencies for purposes of fund raising, mapping hot spots, response and recovering 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8B5F" w14:textId="77777777" w:rsidR="004C3253" w:rsidRDefault="004C3253"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173C"/>
    <w:multiLevelType w:val="multilevel"/>
    <w:tmpl w:val="3182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63C0B"/>
    <w:multiLevelType w:val="hybridMultilevel"/>
    <w:tmpl w:val="881E4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D3F7A"/>
    <w:multiLevelType w:val="multilevel"/>
    <w:tmpl w:val="F34C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B17490"/>
    <w:multiLevelType w:val="hybridMultilevel"/>
    <w:tmpl w:val="00AC0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07841"/>
    <w:multiLevelType w:val="hybridMultilevel"/>
    <w:tmpl w:val="16B6AEDC"/>
    <w:lvl w:ilvl="0" w:tplc="0E30C0E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214C"/>
    <w:rsid w:val="0000252B"/>
    <w:rsid w:val="000028D6"/>
    <w:rsid w:val="00017C1B"/>
    <w:rsid w:val="00031D22"/>
    <w:rsid w:val="000734F0"/>
    <w:rsid w:val="00075E8B"/>
    <w:rsid w:val="000C32B5"/>
    <w:rsid w:val="000E38E9"/>
    <w:rsid w:val="000E75CF"/>
    <w:rsid w:val="001267FF"/>
    <w:rsid w:val="00127967"/>
    <w:rsid w:val="00136944"/>
    <w:rsid w:val="0013721A"/>
    <w:rsid w:val="00190893"/>
    <w:rsid w:val="00193E90"/>
    <w:rsid w:val="001A55C8"/>
    <w:rsid w:val="001B74D0"/>
    <w:rsid w:val="001D3BEC"/>
    <w:rsid w:val="001F2150"/>
    <w:rsid w:val="001F4DA8"/>
    <w:rsid w:val="002249F3"/>
    <w:rsid w:val="00252E76"/>
    <w:rsid w:val="00255392"/>
    <w:rsid w:val="002570C2"/>
    <w:rsid w:val="0025763D"/>
    <w:rsid w:val="002628A3"/>
    <w:rsid w:val="00262DC7"/>
    <w:rsid w:val="00284334"/>
    <w:rsid w:val="002938D9"/>
    <w:rsid w:val="002A0381"/>
    <w:rsid w:val="002A7D81"/>
    <w:rsid w:val="002C1BC4"/>
    <w:rsid w:val="002D0791"/>
    <w:rsid w:val="002D6A30"/>
    <w:rsid w:val="002E7B93"/>
    <w:rsid w:val="00315D5C"/>
    <w:rsid w:val="00322E94"/>
    <w:rsid w:val="00326B92"/>
    <w:rsid w:val="0034502B"/>
    <w:rsid w:val="00346C22"/>
    <w:rsid w:val="003531C4"/>
    <w:rsid w:val="003558BD"/>
    <w:rsid w:val="0036161F"/>
    <w:rsid w:val="003647DF"/>
    <w:rsid w:val="00364C4D"/>
    <w:rsid w:val="00373ED0"/>
    <w:rsid w:val="003B2410"/>
    <w:rsid w:val="003B2625"/>
    <w:rsid w:val="003B6035"/>
    <w:rsid w:val="003C5365"/>
    <w:rsid w:val="00400238"/>
    <w:rsid w:val="00401534"/>
    <w:rsid w:val="00404217"/>
    <w:rsid w:val="0042421B"/>
    <w:rsid w:val="0043322E"/>
    <w:rsid w:val="00436843"/>
    <w:rsid w:val="00447C69"/>
    <w:rsid w:val="00456A19"/>
    <w:rsid w:val="00472CF7"/>
    <w:rsid w:val="00477718"/>
    <w:rsid w:val="00477C67"/>
    <w:rsid w:val="004A5B5A"/>
    <w:rsid w:val="004B4192"/>
    <w:rsid w:val="004C3253"/>
    <w:rsid w:val="004C5189"/>
    <w:rsid w:val="004F144A"/>
    <w:rsid w:val="004F28A3"/>
    <w:rsid w:val="005050D5"/>
    <w:rsid w:val="005108F9"/>
    <w:rsid w:val="00512FF3"/>
    <w:rsid w:val="00515B65"/>
    <w:rsid w:val="00525F34"/>
    <w:rsid w:val="00542451"/>
    <w:rsid w:val="00545C4F"/>
    <w:rsid w:val="005605AE"/>
    <w:rsid w:val="005A75D1"/>
    <w:rsid w:val="005C3A10"/>
    <w:rsid w:val="005D4D81"/>
    <w:rsid w:val="005E0512"/>
    <w:rsid w:val="005E1FBB"/>
    <w:rsid w:val="00625099"/>
    <w:rsid w:val="00647375"/>
    <w:rsid w:val="00662230"/>
    <w:rsid w:val="00662AD2"/>
    <w:rsid w:val="006708F2"/>
    <w:rsid w:val="00671C7F"/>
    <w:rsid w:val="00687983"/>
    <w:rsid w:val="006A584F"/>
    <w:rsid w:val="006E1B6F"/>
    <w:rsid w:val="00705D5B"/>
    <w:rsid w:val="0071717A"/>
    <w:rsid w:val="0072741C"/>
    <w:rsid w:val="00727BC0"/>
    <w:rsid w:val="007410DD"/>
    <w:rsid w:val="00742FCF"/>
    <w:rsid w:val="007474B3"/>
    <w:rsid w:val="00750C81"/>
    <w:rsid w:val="00766DE3"/>
    <w:rsid w:val="00781ED2"/>
    <w:rsid w:val="00794FF7"/>
    <w:rsid w:val="007A3B9E"/>
    <w:rsid w:val="007B1B2A"/>
    <w:rsid w:val="007B2CB4"/>
    <w:rsid w:val="007B33EF"/>
    <w:rsid w:val="007D75D8"/>
    <w:rsid w:val="007E231D"/>
    <w:rsid w:val="007F19E5"/>
    <w:rsid w:val="007F634E"/>
    <w:rsid w:val="008049F9"/>
    <w:rsid w:val="0080795A"/>
    <w:rsid w:val="00843338"/>
    <w:rsid w:val="00890294"/>
    <w:rsid w:val="00891337"/>
    <w:rsid w:val="008B378D"/>
    <w:rsid w:val="008C15F8"/>
    <w:rsid w:val="008F64A9"/>
    <w:rsid w:val="00915AEA"/>
    <w:rsid w:val="00921BE1"/>
    <w:rsid w:val="00922832"/>
    <w:rsid w:val="00942FE4"/>
    <w:rsid w:val="009624B4"/>
    <w:rsid w:val="009668CF"/>
    <w:rsid w:val="0098155D"/>
    <w:rsid w:val="00984DAA"/>
    <w:rsid w:val="0098632B"/>
    <w:rsid w:val="00987C68"/>
    <w:rsid w:val="009A5AAF"/>
    <w:rsid w:val="009C56A3"/>
    <w:rsid w:val="009E270A"/>
    <w:rsid w:val="00A36ACF"/>
    <w:rsid w:val="00A41F62"/>
    <w:rsid w:val="00A56512"/>
    <w:rsid w:val="00A62F4B"/>
    <w:rsid w:val="00A66F9C"/>
    <w:rsid w:val="00A778F5"/>
    <w:rsid w:val="00A77936"/>
    <w:rsid w:val="00AB31AB"/>
    <w:rsid w:val="00AB6A5C"/>
    <w:rsid w:val="00AB6EEA"/>
    <w:rsid w:val="00AD43AE"/>
    <w:rsid w:val="00AF0EA0"/>
    <w:rsid w:val="00AF1406"/>
    <w:rsid w:val="00B05D02"/>
    <w:rsid w:val="00B42EB7"/>
    <w:rsid w:val="00B55ECC"/>
    <w:rsid w:val="00B72508"/>
    <w:rsid w:val="00B92185"/>
    <w:rsid w:val="00BB1491"/>
    <w:rsid w:val="00BB4308"/>
    <w:rsid w:val="00BC2E66"/>
    <w:rsid w:val="00BC313B"/>
    <w:rsid w:val="00BD6ADD"/>
    <w:rsid w:val="00BE04B4"/>
    <w:rsid w:val="00BE36A9"/>
    <w:rsid w:val="00BF49DC"/>
    <w:rsid w:val="00C04B52"/>
    <w:rsid w:val="00C10261"/>
    <w:rsid w:val="00C445DF"/>
    <w:rsid w:val="00C46A8F"/>
    <w:rsid w:val="00C7607A"/>
    <w:rsid w:val="00C80673"/>
    <w:rsid w:val="00CC46F1"/>
    <w:rsid w:val="00CF13E3"/>
    <w:rsid w:val="00CF3BB5"/>
    <w:rsid w:val="00D00D84"/>
    <w:rsid w:val="00D054BA"/>
    <w:rsid w:val="00D10E99"/>
    <w:rsid w:val="00D16FA5"/>
    <w:rsid w:val="00D229AA"/>
    <w:rsid w:val="00D334ED"/>
    <w:rsid w:val="00D368B9"/>
    <w:rsid w:val="00D46666"/>
    <w:rsid w:val="00D523FB"/>
    <w:rsid w:val="00D6207E"/>
    <w:rsid w:val="00D62E5F"/>
    <w:rsid w:val="00D65FFB"/>
    <w:rsid w:val="00D71BF2"/>
    <w:rsid w:val="00D84561"/>
    <w:rsid w:val="00DA7302"/>
    <w:rsid w:val="00DD4949"/>
    <w:rsid w:val="00DF1FE5"/>
    <w:rsid w:val="00DF3E85"/>
    <w:rsid w:val="00E0521B"/>
    <w:rsid w:val="00E14855"/>
    <w:rsid w:val="00E25CE6"/>
    <w:rsid w:val="00E27053"/>
    <w:rsid w:val="00E40C3D"/>
    <w:rsid w:val="00E55C64"/>
    <w:rsid w:val="00E56F99"/>
    <w:rsid w:val="00E76158"/>
    <w:rsid w:val="00E84DC9"/>
    <w:rsid w:val="00E901AB"/>
    <w:rsid w:val="00EB12AE"/>
    <w:rsid w:val="00EB4DE7"/>
    <w:rsid w:val="00EC3C16"/>
    <w:rsid w:val="00ED6F0D"/>
    <w:rsid w:val="00EE6AD1"/>
    <w:rsid w:val="00F03031"/>
    <w:rsid w:val="00F11981"/>
    <w:rsid w:val="00F32C59"/>
    <w:rsid w:val="00F608D0"/>
    <w:rsid w:val="00F627CB"/>
    <w:rsid w:val="00F80A6A"/>
    <w:rsid w:val="00F8472C"/>
    <w:rsid w:val="00FA1253"/>
    <w:rsid w:val="00FA65E1"/>
    <w:rsid w:val="00FC53B8"/>
    <w:rsid w:val="00F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2">
    <w:name w:val="heading 2"/>
    <w:basedOn w:val="Normal"/>
    <w:link w:val="Heading2Char"/>
    <w:uiPriority w:val="9"/>
    <w:qFormat/>
    <w:rsid w:val="00766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6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6D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1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44A"/>
    <w:rPr>
      <w:sz w:val="20"/>
      <w:szCs w:val="20"/>
    </w:rPr>
  </w:style>
  <w:style w:type="character" w:styleId="FootnoteReference">
    <w:name w:val="footnote reference"/>
    <w:basedOn w:val="DefaultParagraphFont"/>
    <w:uiPriority w:val="99"/>
    <w:semiHidden/>
    <w:unhideWhenUsed/>
    <w:rsid w:val="004F144A"/>
    <w:rPr>
      <w:vertAlign w:val="superscript"/>
    </w:rPr>
  </w:style>
  <w:style w:type="character" w:styleId="CommentReference">
    <w:name w:val="annotation reference"/>
    <w:basedOn w:val="DefaultParagraphFont"/>
    <w:uiPriority w:val="99"/>
    <w:semiHidden/>
    <w:unhideWhenUsed/>
    <w:rsid w:val="00A56512"/>
    <w:rPr>
      <w:sz w:val="16"/>
      <w:szCs w:val="16"/>
    </w:rPr>
  </w:style>
  <w:style w:type="paragraph" w:styleId="CommentText">
    <w:name w:val="annotation text"/>
    <w:basedOn w:val="Normal"/>
    <w:link w:val="CommentTextChar"/>
    <w:uiPriority w:val="99"/>
    <w:unhideWhenUsed/>
    <w:rsid w:val="00A56512"/>
    <w:pPr>
      <w:spacing w:line="240" w:lineRule="auto"/>
    </w:pPr>
    <w:rPr>
      <w:sz w:val="20"/>
      <w:szCs w:val="20"/>
    </w:rPr>
  </w:style>
  <w:style w:type="character" w:customStyle="1" w:styleId="CommentTextChar">
    <w:name w:val="Comment Text Char"/>
    <w:basedOn w:val="DefaultParagraphFont"/>
    <w:link w:val="CommentText"/>
    <w:uiPriority w:val="99"/>
    <w:rsid w:val="00A56512"/>
    <w:rPr>
      <w:sz w:val="20"/>
      <w:szCs w:val="20"/>
    </w:rPr>
  </w:style>
  <w:style w:type="paragraph" w:styleId="CommentSubject">
    <w:name w:val="annotation subject"/>
    <w:basedOn w:val="CommentText"/>
    <w:next w:val="CommentText"/>
    <w:link w:val="CommentSubjectChar"/>
    <w:uiPriority w:val="99"/>
    <w:semiHidden/>
    <w:unhideWhenUsed/>
    <w:rsid w:val="00A56512"/>
    <w:rPr>
      <w:b/>
      <w:bCs/>
    </w:rPr>
  </w:style>
  <w:style w:type="character" w:customStyle="1" w:styleId="CommentSubjectChar">
    <w:name w:val="Comment Subject Char"/>
    <w:basedOn w:val="CommentTextChar"/>
    <w:link w:val="CommentSubject"/>
    <w:uiPriority w:val="99"/>
    <w:semiHidden/>
    <w:rsid w:val="00A56512"/>
    <w:rPr>
      <w:b/>
      <w:bCs/>
      <w:sz w:val="20"/>
      <w:szCs w:val="20"/>
    </w:rPr>
  </w:style>
  <w:style w:type="character" w:styleId="Hyperlink">
    <w:name w:val="Hyperlink"/>
    <w:basedOn w:val="DefaultParagraphFont"/>
    <w:uiPriority w:val="99"/>
    <w:semiHidden/>
    <w:unhideWhenUsed/>
    <w:rsid w:val="00A56512"/>
    <w:rPr>
      <w:color w:val="0000FF"/>
      <w:u w:val="single"/>
    </w:rPr>
  </w:style>
  <w:style w:type="paragraph" w:styleId="NormalWeb">
    <w:name w:val="Normal (Web)"/>
    <w:basedOn w:val="Normal"/>
    <w:uiPriority w:val="99"/>
    <w:unhideWhenUsed/>
    <w:rsid w:val="00BC3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F4B"/>
    <w:rPr>
      <w:b/>
      <w:bCs/>
    </w:rPr>
  </w:style>
  <w:style w:type="character" w:customStyle="1" w:styleId="Heading2Char">
    <w:name w:val="Heading 2 Char"/>
    <w:basedOn w:val="DefaultParagraphFont"/>
    <w:link w:val="Heading2"/>
    <w:uiPriority w:val="9"/>
    <w:rsid w:val="00766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D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6DE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6DE3"/>
    <w:rPr>
      <w:rFonts w:ascii="Times New Roman" w:eastAsia="Times New Roman" w:hAnsi="Times New Roman" w:cs="Times New Roman"/>
      <w:b/>
      <w:bCs/>
      <w:sz w:val="20"/>
      <w:szCs w:val="20"/>
    </w:rPr>
  </w:style>
  <w:style w:type="character" w:customStyle="1" w:styleId="author-profile">
    <w:name w:val="author-profile"/>
    <w:basedOn w:val="DefaultParagraphFont"/>
    <w:rsid w:val="00766DE3"/>
  </w:style>
  <w:style w:type="paragraph" w:customStyle="1" w:styleId="font-size--16">
    <w:name w:val="font-size--16"/>
    <w:basedOn w:val="Normal"/>
    <w:rsid w:val="00766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text">
    <w:name w:val="reltext"/>
    <w:basedOn w:val="DefaultParagraphFont"/>
    <w:rsid w:val="00766DE3"/>
  </w:style>
  <w:style w:type="character" w:customStyle="1" w:styleId="trcrboxheaderspan">
    <w:name w:val="trc_rbox_header_span"/>
    <w:basedOn w:val="DefaultParagraphFont"/>
    <w:rsid w:val="00766DE3"/>
  </w:style>
  <w:style w:type="character" w:customStyle="1" w:styleId="video-label">
    <w:name w:val="video-label"/>
    <w:basedOn w:val="DefaultParagraphFont"/>
    <w:rsid w:val="00766DE3"/>
  </w:style>
  <w:style w:type="character" w:customStyle="1" w:styleId="branding">
    <w:name w:val="branding"/>
    <w:basedOn w:val="DefaultParagraphFont"/>
    <w:rsid w:val="00766DE3"/>
  </w:style>
  <w:style w:type="paragraph" w:styleId="z-TopofForm">
    <w:name w:val="HTML Top of Form"/>
    <w:basedOn w:val="Normal"/>
    <w:next w:val="Normal"/>
    <w:link w:val="z-TopofFormChar"/>
    <w:hidden/>
    <w:uiPriority w:val="99"/>
    <w:semiHidden/>
    <w:unhideWhenUsed/>
    <w:rsid w:val="00766D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6D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6D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6DE3"/>
    <w:rPr>
      <w:rFonts w:ascii="Arial" w:eastAsia="Times New Roman" w:hAnsi="Arial" w:cs="Arial"/>
      <w:vanish/>
      <w:sz w:val="16"/>
      <w:szCs w:val="16"/>
    </w:rPr>
  </w:style>
  <w:style w:type="character" w:customStyle="1" w:styleId="most-number">
    <w:name w:val="most-number"/>
    <w:basedOn w:val="DefaultParagraphFont"/>
    <w:rsid w:val="00766DE3"/>
  </w:style>
  <w:style w:type="character" w:customStyle="1" w:styleId="most-headline">
    <w:name w:val="most-headline"/>
    <w:basedOn w:val="DefaultParagraphFont"/>
    <w:rsid w:val="0076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28405">
      <w:bodyDiv w:val="1"/>
      <w:marLeft w:val="0"/>
      <w:marRight w:val="0"/>
      <w:marTop w:val="0"/>
      <w:marBottom w:val="0"/>
      <w:divBdr>
        <w:top w:val="none" w:sz="0" w:space="0" w:color="auto"/>
        <w:left w:val="none" w:sz="0" w:space="0" w:color="auto"/>
        <w:bottom w:val="none" w:sz="0" w:space="0" w:color="auto"/>
        <w:right w:val="none" w:sz="0" w:space="0" w:color="auto"/>
      </w:divBdr>
      <w:divsChild>
        <w:div w:id="1017268797">
          <w:marLeft w:val="0"/>
          <w:marRight w:val="0"/>
          <w:marTop w:val="0"/>
          <w:marBottom w:val="825"/>
          <w:divBdr>
            <w:top w:val="none" w:sz="0" w:space="0" w:color="auto"/>
            <w:left w:val="none" w:sz="0" w:space="0" w:color="auto"/>
            <w:bottom w:val="none" w:sz="0" w:space="0" w:color="auto"/>
            <w:right w:val="none" w:sz="0" w:space="0" w:color="auto"/>
          </w:divBdr>
        </w:div>
      </w:divsChild>
    </w:div>
    <w:div w:id="1356344870">
      <w:bodyDiv w:val="1"/>
      <w:marLeft w:val="0"/>
      <w:marRight w:val="0"/>
      <w:marTop w:val="0"/>
      <w:marBottom w:val="0"/>
      <w:divBdr>
        <w:top w:val="none" w:sz="0" w:space="0" w:color="auto"/>
        <w:left w:val="none" w:sz="0" w:space="0" w:color="auto"/>
        <w:bottom w:val="none" w:sz="0" w:space="0" w:color="auto"/>
        <w:right w:val="none" w:sz="0" w:space="0" w:color="auto"/>
      </w:divBdr>
    </w:div>
    <w:div w:id="1444151812">
      <w:bodyDiv w:val="1"/>
      <w:marLeft w:val="0"/>
      <w:marRight w:val="0"/>
      <w:marTop w:val="0"/>
      <w:marBottom w:val="0"/>
      <w:divBdr>
        <w:top w:val="none" w:sz="0" w:space="0" w:color="auto"/>
        <w:left w:val="none" w:sz="0" w:space="0" w:color="auto"/>
        <w:bottom w:val="none" w:sz="0" w:space="0" w:color="auto"/>
        <w:right w:val="none" w:sz="0" w:space="0" w:color="auto"/>
      </w:divBdr>
      <w:divsChild>
        <w:div w:id="937057684">
          <w:marLeft w:val="0"/>
          <w:marRight w:val="0"/>
          <w:marTop w:val="0"/>
          <w:marBottom w:val="0"/>
          <w:divBdr>
            <w:top w:val="none" w:sz="0" w:space="0" w:color="auto"/>
            <w:left w:val="none" w:sz="0" w:space="0" w:color="auto"/>
            <w:bottom w:val="none" w:sz="0" w:space="0" w:color="auto"/>
            <w:right w:val="none" w:sz="0" w:space="0" w:color="auto"/>
          </w:divBdr>
          <w:divsChild>
            <w:div w:id="248393398">
              <w:marLeft w:val="0"/>
              <w:marRight w:val="0"/>
              <w:marTop w:val="0"/>
              <w:marBottom w:val="0"/>
              <w:divBdr>
                <w:top w:val="none" w:sz="0" w:space="0" w:color="auto"/>
                <w:left w:val="none" w:sz="0" w:space="0" w:color="auto"/>
                <w:bottom w:val="none" w:sz="0" w:space="0" w:color="auto"/>
                <w:right w:val="none" w:sz="0" w:space="0" w:color="auto"/>
              </w:divBdr>
            </w:div>
            <w:div w:id="1467116685">
              <w:marLeft w:val="0"/>
              <w:marRight w:val="0"/>
              <w:marTop w:val="0"/>
              <w:marBottom w:val="0"/>
              <w:divBdr>
                <w:top w:val="none" w:sz="0" w:space="0" w:color="auto"/>
                <w:left w:val="none" w:sz="0" w:space="0" w:color="auto"/>
                <w:bottom w:val="none" w:sz="0" w:space="0" w:color="auto"/>
                <w:right w:val="none" w:sz="0" w:space="0" w:color="auto"/>
              </w:divBdr>
            </w:div>
            <w:div w:id="2113430746">
              <w:marLeft w:val="0"/>
              <w:marRight w:val="0"/>
              <w:marTop w:val="75"/>
              <w:marBottom w:val="75"/>
              <w:divBdr>
                <w:top w:val="none" w:sz="0" w:space="0" w:color="auto"/>
                <w:left w:val="none" w:sz="0" w:space="0" w:color="auto"/>
                <w:bottom w:val="none" w:sz="0" w:space="0" w:color="auto"/>
                <w:right w:val="none" w:sz="0" w:space="0" w:color="auto"/>
              </w:divBdr>
            </w:div>
            <w:div w:id="778379151">
              <w:marLeft w:val="0"/>
              <w:marRight w:val="0"/>
              <w:marTop w:val="0"/>
              <w:marBottom w:val="0"/>
              <w:divBdr>
                <w:top w:val="none" w:sz="0" w:space="0" w:color="auto"/>
                <w:left w:val="none" w:sz="0" w:space="0" w:color="auto"/>
                <w:bottom w:val="none" w:sz="0" w:space="0" w:color="auto"/>
                <w:right w:val="none" w:sz="0" w:space="0" w:color="auto"/>
              </w:divBdr>
            </w:div>
            <w:div w:id="926040485">
              <w:marLeft w:val="0"/>
              <w:marRight w:val="0"/>
              <w:marTop w:val="0"/>
              <w:marBottom w:val="0"/>
              <w:divBdr>
                <w:top w:val="none" w:sz="0" w:space="0" w:color="auto"/>
                <w:left w:val="none" w:sz="0" w:space="0" w:color="auto"/>
                <w:bottom w:val="none" w:sz="0" w:space="0" w:color="auto"/>
                <w:right w:val="none" w:sz="0" w:space="0" w:color="auto"/>
              </w:divBdr>
            </w:div>
            <w:div w:id="67460183">
              <w:marLeft w:val="0"/>
              <w:marRight w:val="0"/>
              <w:marTop w:val="0"/>
              <w:marBottom w:val="0"/>
              <w:divBdr>
                <w:top w:val="none" w:sz="0" w:space="0" w:color="auto"/>
                <w:left w:val="none" w:sz="0" w:space="0" w:color="auto"/>
                <w:bottom w:val="none" w:sz="0" w:space="0" w:color="auto"/>
                <w:right w:val="none" w:sz="0" w:space="0" w:color="auto"/>
              </w:divBdr>
            </w:div>
            <w:div w:id="625887706">
              <w:marLeft w:val="0"/>
              <w:marRight w:val="0"/>
              <w:marTop w:val="0"/>
              <w:marBottom w:val="0"/>
              <w:divBdr>
                <w:top w:val="none" w:sz="0" w:space="0" w:color="auto"/>
                <w:left w:val="none" w:sz="0" w:space="0" w:color="auto"/>
                <w:bottom w:val="none" w:sz="0" w:space="0" w:color="auto"/>
                <w:right w:val="none" w:sz="0" w:space="0" w:color="auto"/>
              </w:divBdr>
            </w:div>
            <w:div w:id="1356229630">
              <w:marLeft w:val="0"/>
              <w:marRight w:val="0"/>
              <w:marTop w:val="0"/>
              <w:marBottom w:val="0"/>
              <w:divBdr>
                <w:top w:val="none" w:sz="0" w:space="0" w:color="auto"/>
                <w:left w:val="none" w:sz="0" w:space="0" w:color="auto"/>
                <w:bottom w:val="none" w:sz="0" w:space="0" w:color="auto"/>
                <w:right w:val="none" w:sz="0" w:space="0" w:color="auto"/>
              </w:divBdr>
            </w:div>
            <w:div w:id="231159031">
              <w:marLeft w:val="0"/>
              <w:marRight w:val="0"/>
              <w:marTop w:val="0"/>
              <w:marBottom w:val="0"/>
              <w:divBdr>
                <w:top w:val="none" w:sz="0" w:space="0" w:color="auto"/>
                <w:left w:val="none" w:sz="0" w:space="0" w:color="auto"/>
                <w:bottom w:val="none" w:sz="0" w:space="0" w:color="auto"/>
                <w:right w:val="none" w:sz="0" w:space="0" w:color="auto"/>
              </w:divBdr>
            </w:div>
            <w:div w:id="1446734691">
              <w:marLeft w:val="0"/>
              <w:marRight w:val="0"/>
              <w:marTop w:val="150"/>
              <w:marBottom w:val="450"/>
              <w:divBdr>
                <w:top w:val="single" w:sz="6" w:space="15" w:color="D9D9D9"/>
                <w:left w:val="none" w:sz="0" w:space="0" w:color="auto"/>
                <w:bottom w:val="single" w:sz="6" w:space="15" w:color="D9D9D9"/>
                <w:right w:val="none" w:sz="0" w:space="0" w:color="auto"/>
              </w:divBdr>
              <w:divsChild>
                <w:div w:id="1824421034">
                  <w:marLeft w:val="0"/>
                  <w:marRight w:val="0"/>
                  <w:marTop w:val="0"/>
                  <w:marBottom w:val="0"/>
                  <w:divBdr>
                    <w:top w:val="none" w:sz="0" w:space="0" w:color="auto"/>
                    <w:left w:val="none" w:sz="0" w:space="0" w:color="auto"/>
                    <w:bottom w:val="none" w:sz="0" w:space="0" w:color="auto"/>
                    <w:right w:val="none" w:sz="0" w:space="0" w:color="auto"/>
                  </w:divBdr>
                </w:div>
                <w:div w:id="1352100093">
                  <w:marLeft w:val="0"/>
                  <w:marRight w:val="0"/>
                  <w:marTop w:val="0"/>
                  <w:marBottom w:val="0"/>
                  <w:divBdr>
                    <w:top w:val="none" w:sz="0" w:space="0" w:color="auto"/>
                    <w:left w:val="none" w:sz="0" w:space="0" w:color="auto"/>
                    <w:bottom w:val="none" w:sz="0" w:space="0" w:color="auto"/>
                    <w:right w:val="none" w:sz="0" w:space="0" w:color="auto"/>
                  </w:divBdr>
                </w:div>
              </w:divsChild>
            </w:div>
            <w:div w:id="1777363111">
              <w:marLeft w:val="0"/>
              <w:marRight w:val="0"/>
              <w:marTop w:val="0"/>
              <w:marBottom w:val="0"/>
              <w:divBdr>
                <w:top w:val="none" w:sz="0" w:space="0" w:color="auto"/>
                <w:left w:val="none" w:sz="0" w:space="0" w:color="auto"/>
                <w:bottom w:val="none" w:sz="0" w:space="0" w:color="auto"/>
                <w:right w:val="none" w:sz="0" w:space="0" w:color="auto"/>
              </w:divBdr>
            </w:div>
            <w:div w:id="1731809139">
              <w:marLeft w:val="0"/>
              <w:marRight w:val="0"/>
              <w:marTop w:val="0"/>
              <w:marBottom w:val="0"/>
              <w:divBdr>
                <w:top w:val="none" w:sz="0" w:space="0" w:color="auto"/>
                <w:left w:val="none" w:sz="0" w:space="0" w:color="auto"/>
                <w:bottom w:val="none" w:sz="0" w:space="0" w:color="auto"/>
                <w:right w:val="none" w:sz="0" w:space="0" w:color="auto"/>
              </w:divBdr>
            </w:div>
            <w:div w:id="215315660">
              <w:marLeft w:val="0"/>
              <w:marRight w:val="0"/>
              <w:marTop w:val="0"/>
              <w:marBottom w:val="0"/>
              <w:divBdr>
                <w:top w:val="none" w:sz="0" w:space="0" w:color="auto"/>
                <w:left w:val="none" w:sz="0" w:space="0" w:color="auto"/>
                <w:bottom w:val="none" w:sz="0" w:space="0" w:color="auto"/>
                <w:right w:val="none" w:sz="0" w:space="0" w:color="auto"/>
              </w:divBdr>
            </w:div>
            <w:div w:id="1761291463">
              <w:marLeft w:val="0"/>
              <w:marRight w:val="0"/>
              <w:marTop w:val="0"/>
              <w:marBottom w:val="0"/>
              <w:divBdr>
                <w:top w:val="none" w:sz="0" w:space="0" w:color="auto"/>
                <w:left w:val="none" w:sz="0" w:space="0" w:color="auto"/>
                <w:bottom w:val="none" w:sz="0" w:space="0" w:color="auto"/>
                <w:right w:val="none" w:sz="0" w:space="0" w:color="auto"/>
              </w:divBdr>
            </w:div>
            <w:div w:id="1358312930">
              <w:marLeft w:val="0"/>
              <w:marRight w:val="0"/>
              <w:marTop w:val="0"/>
              <w:marBottom w:val="0"/>
              <w:divBdr>
                <w:top w:val="none" w:sz="0" w:space="0" w:color="auto"/>
                <w:left w:val="none" w:sz="0" w:space="0" w:color="auto"/>
                <w:bottom w:val="none" w:sz="0" w:space="0" w:color="auto"/>
                <w:right w:val="none" w:sz="0" w:space="0" w:color="auto"/>
              </w:divBdr>
            </w:div>
            <w:div w:id="882402092">
              <w:marLeft w:val="0"/>
              <w:marRight w:val="0"/>
              <w:marTop w:val="0"/>
              <w:marBottom w:val="0"/>
              <w:divBdr>
                <w:top w:val="none" w:sz="0" w:space="0" w:color="auto"/>
                <w:left w:val="none" w:sz="0" w:space="0" w:color="auto"/>
                <w:bottom w:val="none" w:sz="0" w:space="0" w:color="auto"/>
                <w:right w:val="none" w:sz="0" w:space="0" w:color="auto"/>
              </w:divBdr>
            </w:div>
            <w:div w:id="562911764">
              <w:marLeft w:val="0"/>
              <w:marRight w:val="0"/>
              <w:marTop w:val="0"/>
              <w:marBottom w:val="0"/>
              <w:divBdr>
                <w:top w:val="none" w:sz="0" w:space="0" w:color="auto"/>
                <w:left w:val="none" w:sz="0" w:space="0" w:color="auto"/>
                <w:bottom w:val="none" w:sz="0" w:space="0" w:color="auto"/>
                <w:right w:val="none" w:sz="0" w:space="0" w:color="auto"/>
              </w:divBdr>
            </w:div>
            <w:div w:id="1360005703">
              <w:marLeft w:val="0"/>
              <w:marRight w:val="0"/>
              <w:marTop w:val="0"/>
              <w:marBottom w:val="0"/>
              <w:divBdr>
                <w:top w:val="none" w:sz="0" w:space="0" w:color="auto"/>
                <w:left w:val="none" w:sz="0" w:space="0" w:color="auto"/>
                <w:bottom w:val="none" w:sz="0" w:space="0" w:color="auto"/>
                <w:right w:val="none" w:sz="0" w:space="0" w:color="auto"/>
              </w:divBdr>
            </w:div>
            <w:div w:id="1061756379">
              <w:marLeft w:val="0"/>
              <w:marRight w:val="0"/>
              <w:marTop w:val="0"/>
              <w:marBottom w:val="0"/>
              <w:divBdr>
                <w:top w:val="none" w:sz="0" w:space="0" w:color="auto"/>
                <w:left w:val="none" w:sz="0" w:space="0" w:color="auto"/>
                <w:bottom w:val="none" w:sz="0" w:space="0" w:color="auto"/>
                <w:right w:val="none" w:sz="0" w:space="0" w:color="auto"/>
              </w:divBdr>
            </w:div>
            <w:div w:id="2060745995">
              <w:marLeft w:val="0"/>
              <w:marRight w:val="0"/>
              <w:marTop w:val="0"/>
              <w:marBottom w:val="0"/>
              <w:divBdr>
                <w:top w:val="none" w:sz="0" w:space="0" w:color="auto"/>
                <w:left w:val="none" w:sz="0" w:space="0" w:color="auto"/>
                <w:bottom w:val="none" w:sz="0" w:space="0" w:color="auto"/>
                <w:right w:val="none" w:sz="0" w:space="0" w:color="auto"/>
              </w:divBdr>
            </w:div>
            <w:div w:id="1146124614">
              <w:marLeft w:val="0"/>
              <w:marRight w:val="0"/>
              <w:marTop w:val="0"/>
              <w:marBottom w:val="0"/>
              <w:divBdr>
                <w:top w:val="none" w:sz="0" w:space="0" w:color="auto"/>
                <w:left w:val="none" w:sz="0" w:space="0" w:color="auto"/>
                <w:bottom w:val="none" w:sz="0" w:space="0" w:color="auto"/>
                <w:right w:val="none" w:sz="0" w:space="0" w:color="auto"/>
              </w:divBdr>
            </w:div>
            <w:div w:id="218982735">
              <w:marLeft w:val="0"/>
              <w:marRight w:val="0"/>
              <w:marTop w:val="0"/>
              <w:marBottom w:val="0"/>
              <w:divBdr>
                <w:top w:val="none" w:sz="0" w:space="0" w:color="auto"/>
                <w:left w:val="none" w:sz="0" w:space="0" w:color="auto"/>
                <w:bottom w:val="none" w:sz="0" w:space="0" w:color="auto"/>
                <w:right w:val="none" w:sz="0" w:space="0" w:color="auto"/>
              </w:divBdr>
            </w:div>
            <w:div w:id="410085613">
              <w:marLeft w:val="0"/>
              <w:marRight w:val="0"/>
              <w:marTop w:val="0"/>
              <w:marBottom w:val="0"/>
              <w:divBdr>
                <w:top w:val="none" w:sz="0" w:space="0" w:color="auto"/>
                <w:left w:val="none" w:sz="0" w:space="0" w:color="auto"/>
                <w:bottom w:val="none" w:sz="0" w:space="0" w:color="auto"/>
                <w:right w:val="none" w:sz="0" w:space="0" w:color="auto"/>
              </w:divBdr>
            </w:div>
            <w:div w:id="1817453993">
              <w:marLeft w:val="0"/>
              <w:marRight w:val="0"/>
              <w:marTop w:val="0"/>
              <w:marBottom w:val="0"/>
              <w:divBdr>
                <w:top w:val="none" w:sz="0" w:space="0" w:color="auto"/>
                <w:left w:val="none" w:sz="0" w:space="0" w:color="auto"/>
                <w:bottom w:val="none" w:sz="0" w:space="0" w:color="auto"/>
                <w:right w:val="none" w:sz="0" w:space="0" w:color="auto"/>
              </w:divBdr>
            </w:div>
            <w:div w:id="1468934841">
              <w:marLeft w:val="0"/>
              <w:marRight w:val="0"/>
              <w:marTop w:val="0"/>
              <w:marBottom w:val="0"/>
              <w:divBdr>
                <w:top w:val="none" w:sz="0" w:space="0" w:color="auto"/>
                <w:left w:val="none" w:sz="0" w:space="0" w:color="auto"/>
                <w:bottom w:val="none" w:sz="0" w:space="0" w:color="auto"/>
                <w:right w:val="none" w:sz="0" w:space="0" w:color="auto"/>
              </w:divBdr>
            </w:div>
            <w:div w:id="434520066">
              <w:marLeft w:val="0"/>
              <w:marRight w:val="0"/>
              <w:marTop w:val="0"/>
              <w:marBottom w:val="0"/>
              <w:divBdr>
                <w:top w:val="none" w:sz="0" w:space="0" w:color="auto"/>
                <w:left w:val="none" w:sz="0" w:space="0" w:color="auto"/>
                <w:bottom w:val="none" w:sz="0" w:space="0" w:color="auto"/>
                <w:right w:val="none" w:sz="0" w:space="0" w:color="auto"/>
              </w:divBdr>
            </w:div>
            <w:div w:id="433979651">
              <w:marLeft w:val="0"/>
              <w:marRight w:val="0"/>
              <w:marTop w:val="0"/>
              <w:marBottom w:val="0"/>
              <w:divBdr>
                <w:top w:val="none" w:sz="0" w:space="0" w:color="auto"/>
                <w:left w:val="none" w:sz="0" w:space="0" w:color="auto"/>
                <w:bottom w:val="none" w:sz="0" w:space="0" w:color="auto"/>
                <w:right w:val="none" w:sz="0" w:space="0" w:color="auto"/>
              </w:divBdr>
            </w:div>
            <w:div w:id="1876306111">
              <w:marLeft w:val="0"/>
              <w:marRight w:val="0"/>
              <w:marTop w:val="0"/>
              <w:marBottom w:val="0"/>
              <w:divBdr>
                <w:top w:val="none" w:sz="0" w:space="0" w:color="auto"/>
                <w:left w:val="none" w:sz="0" w:space="0" w:color="auto"/>
                <w:bottom w:val="none" w:sz="0" w:space="0" w:color="auto"/>
                <w:right w:val="none" w:sz="0" w:space="0" w:color="auto"/>
              </w:divBdr>
              <w:divsChild>
                <w:div w:id="1701472430">
                  <w:marLeft w:val="0"/>
                  <w:marRight w:val="0"/>
                  <w:marTop w:val="0"/>
                  <w:marBottom w:val="0"/>
                  <w:divBdr>
                    <w:top w:val="none" w:sz="0" w:space="0" w:color="auto"/>
                    <w:left w:val="none" w:sz="0" w:space="0" w:color="auto"/>
                    <w:bottom w:val="none" w:sz="0" w:space="0" w:color="auto"/>
                    <w:right w:val="none" w:sz="0" w:space="0" w:color="auto"/>
                  </w:divBdr>
                  <w:divsChild>
                    <w:div w:id="433214175">
                      <w:marLeft w:val="0"/>
                      <w:marRight w:val="0"/>
                      <w:marTop w:val="0"/>
                      <w:marBottom w:val="0"/>
                      <w:divBdr>
                        <w:top w:val="none" w:sz="0" w:space="0" w:color="auto"/>
                        <w:left w:val="none" w:sz="0" w:space="0" w:color="auto"/>
                        <w:bottom w:val="none" w:sz="0" w:space="0" w:color="auto"/>
                        <w:right w:val="none" w:sz="0" w:space="0" w:color="auto"/>
                      </w:divBdr>
                      <w:divsChild>
                        <w:div w:id="1303731547">
                          <w:marLeft w:val="0"/>
                          <w:marRight w:val="0"/>
                          <w:marTop w:val="0"/>
                          <w:marBottom w:val="0"/>
                          <w:divBdr>
                            <w:top w:val="none" w:sz="0" w:space="0" w:color="auto"/>
                            <w:left w:val="none" w:sz="0" w:space="0" w:color="auto"/>
                            <w:bottom w:val="none" w:sz="0" w:space="0" w:color="auto"/>
                            <w:right w:val="none" w:sz="0" w:space="0" w:color="auto"/>
                          </w:divBdr>
                          <w:divsChild>
                            <w:div w:id="474637995">
                              <w:marLeft w:val="0"/>
                              <w:marRight w:val="0"/>
                              <w:marTop w:val="0"/>
                              <w:marBottom w:val="0"/>
                              <w:divBdr>
                                <w:top w:val="single" w:sz="2" w:space="0" w:color="DFDFDF"/>
                                <w:left w:val="single" w:sz="2" w:space="0" w:color="DFDFDF"/>
                                <w:bottom w:val="single" w:sz="2" w:space="0" w:color="DFDFDF"/>
                                <w:right w:val="single" w:sz="2" w:space="0" w:color="DFDFDF"/>
                              </w:divBdr>
                              <w:divsChild>
                                <w:div w:id="24910703">
                                  <w:marLeft w:val="0"/>
                                  <w:marRight w:val="0"/>
                                  <w:marTop w:val="0"/>
                                  <w:marBottom w:val="0"/>
                                  <w:divBdr>
                                    <w:top w:val="none" w:sz="0" w:space="0" w:color="auto"/>
                                    <w:left w:val="none" w:sz="0" w:space="0" w:color="auto"/>
                                    <w:bottom w:val="none" w:sz="0" w:space="0" w:color="auto"/>
                                    <w:right w:val="none" w:sz="0" w:space="0" w:color="auto"/>
                                  </w:divBdr>
                                  <w:divsChild>
                                    <w:div w:id="545797047">
                                      <w:marLeft w:val="0"/>
                                      <w:marRight w:val="0"/>
                                      <w:marTop w:val="0"/>
                                      <w:marBottom w:val="0"/>
                                      <w:divBdr>
                                        <w:top w:val="none" w:sz="0" w:space="0" w:color="auto"/>
                                        <w:left w:val="none" w:sz="0" w:space="0" w:color="auto"/>
                                        <w:bottom w:val="none" w:sz="0" w:space="0" w:color="auto"/>
                                        <w:right w:val="none" w:sz="0" w:space="0" w:color="auto"/>
                                      </w:divBdr>
                                      <w:divsChild>
                                        <w:div w:id="1686907652">
                                          <w:marLeft w:val="0"/>
                                          <w:marRight w:val="0"/>
                                          <w:marTop w:val="0"/>
                                          <w:marBottom w:val="0"/>
                                          <w:divBdr>
                                            <w:top w:val="none" w:sz="0" w:space="0" w:color="auto"/>
                                            <w:left w:val="none" w:sz="0" w:space="0" w:color="auto"/>
                                            <w:bottom w:val="none" w:sz="0" w:space="0" w:color="auto"/>
                                            <w:right w:val="none" w:sz="0" w:space="0" w:color="auto"/>
                                          </w:divBdr>
                                        </w:div>
                                        <w:div w:id="10236770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30726714">
                                  <w:marLeft w:val="-228"/>
                                  <w:marRight w:val="0"/>
                                  <w:marTop w:val="0"/>
                                  <w:marBottom w:val="0"/>
                                  <w:divBdr>
                                    <w:top w:val="none" w:sz="0" w:space="0" w:color="auto"/>
                                    <w:left w:val="none" w:sz="0" w:space="0" w:color="auto"/>
                                    <w:bottom w:val="none" w:sz="0" w:space="0" w:color="auto"/>
                                    <w:right w:val="none" w:sz="0" w:space="0" w:color="auto"/>
                                  </w:divBdr>
                                  <w:divsChild>
                                    <w:div w:id="11762097">
                                      <w:marLeft w:val="0"/>
                                      <w:marRight w:val="0"/>
                                      <w:marTop w:val="0"/>
                                      <w:marBottom w:val="45"/>
                                      <w:divBdr>
                                        <w:top w:val="single" w:sz="2" w:space="0" w:color="A9A9A9"/>
                                        <w:left w:val="single" w:sz="2" w:space="0" w:color="A9A9A9"/>
                                        <w:bottom w:val="single" w:sz="2" w:space="0" w:color="A9A9A9"/>
                                        <w:right w:val="single" w:sz="2" w:space="0" w:color="A9A9A9"/>
                                      </w:divBdr>
                                      <w:divsChild>
                                        <w:div w:id="1677460757">
                                          <w:marLeft w:val="0"/>
                                          <w:marRight w:val="0"/>
                                          <w:marTop w:val="0"/>
                                          <w:marBottom w:val="0"/>
                                          <w:divBdr>
                                            <w:top w:val="none" w:sz="0" w:space="0" w:color="auto"/>
                                            <w:left w:val="none" w:sz="0" w:space="0" w:color="auto"/>
                                            <w:bottom w:val="none" w:sz="0" w:space="0" w:color="auto"/>
                                            <w:right w:val="none" w:sz="0" w:space="0" w:color="auto"/>
                                          </w:divBdr>
                                          <w:divsChild>
                                            <w:div w:id="2056880099">
                                              <w:marLeft w:val="233"/>
                                              <w:marRight w:val="0"/>
                                              <w:marTop w:val="0"/>
                                              <w:marBottom w:val="233"/>
                                              <w:divBdr>
                                                <w:top w:val="single" w:sz="2" w:space="0" w:color="E4E4E4"/>
                                                <w:left w:val="single" w:sz="2" w:space="0" w:color="E4E4E4"/>
                                                <w:bottom w:val="single" w:sz="2" w:space="0" w:color="E4E4E4"/>
                                                <w:right w:val="single" w:sz="2" w:space="0" w:color="E4E4E4"/>
                                              </w:divBdr>
                                            </w:div>
                                            <w:div w:id="2026858802">
                                              <w:marLeft w:val="233"/>
                                              <w:marRight w:val="0"/>
                                              <w:marTop w:val="0"/>
                                              <w:marBottom w:val="233"/>
                                              <w:divBdr>
                                                <w:top w:val="single" w:sz="2" w:space="0" w:color="E4E4E4"/>
                                                <w:left w:val="single" w:sz="2" w:space="0" w:color="E4E4E4"/>
                                                <w:bottom w:val="single" w:sz="2" w:space="0" w:color="E4E4E4"/>
                                                <w:right w:val="single" w:sz="2" w:space="0" w:color="E4E4E4"/>
                                              </w:divBdr>
                                            </w:div>
                                            <w:div w:id="561020098">
                                              <w:marLeft w:val="233"/>
                                              <w:marRight w:val="0"/>
                                              <w:marTop w:val="0"/>
                                              <w:marBottom w:val="233"/>
                                              <w:divBdr>
                                                <w:top w:val="single" w:sz="2" w:space="0" w:color="E4E4E4"/>
                                                <w:left w:val="single" w:sz="2" w:space="0" w:color="E4E4E4"/>
                                                <w:bottom w:val="single" w:sz="2" w:space="0" w:color="E4E4E4"/>
                                                <w:right w:val="single" w:sz="2" w:space="0" w:color="E4E4E4"/>
                                              </w:divBdr>
                                            </w:div>
                                            <w:div w:id="1293829939">
                                              <w:marLeft w:val="233"/>
                                              <w:marRight w:val="0"/>
                                              <w:marTop w:val="0"/>
                                              <w:marBottom w:val="233"/>
                                              <w:divBdr>
                                                <w:top w:val="single" w:sz="2" w:space="0" w:color="E4E4E4"/>
                                                <w:left w:val="single" w:sz="2" w:space="0" w:color="E4E4E4"/>
                                                <w:bottom w:val="single" w:sz="2" w:space="0" w:color="E4E4E4"/>
                                                <w:right w:val="single" w:sz="2" w:space="0" w:color="E4E4E4"/>
                                              </w:divBdr>
                                            </w:div>
                                            <w:div w:id="75710821">
                                              <w:marLeft w:val="233"/>
                                              <w:marRight w:val="0"/>
                                              <w:marTop w:val="0"/>
                                              <w:marBottom w:val="233"/>
                                              <w:divBdr>
                                                <w:top w:val="single" w:sz="2" w:space="0" w:color="E4E4E4"/>
                                                <w:left w:val="single" w:sz="2" w:space="0" w:color="E4E4E4"/>
                                                <w:bottom w:val="single" w:sz="2" w:space="0" w:color="E4E4E4"/>
                                                <w:right w:val="single" w:sz="2" w:space="0" w:color="E4E4E4"/>
                                              </w:divBdr>
                                            </w:div>
                                            <w:div w:id="1912690396">
                                              <w:marLeft w:val="233"/>
                                              <w:marRight w:val="0"/>
                                              <w:marTop w:val="0"/>
                                              <w:marBottom w:val="233"/>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055130376">
              <w:marLeft w:val="0"/>
              <w:marRight w:val="0"/>
              <w:marTop w:val="0"/>
              <w:marBottom w:val="0"/>
              <w:divBdr>
                <w:top w:val="none" w:sz="0" w:space="0" w:color="auto"/>
                <w:left w:val="none" w:sz="0" w:space="0" w:color="auto"/>
                <w:bottom w:val="none" w:sz="0" w:space="0" w:color="auto"/>
                <w:right w:val="none" w:sz="0" w:space="0" w:color="auto"/>
              </w:divBdr>
            </w:div>
            <w:div w:id="1243833382">
              <w:marLeft w:val="0"/>
              <w:marRight w:val="0"/>
              <w:marTop w:val="0"/>
              <w:marBottom w:val="0"/>
              <w:divBdr>
                <w:top w:val="none" w:sz="0" w:space="0" w:color="auto"/>
                <w:left w:val="none" w:sz="0" w:space="0" w:color="auto"/>
                <w:bottom w:val="none" w:sz="0" w:space="0" w:color="auto"/>
                <w:right w:val="none" w:sz="0" w:space="0" w:color="auto"/>
              </w:divBdr>
              <w:divsChild>
                <w:div w:id="2045599071">
                  <w:marLeft w:val="0"/>
                  <w:marRight w:val="0"/>
                  <w:marTop w:val="0"/>
                  <w:marBottom w:val="0"/>
                  <w:divBdr>
                    <w:top w:val="none" w:sz="0" w:space="0" w:color="auto"/>
                    <w:left w:val="none" w:sz="0" w:space="0" w:color="auto"/>
                    <w:bottom w:val="none" w:sz="0" w:space="0" w:color="auto"/>
                    <w:right w:val="none" w:sz="0" w:space="0" w:color="auto"/>
                  </w:divBdr>
                  <w:divsChild>
                    <w:div w:id="1192379875">
                      <w:marLeft w:val="0"/>
                      <w:marRight w:val="0"/>
                      <w:marTop w:val="0"/>
                      <w:marBottom w:val="0"/>
                      <w:divBdr>
                        <w:top w:val="none" w:sz="0" w:space="0" w:color="auto"/>
                        <w:left w:val="none" w:sz="0" w:space="0" w:color="auto"/>
                        <w:bottom w:val="none" w:sz="0" w:space="0" w:color="auto"/>
                        <w:right w:val="none" w:sz="0" w:space="0" w:color="auto"/>
                      </w:divBdr>
                      <w:divsChild>
                        <w:div w:id="1587693798">
                          <w:marLeft w:val="0"/>
                          <w:marRight w:val="0"/>
                          <w:marTop w:val="0"/>
                          <w:marBottom w:val="0"/>
                          <w:divBdr>
                            <w:top w:val="none" w:sz="0" w:space="0" w:color="auto"/>
                            <w:left w:val="none" w:sz="0" w:space="0" w:color="auto"/>
                            <w:bottom w:val="none" w:sz="0" w:space="0" w:color="auto"/>
                            <w:right w:val="none" w:sz="0" w:space="0" w:color="auto"/>
                          </w:divBdr>
                        </w:div>
                      </w:divsChild>
                    </w:div>
                    <w:div w:id="532041923">
                      <w:marLeft w:val="0"/>
                      <w:marRight w:val="0"/>
                      <w:marTop w:val="360"/>
                      <w:marBottom w:val="0"/>
                      <w:divBdr>
                        <w:top w:val="none" w:sz="0" w:space="0" w:color="auto"/>
                        <w:left w:val="none" w:sz="0" w:space="0" w:color="auto"/>
                        <w:bottom w:val="none" w:sz="0" w:space="0" w:color="auto"/>
                        <w:right w:val="none" w:sz="0" w:space="0" w:color="auto"/>
                      </w:divBdr>
                      <w:divsChild>
                        <w:div w:id="5236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129">
                  <w:marLeft w:val="343"/>
                  <w:marRight w:val="0"/>
                  <w:marTop w:val="0"/>
                  <w:marBottom w:val="0"/>
                  <w:divBdr>
                    <w:top w:val="none" w:sz="0" w:space="0" w:color="auto"/>
                    <w:left w:val="none" w:sz="0" w:space="0" w:color="auto"/>
                    <w:bottom w:val="none" w:sz="0" w:space="0" w:color="auto"/>
                    <w:right w:val="none" w:sz="0" w:space="0" w:color="auto"/>
                  </w:divBdr>
                  <w:divsChild>
                    <w:div w:id="452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7738">
          <w:marLeft w:val="0"/>
          <w:marRight w:val="0"/>
          <w:marTop w:val="0"/>
          <w:marBottom w:val="0"/>
          <w:divBdr>
            <w:top w:val="none" w:sz="0" w:space="0" w:color="auto"/>
            <w:left w:val="none" w:sz="0" w:space="0" w:color="auto"/>
            <w:bottom w:val="none" w:sz="0" w:space="0" w:color="auto"/>
            <w:right w:val="none" w:sz="0" w:space="0" w:color="auto"/>
          </w:divBdr>
          <w:divsChild>
            <w:div w:id="383217606">
              <w:marLeft w:val="0"/>
              <w:marRight w:val="0"/>
              <w:marTop w:val="0"/>
              <w:marBottom w:val="150"/>
              <w:divBdr>
                <w:top w:val="none" w:sz="0" w:space="0" w:color="auto"/>
                <w:left w:val="none" w:sz="0" w:space="0" w:color="auto"/>
                <w:bottom w:val="none" w:sz="0" w:space="0" w:color="auto"/>
                <w:right w:val="none" w:sz="0" w:space="0" w:color="auto"/>
              </w:divBdr>
              <w:divsChild>
                <w:div w:id="639185891">
                  <w:marLeft w:val="0"/>
                  <w:marRight w:val="0"/>
                  <w:marTop w:val="75"/>
                  <w:marBottom w:val="75"/>
                  <w:divBdr>
                    <w:top w:val="none" w:sz="0" w:space="0" w:color="auto"/>
                    <w:left w:val="none" w:sz="0" w:space="0" w:color="auto"/>
                    <w:bottom w:val="none" w:sz="0" w:space="0" w:color="auto"/>
                    <w:right w:val="none" w:sz="0" w:space="0" w:color="auto"/>
                  </w:divBdr>
                </w:div>
              </w:divsChild>
            </w:div>
            <w:div w:id="615791805">
              <w:marLeft w:val="0"/>
              <w:marRight w:val="0"/>
              <w:marTop w:val="0"/>
              <w:marBottom w:val="150"/>
              <w:divBdr>
                <w:top w:val="none" w:sz="0" w:space="0" w:color="auto"/>
                <w:left w:val="none" w:sz="0" w:space="0" w:color="auto"/>
                <w:bottom w:val="none" w:sz="0" w:space="0" w:color="auto"/>
                <w:right w:val="none" w:sz="0" w:space="0" w:color="auto"/>
              </w:divBdr>
            </w:div>
            <w:div w:id="157580062">
              <w:marLeft w:val="0"/>
              <w:marRight w:val="0"/>
              <w:marTop w:val="0"/>
              <w:marBottom w:val="0"/>
              <w:divBdr>
                <w:top w:val="none" w:sz="0" w:space="0" w:color="auto"/>
                <w:left w:val="none" w:sz="0" w:space="0" w:color="auto"/>
                <w:bottom w:val="none" w:sz="0" w:space="0" w:color="auto"/>
                <w:right w:val="none" w:sz="0" w:space="0" w:color="auto"/>
              </w:divBdr>
              <w:divsChild>
                <w:div w:id="1108164609">
                  <w:marLeft w:val="0"/>
                  <w:marRight w:val="0"/>
                  <w:marTop w:val="0"/>
                  <w:marBottom w:val="0"/>
                  <w:divBdr>
                    <w:top w:val="none" w:sz="0" w:space="0" w:color="auto"/>
                    <w:left w:val="none" w:sz="0" w:space="0" w:color="auto"/>
                    <w:bottom w:val="none" w:sz="0" w:space="0" w:color="auto"/>
                    <w:right w:val="none" w:sz="0" w:space="0" w:color="auto"/>
                  </w:divBdr>
                </w:div>
              </w:divsChild>
            </w:div>
            <w:div w:id="1624388569">
              <w:marLeft w:val="150"/>
              <w:marRight w:val="0"/>
              <w:marTop w:val="0"/>
              <w:marBottom w:val="0"/>
              <w:divBdr>
                <w:top w:val="none" w:sz="0" w:space="0" w:color="auto"/>
                <w:left w:val="none" w:sz="0" w:space="0" w:color="auto"/>
                <w:bottom w:val="none" w:sz="0" w:space="0" w:color="auto"/>
                <w:right w:val="none" w:sz="0" w:space="0" w:color="auto"/>
              </w:divBdr>
            </w:div>
            <w:div w:id="510024129">
              <w:marLeft w:val="0"/>
              <w:marRight w:val="0"/>
              <w:marTop w:val="0"/>
              <w:marBottom w:val="0"/>
              <w:divBdr>
                <w:top w:val="none" w:sz="0" w:space="0" w:color="auto"/>
                <w:left w:val="none" w:sz="0" w:space="0" w:color="auto"/>
                <w:bottom w:val="none" w:sz="0" w:space="0" w:color="auto"/>
                <w:right w:val="none" w:sz="0" w:space="0" w:color="auto"/>
              </w:divBdr>
            </w:div>
            <w:div w:id="819813943">
              <w:marLeft w:val="0"/>
              <w:marRight w:val="0"/>
              <w:marTop w:val="0"/>
              <w:marBottom w:val="0"/>
              <w:divBdr>
                <w:top w:val="none" w:sz="0" w:space="0" w:color="auto"/>
                <w:left w:val="none" w:sz="0" w:space="0" w:color="auto"/>
                <w:bottom w:val="none" w:sz="0" w:space="0" w:color="auto"/>
                <w:right w:val="none" w:sz="0" w:space="0" w:color="auto"/>
              </w:divBdr>
              <w:divsChild>
                <w:div w:id="1802267744">
                  <w:marLeft w:val="120"/>
                  <w:marRight w:val="0"/>
                  <w:marTop w:val="0"/>
                  <w:marBottom w:val="0"/>
                  <w:divBdr>
                    <w:top w:val="none" w:sz="0" w:space="0" w:color="auto"/>
                    <w:left w:val="none" w:sz="0" w:space="0" w:color="auto"/>
                    <w:bottom w:val="none" w:sz="0" w:space="0" w:color="auto"/>
                    <w:right w:val="none" w:sz="0" w:space="0" w:color="auto"/>
                  </w:divBdr>
                </w:div>
                <w:div w:id="743138456">
                  <w:marLeft w:val="0"/>
                  <w:marRight w:val="0"/>
                  <w:marTop w:val="0"/>
                  <w:marBottom w:val="0"/>
                  <w:divBdr>
                    <w:top w:val="none" w:sz="0" w:space="0" w:color="auto"/>
                    <w:left w:val="none" w:sz="0" w:space="0" w:color="auto"/>
                    <w:bottom w:val="none" w:sz="0" w:space="0" w:color="auto"/>
                    <w:right w:val="none" w:sz="0" w:space="0" w:color="auto"/>
                  </w:divBdr>
                </w:div>
              </w:divsChild>
            </w:div>
            <w:div w:id="1527020117">
              <w:marLeft w:val="0"/>
              <w:marRight w:val="0"/>
              <w:marTop w:val="0"/>
              <w:marBottom w:val="0"/>
              <w:divBdr>
                <w:top w:val="none" w:sz="0" w:space="0" w:color="auto"/>
                <w:left w:val="none" w:sz="0" w:space="0" w:color="auto"/>
                <w:bottom w:val="none" w:sz="0" w:space="0" w:color="auto"/>
                <w:right w:val="none" w:sz="0" w:space="0" w:color="auto"/>
              </w:divBdr>
              <w:divsChild>
                <w:div w:id="81146349">
                  <w:marLeft w:val="120"/>
                  <w:marRight w:val="0"/>
                  <w:marTop w:val="0"/>
                  <w:marBottom w:val="0"/>
                  <w:divBdr>
                    <w:top w:val="none" w:sz="0" w:space="0" w:color="auto"/>
                    <w:left w:val="none" w:sz="0" w:space="0" w:color="auto"/>
                    <w:bottom w:val="none" w:sz="0" w:space="0" w:color="auto"/>
                    <w:right w:val="none" w:sz="0" w:space="0" w:color="auto"/>
                  </w:divBdr>
                </w:div>
                <w:div w:id="1830906286">
                  <w:marLeft w:val="0"/>
                  <w:marRight w:val="0"/>
                  <w:marTop w:val="0"/>
                  <w:marBottom w:val="0"/>
                  <w:divBdr>
                    <w:top w:val="none" w:sz="0" w:space="0" w:color="auto"/>
                    <w:left w:val="none" w:sz="0" w:space="0" w:color="auto"/>
                    <w:bottom w:val="none" w:sz="0" w:space="0" w:color="auto"/>
                    <w:right w:val="none" w:sz="0" w:space="0" w:color="auto"/>
                  </w:divBdr>
                </w:div>
              </w:divsChild>
            </w:div>
            <w:div w:id="1198854597">
              <w:marLeft w:val="0"/>
              <w:marRight w:val="0"/>
              <w:marTop w:val="360"/>
              <w:marBottom w:val="150"/>
              <w:divBdr>
                <w:top w:val="none" w:sz="0" w:space="0" w:color="auto"/>
                <w:left w:val="none" w:sz="0" w:space="0" w:color="auto"/>
                <w:bottom w:val="none" w:sz="0" w:space="0" w:color="auto"/>
                <w:right w:val="none" w:sz="0" w:space="0" w:color="auto"/>
              </w:divBdr>
              <w:divsChild>
                <w:div w:id="2029747528">
                  <w:marLeft w:val="0"/>
                  <w:marRight w:val="0"/>
                  <w:marTop w:val="240"/>
                  <w:marBottom w:val="0"/>
                  <w:divBdr>
                    <w:top w:val="none" w:sz="0" w:space="0" w:color="auto"/>
                    <w:left w:val="none" w:sz="0" w:space="0" w:color="auto"/>
                    <w:bottom w:val="single" w:sz="48" w:space="0" w:color="333333"/>
                    <w:right w:val="none" w:sz="0" w:space="0" w:color="auto"/>
                  </w:divBdr>
                  <w:divsChild>
                    <w:div w:id="732627958">
                      <w:marLeft w:val="360"/>
                      <w:marRight w:val="0"/>
                      <w:marTop w:val="0"/>
                      <w:marBottom w:val="0"/>
                      <w:divBdr>
                        <w:top w:val="none" w:sz="0" w:space="0" w:color="auto"/>
                        <w:left w:val="none" w:sz="0" w:space="0" w:color="auto"/>
                        <w:bottom w:val="none" w:sz="0" w:space="0" w:color="auto"/>
                        <w:right w:val="none" w:sz="0" w:space="0" w:color="auto"/>
                      </w:divBdr>
                    </w:div>
                  </w:divsChild>
                </w:div>
                <w:div w:id="1684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0">
      <w:bodyDiv w:val="1"/>
      <w:marLeft w:val="0"/>
      <w:marRight w:val="0"/>
      <w:marTop w:val="0"/>
      <w:marBottom w:val="0"/>
      <w:divBdr>
        <w:top w:val="none" w:sz="0" w:space="0" w:color="auto"/>
        <w:left w:val="none" w:sz="0" w:space="0" w:color="auto"/>
        <w:bottom w:val="none" w:sz="0" w:space="0" w:color="auto"/>
        <w:right w:val="none" w:sz="0" w:space="0" w:color="auto"/>
      </w:divBdr>
      <w:divsChild>
        <w:div w:id="1185747869">
          <w:marLeft w:val="0"/>
          <w:marRight w:val="0"/>
          <w:marTop w:val="0"/>
          <w:marBottom w:val="0"/>
          <w:divBdr>
            <w:top w:val="none" w:sz="0" w:space="0" w:color="auto"/>
            <w:left w:val="none" w:sz="0" w:space="0" w:color="auto"/>
            <w:bottom w:val="none" w:sz="0" w:space="0" w:color="auto"/>
            <w:right w:val="none" w:sz="0" w:space="0" w:color="auto"/>
          </w:divBdr>
        </w:div>
        <w:div w:id="1916435928">
          <w:marLeft w:val="0"/>
          <w:marRight w:val="0"/>
          <w:marTop w:val="0"/>
          <w:marBottom w:val="0"/>
          <w:divBdr>
            <w:top w:val="none" w:sz="0" w:space="0" w:color="auto"/>
            <w:left w:val="none" w:sz="0" w:space="0" w:color="auto"/>
            <w:bottom w:val="none" w:sz="0" w:space="0" w:color="auto"/>
            <w:right w:val="none" w:sz="0" w:space="0" w:color="auto"/>
          </w:divBdr>
        </w:div>
        <w:div w:id="91364110">
          <w:marLeft w:val="0"/>
          <w:marRight w:val="0"/>
          <w:marTop w:val="0"/>
          <w:marBottom w:val="0"/>
          <w:divBdr>
            <w:top w:val="none" w:sz="0" w:space="0" w:color="auto"/>
            <w:left w:val="none" w:sz="0" w:space="0" w:color="auto"/>
            <w:bottom w:val="none" w:sz="0" w:space="0" w:color="auto"/>
            <w:right w:val="none" w:sz="0" w:space="0" w:color="auto"/>
          </w:divBdr>
        </w:div>
        <w:div w:id="209559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ethiopia/un-emergency-fund-releases-10-million-east-africa-locust-outbreak-response"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fao.org/emergencies/crisis/desertlocust/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s.go.k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5EB44-1EAF-4F9F-AC49-21CE2EF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Chege Ngugi</cp:lastModifiedBy>
  <cp:revision>6</cp:revision>
  <dcterms:created xsi:type="dcterms:W3CDTF">2020-03-27T10:31:00Z</dcterms:created>
  <dcterms:modified xsi:type="dcterms:W3CDTF">2020-03-27T10:57:00Z</dcterms:modified>
</cp:coreProperties>
</file>