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D6BB" w14:textId="77777777" w:rsidR="00B164B1" w:rsidRDefault="00B164B1" w:rsidP="00B164B1">
      <w:pPr>
        <w:spacing w:line="240" w:lineRule="auto"/>
        <w:contextualSpacing/>
        <w:jc w:val="center"/>
        <w:rPr>
          <w:rFonts w:cstheme="minorHAnsi"/>
          <w:b/>
          <w:bCs/>
        </w:rPr>
      </w:pPr>
      <w:r>
        <w:rPr>
          <w:rFonts w:cstheme="minorHAnsi"/>
          <w:b/>
          <w:bCs/>
        </w:rPr>
        <w:t>ChildFund International</w:t>
      </w:r>
    </w:p>
    <w:p w14:paraId="60E97981" w14:textId="77777777" w:rsidR="00B164B1" w:rsidRDefault="00B164B1" w:rsidP="00B164B1">
      <w:pPr>
        <w:spacing w:line="240" w:lineRule="auto"/>
        <w:contextualSpacing/>
        <w:jc w:val="center"/>
        <w:rPr>
          <w:rFonts w:cstheme="minorHAnsi"/>
          <w:b/>
          <w:bCs/>
        </w:rPr>
      </w:pPr>
      <w:r w:rsidRPr="002155B8">
        <w:rPr>
          <w:rFonts w:cstheme="minorHAnsi"/>
          <w:b/>
          <w:bCs/>
        </w:rPr>
        <w:t>Humanitarian Situation Report Template</w:t>
      </w:r>
    </w:p>
    <w:p w14:paraId="77E74531" w14:textId="77777777" w:rsidR="00B164B1" w:rsidRDefault="00B164B1" w:rsidP="00B164B1">
      <w:pPr>
        <w:spacing w:line="240" w:lineRule="auto"/>
        <w:contextualSpacing/>
        <w:rPr>
          <w:rFonts w:cstheme="minorHAnsi"/>
          <w:b/>
          <w:bCs/>
        </w:rPr>
      </w:pPr>
    </w:p>
    <w:p w14:paraId="7E566840" w14:textId="5F05775E" w:rsidR="00B164B1" w:rsidRPr="002155B8" w:rsidRDefault="00B164B1" w:rsidP="00B164B1">
      <w:pPr>
        <w:spacing w:line="240" w:lineRule="auto"/>
        <w:contextualSpacing/>
        <w:jc w:val="center"/>
        <w:rPr>
          <w:rFonts w:cstheme="minorHAnsi"/>
          <w:b/>
          <w:bCs/>
        </w:rPr>
      </w:pPr>
      <w:r w:rsidRPr="002155B8">
        <w:rPr>
          <w:rFonts w:cstheme="minorHAnsi"/>
          <w:b/>
          <w:bCs/>
        </w:rPr>
        <w:t>Humanitarian Situation Report [</w:t>
      </w:r>
      <w:r w:rsidR="006C1A3E">
        <w:rPr>
          <w:rFonts w:cstheme="minorHAnsi"/>
          <w:b/>
          <w:bCs/>
        </w:rPr>
        <w:t>1</w:t>
      </w:r>
      <w:r>
        <w:rPr>
          <w:rFonts w:cstheme="minorHAnsi"/>
          <w:b/>
          <w:bCs/>
        </w:rPr>
        <w:t>]</w:t>
      </w:r>
    </w:p>
    <w:p w14:paraId="53EA5E67" w14:textId="6DC81938" w:rsidR="00B164B1" w:rsidRPr="00B164B1" w:rsidRDefault="003B3991" w:rsidP="00B164B1">
      <w:pPr>
        <w:spacing w:line="240" w:lineRule="auto"/>
        <w:contextualSpacing/>
        <w:jc w:val="center"/>
        <w:rPr>
          <w:rFonts w:cstheme="minorHAnsi"/>
          <w:b/>
          <w:bCs/>
        </w:rPr>
      </w:pPr>
      <w:r>
        <w:rPr>
          <w:rStyle w:val="enn"/>
          <w:b/>
          <w:bCs/>
        </w:rPr>
        <w:t xml:space="preserve">Effects of </w:t>
      </w:r>
      <w:r w:rsidR="00B164B1" w:rsidRPr="00B164B1">
        <w:rPr>
          <w:rStyle w:val="enn"/>
          <w:b/>
          <w:bCs/>
        </w:rPr>
        <w:t>Senegalese military operation in Casamance</w:t>
      </w:r>
      <w:r>
        <w:rPr>
          <w:rStyle w:val="enn"/>
          <w:b/>
          <w:bCs/>
        </w:rPr>
        <w:t xml:space="preserve">: Sounds of gunfire and shells landing in </w:t>
      </w:r>
      <w:r w:rsidRPr="00B164B1">
        <w:rPr>
          <w:rStyle w:val="enn"/>
          <w:b/>
          <w:bCs/>
        </w:rPr>
        <w:t>Gambian</w:t>
      </w:r>
      <w:r w:rsidR="00B164B1" w:rsidRPr="00B164B1">
        <w:rPr>
          <w:rStyle w:val="enn"/>
          <w:b/>
          <w:bCs/>
        </w:rPr>
        <w:t xml:space="preserve"> border villages </w:t>
      </w:r>
      <w:r>
        <w:rPr>
          <w:rStyle w:val="enn"/>
          <w:b/>
          <w:bCs/>
        </w:rPr>
        <w:t>of</w:t>
      </w:r>
      <w:r w:rsidR="00B164B1" w:rsidRPr="00B164B1">
        <w:rPr>
          <w:rStyle w:val="enn"/>
          <w:b/>
          <w:bCs/>
        </w:rPr>
        <w:t xml:space="preserve"> Foni</w:t>
      </w:r>
      <w:r w:rsidR="00B164B1" w:rsidRPr="00B164B1">
        <w:rPr>
          <w:rFonts w:cstheme="minorHAnsi"/>
          <w:b/>
          <w:bCs/>
        </w:rPr>
        <w:t xml:space="preserve">  </w:t>
      </w:r>
    </w:p>
    <w:p w14:paraId="613478B2" w14:textId="582274C1" w:rsidR="00B164B1" w:rsidRPr="002155B8" w:rsidRDefault="00B164B1" w:rsidP="00B164B1">
      <w:pPr>
        <w:spacing w:line="240" w:lineRule="auto"/>
        <w:contextualSpacing/>
        <w:jc w:val="center"/>
        <w:rPr>
          <w:rFonts w:cstheme="minorHAnsi"/>
          <w:b/>
          <w:bCs/>
        </w:rPr>
      </w:pPr>
      <w:r>
        <w:rPr>
          <w:rFonts w:cstheme="minorHAnsi"/>
          <w:b/>
          <w:bCs/>
        </w:rPr>
        <w:t>Date: March</w:t>
      </w:r>
      <w:r w:rsidR="006C1A3E">
        <w:rPr>
          <w:rFonts w:cstheme="minorHAnsi"/>
          <w:b/>
          <w:bCs/>
        </w:rPr>
        <w:t xml:space="preserve"> 17</w:t>
      </w:r>
      <w:r>
        <w:rPr>
          <w:rFonts w:cstheme="minorHAnsi"/>
          <w:b/>
          <w:bCs/>
        </w:rPr>
        <w:t>, 2022</w:t>
      </w:r>
    </w:p>
    <w:p w14:paraId="3507385B" w14:textId="4A2296E5" w:rsidR="00B164B1" w:rsidRPr="002155B8" w:rsidRDefault="00B164B1" w:rsidP="00B164B1">
      <w:pPr>
        <w:spacing w:line="240" w:lineRule="auto"/>
        <w:contextualSpacing/>
        <w:jc w:val="center"/>
        <w:rPr>
          <w:rFonts w:cstheme="minorHAnsi"/>
          <w:b/>
          <w:bCs/>
        </w:rPr>
      </w:pPr>
      <w:r w:rsidRPr="002155B8">
        <w:rPr>
          <w:rFonts w:cstheme="minorHAnsi"/>
          <w:b/>
          <w:bCs/>
        </w:rPr>
        <w:t xml:space="preserve">[Point of Contact – </w:t>
      </w:r>
      <w:r w:rsidR="003D3732">
        <w:rPr>
          <w:rFonts w:cstheme="minorHAnsi"/>
          <w:b/>
          <w:bCs/>
        </w:rPr>
        <w:t xml:space="preserve">Mr. </w:t>
      </w:r>
      <w:r w:rsidRPr="002155B8">
        <w:rPr>
          <w:rFonts w:cstheme="minorHAnsi"/>
          <w:b/>
          <w:bCs/>
        </w:rPr>
        <w:t>N</w:t>
      </w:r>
      <w:r w:rsidR="003D3732">
        <w:rPr>
          <w:rFonts w:cstheme="minorHAnsi"/>
          <w:b/>
          <w:bCs/>
        </w:rPr>
        <w:t>famara Dabo</w:t>
      </w:r>
      <w:r w:rsidRPr="002155B8">
        <w:rPr>
          <w:rFonts w:cstheme="minorHAnsi"/>
          <w:b/>
          <w:bCs/>
        </w:rPr>
        <w:t xml:space="preserve">, </w:t>
      </w:r>
      <w:r w:rsidR="003D3732">
        <w:rPr>
          <w:rFonts w:cstheme="minorHAnsi"/>
          <w:b/>
          <w:bCs/>
        </w:rPr>
        <w:t xml:space="preserve">Programs &amp; Sponsorship Director, </w:t>
      </w:r>
      <w:hyperlink r:id="rId7" w:history="1">
        <w:r w:rsidR="003D3732" w:rsidRPr="005F4155">
          <w:rPr>
            <w:rStyle w:val="Hyperlink"/>
            <w:rFonts w:cstheme="minorHAnsi"/>
            <w:b/>
            <w:bCs/>
          </w:rPr>
          <w:t>ndabo@childfund.org</w:t>
        </w:r>
      </w:hyperlink>
      <w:r w:rsidR="003D3732">
        <w:rPr>
          <w:rFonts w:cstheme="minorHAnsi"/>
          <w:b/>
          <w:bCs/>
        </w:rPr>
        <w:t xml:space="preserve"> </w:t>
      </w:r>
      <w:r w:rsidRPr="002155B8">
        <w:rPr>
          <w:rFonts w:cstheme="minorHAnsi"/>
          <w:b/>
          <w:bCs/>
        </w:rPr>
        <w:t>]</w:t>
      </w:r>
    </w:p>
    <w:p w14:paraId="7109BFEA" w14:textId="5C6A8AAB" w:rsidR="00B164B1" w:rsidRDefault="00B164B1" w:rsidP="00B164B1">
      <w:pPr>
        <w:spacing w:line="240" w:lineRule="auto"/>
        <w:contextualSpacing/>
        <w:jc w:val="center"/>
        <w:rPr>
          <w:rFonts w:cstheme="minorHAnsi"/>
          <w:b/>
          <w:bCs/>
        </w:rPr>
      </w:pPr>
      <w:r w:rsidRPr="002155B8">
        <w:rPr>
          <w:rFonts w:cstheme="minorHAnsi"/>
          <w:b/>
          <w:bCs/>
        </w:rPr>
        <w:t>Date Range Covered by Report</w:t>
      </w:r>
      <w:r>
        <w:rPr>
          <w:rFonts w:cstheme="minorHAnsi"/>
          <w:b/>
          <w:bCs/>
        </w:rPr>
        <w:t>:  March</w:t>
      </w:r>
      <w:r w:rsidR="006C1A3E">
        <w:rPr>
          <w:rFonts w:cstheme="minorHAnsi"/>
          <w:b/>
          <w:bCs/>
        </w:rPr>
        <w:t xml:space="preserve"> 14-17</w:t>
      </w:r>
      <w:r>
        <w:rPr>
          <w:rFonts w:cstheme="minorHAnsi"/>
          <w:b/>
          <w:bCs/>
        </w:rPr>
        <w:t>, 2022</w:t>
      </w:r>
    </w:p>
    <w:p w14:paraId="1E147171" w14:textId="77777777" w:rsidR="00B164B1" w:rsidRPr="004D20EC" w:rsidRDefault="00B164B1" w:rsidP="00B164B1">
      <w:pPr>
        <w:spacing w:line="240" w:lineRule="auto"/>
        <w:contextualSpacing/>
        <w:jc w:val="center"/>
        <w:rPr>
          <w:rFonts w:ascii="Tw Cen MT" w:eastAsia="SimSun" w:hAnsi="Tw Cen MT" w:cs="Calibri"/>
          <w:sz w:val="24"/>
          <w:lang w:eastAsia="zh-CN"/>
        </w:rPr>
      </w:pPr>
    </w:p>
    <w:p w14:paraId="1150B23A" w14:textId="2AB7C429" w:rsidR="00B164B1" w:rsidRPr="006418B0" w:rsidRDefault="00B164B1" w:rsidP="00B164B1">
      <w:pPr>
        <w:spacing w:line="240" w:lineRule="auto"/>
        <w:contextualSpacing/>
        <w:rPr>
          <w:rFonts w:ascii="Calibri" w:eastAsia="SimSun" w:hAnsi="Calibri" w:cs="Calibri"/>
          <w:b/>
          <w:bCs/>
          <w:lang w:eastAsia="zh-CN"/>
        </w:rPr>
      </w:pPr>
      <w:r w:rsidRPr="006418B0">
        <w:rPr>
          <w:rFonts w:ascii="Calibri" w:eastAsia="SimSun" w:hAnsi="Calibri" w:cs="Calibri"/>
          <w:b/>
          <w:bCs/>
          <w:lang w:eastAsia="zh-CN"/>
        </w:rPr>
        <w:t>Part 1: The Overall Situation</w:t>
      </w:r>
    </w:p>
    <w:p w14:paraId="66ED1463" w14:textId="77777777" w:rsidR="00B768FA" w:rsidRPr="006418B0" w:rsidRDefault="00B768FA" w:rsidP="00B164B1">
      <w:pPr>
        <w:spacing w:line="240" w:lineRule="auto"/>
        <w:contextualSpacing/>
        <w:rPr>
          <w:rFonts w:ascii="Calibri" w:eastAsia="SimSun" w:hAnsi="Calibri" w:cs="Calibri"/>
          <w:b/>
          <w:bCs/>
          <w:lang w:eastAsia="zh-CN"/>
        </w:rPr>
      </w:pPr>
    </w:p>
    <w:p w14:paraId="64D31CE0" w14:textId="74CAD9A6" w:rsidR="00B4301D" w:rsidRPr="006418B0" w:rsidRDefault="00B4301D" w:rsidP="00B4301D">
      <w:pPr>
        <w:jc w:val="both"/>
        <w:rPr>
          <w:rFonts w:ascii="Calibri" w:eastAsia="SimSun" w:hAnsi="Calibri" w:cs="Calibri"/>
          <w:lang w:eastAsia="zh-CN"/>
        </w:rPr>
      </w:pPr>
      <w:r w:rsidRPr="006418B0">
        <w:rPr>
          <w:rFonts w:ascii="Calibri" w:eastAsia="SimSun" w:hAnsi="Calibri" w:cs="Calibri"/>
          <w:lang w:eastAsia="zh-CN"/>
        </w:rPr>
        <w:t xml:space="preserve">Foni is in the geographical demarcation of the </w:t>
      </w:r>
      <w:r w:rsidR="007911B3" w:rsidRPr="006418B0">
        <w:rPr>
          <w:rFonts w:ascii="Calibri" w:eastAsia="SimSun" w:hAnsi="Calibri" w:cs="Calibri"/>
          <w:lang w:eastAsia="zh-CN"/>
        </w:rPr>
        <w:t xml:space="preserve">West Coast Region, </w:t>
      </w:r>
      <w:r w:rsidRPr="006418B0">
        <w:rPr>
          <w:rFonts w:ascii="Calibri" w:eastAsia="SimSun" w:hAnsi="Calibri" w:cs="Calibri"/>
          <w:lang w:eastAsia="zh-CN"/>
        </w:rPr>
        <w:t>Gambia. It is flanked by Kombo East</w:t>
      </w:r>
      <w:r w:rsidR="007911B3" w:rsidRPr="006418B0">
        <w:rPr>
          <w:rFonts w:ascii="Calibri" w:eastAsia="SimSun" w:hAnsi="Calibri" w:cs="Calibri"/>
          <w:lang w:eastAsia="zh-CN"/>
        </w:rPr>
        <w:t>, West Coast Region</w:t>
      </w:r>
      <w:r w:rsidRPr="006418B0">
        <w:rPr>
          <w:rFonts w:ascii="Calibri" w:eastAsia="SimSun" w:hAnsi="Calibri" w:cs="Calibri"/>
          <w:lang w:eastAsia="zh-CN"/>
        </w:rPr>
        <w:t xml:space="preserve"> on the west</w:t>
      </w:r>
      <w:r w:rsidR="007911B3" w:rsidRPr="006418B0">
        <w:rPr>
          <w:rFonts w:ascii="Calibri" w:eastAsia="SimSun" w:hAnsi="Calibri" w:cs="Calibri"/>
          <w:lang w:eastAsia="zh-CN"/>
        </w:rPr>
        <w:t>,</w:t>
      </w:r>
      <w:r w:rsidRPr="006418B0">
        <w:rPr>
          <w:rFonts w:ascii="Calibri" w:eastAsia="SimSun" w:hAnsi="Calibri" w:cs="Calibri"/>
          <w:lang w:eastAsia="zh-CN"/>
        </w:rPr>
        <w:t xml:space="preserve"> Lower River Region on the east, </w:t>
      </w:r>
      <w:r w:rsidR="007911B3" w:rsidRPr="006418B0">
        <w:rPr>
          <w:rFonts w:ascii="Calibri" w:eastAsia="SimSun" w:hAnsi="Calibri" w:cs="Calibri"/>
          <w:lang w:eastAsia="zh-CN"/>
        </w:rPr>
        <w:t xml:space="preserve">the </w:t>
      </w:r>
      <w:r w:rsidR="003D3732" w:rsidRPr="006418B0">
        <w:rPr>
          <w:rFonts w:ascii="Calibri" w:eastAsia="SimSun" w:hAnsi="Calibri" w:cs="Calibri"/>
          <w:lang w:eastAsia="zh-CN"/>
        </w:rPr>
        <w:t>river</w:t>
      </w:r>
      <w:r w:rsidR="007911B3" w:rsidRPr="006418B0">
        <w:rPr>
          <w:rFonts w:ascii="Calibri" w:eastAsia="SimSun" w:hAnsi="Calibri" w:cs="Calibri"/>
          <w:lang w:eastAsia="zh-CN"/>
        </w:rPr>
        <w:t xml:space="preserve"> Gambia on the north </w:t>
      </w:r>
      <w:r w:rsidRPr="006418B0">
        <w:rPr>
          <w:rFonts w:ascii="Calibri" w:eastAsia="SimSun" w:hAnsi="Calibri" w:cs="Calibri"/>
          <w:lang w:eastAsia="zh-CN"/>
        </w:rPr>
        <w:t xml:space="preserve">and bordered with the Senegalese region of </w:t>
      </w:r>
      <w:r w:rsidR="006C1A3E" w:rsidRPr="006418B0">
        <w:rPr>
          <w:rFonts w:ascii="Calibri" w:eastAsia="SimSun" w:hAnsi="Calibri" w:cs="Calibri"/>
          <w:lang w:eastAsia="zh-CN"/>
        </w:rPr>
        <w:t>Casamance</w:t>
      </w:r>
      <w:r w:rsidRPr="006418B0">
        <w:rPr>
          <w:rFonts w:ascii="Calibri" w:eastAsia="SimSun" w:hAnsi="Calibri" w:cs="Calibri"/>
          <w:lang w:eastAsia="zh-CN"/>
        </w:rPr>
        <w:t xml:space="preserve"> on the south</w:t>
      </w:r>
      <w:r w:rsidR="007911B3" w:rsidRPr="006418B0">
        <w:rPr>
          <w:rFonts w:ascii="Calibri" w:eastAsia="SimSun" w:hAnsi="Calibri" w:cs="Calibri"/>
          <w:lang w:eastAsia="zh-CN"/>
        </w:rPr>
        <w:t>.</w:t>
      </w:r>
      <w:r w:rsidRPr="006418B0">
        <w:rPr>
          <w:rFonts w:ascii="Calibri" w:eastAsia="SimSun" w:hAnsi="Calibri" w:cs="Calibri"/>
          <w:lang w:eastAsia="zh-CN"/>
        </w:rPr>
        <w:t xml:space="preserve"> </w:t>
      </w:r>
      <w:r w:rsidR="007911B3" w:rsidRPr="006418B0">
        <w:rPr>
          <w:rFonts w:ascii="Calibri" w:eastAsia="SimSun" w:hAnsi="Calibri" w:cs="Calibri"/>
          <w:lang w:eastAsia="zh-CN"/>
        </w:rPr>
        <w:t>Foni</w:t>
      </w:r>
      <w:r w:rsidRPr="006418B0">
        <w:rPr>
          <w:rFonts w:ascii="Calibri" w:eastAsia="SimSun" w:hAnsi="Calibri" w:cs="Calibri"/>
          <w:lang w:eastAsia="zh-CN"/>
        </w:rPr>
        <w:t xml:space="preserve"> is inhabited by different tribes, but </w:t>
      </w:r>
      <w:r w:rsidR="007911B3" w:rsidRPr="006418B0">
        <w:rPr>
          <w:rFonts w:ascii="Calibri" w:eastAsia="SimSun" w:hAnsi="Calibri" w:cs="Calibri"/>
          <w:lang w:eastAsia="zh-CN"/>
        </w:rPr>
        <w:t xml:space="preserve">the </w:t>
      </w:r>
      <w:r w:rsidRPr="006418B0">
        <w:rPr>
          <w:rFonts w:ascii="Calibri" w:eastAsia="SimSun" w:hAnsi="Calibri" w:cs="Calibri"/>
          <w:lang w:eastAsia="zh-CN"/>
        </w:rPr>
        <w:t>Jola</w:t>
      </w:r>
      <w:r w:rsidR="007911B3" w:rsidRPr="006418B0">
        <w:rPr>
          <w:rFonts w:ascii="Calibri" w:eastAsia="SimSun" w:hAnsi="Calibri" w:cs="Calibri"/>
          <w:lang w:eastAsia="zh-CN"/>
        </w:rPr>
        <w:t xml:space="preserve"> tribe dominates</w:t>
      </w:r>
      <w:r w:rsidRPr="006418B0">
        <w:rPr>
          <w:rFonts w:ascii="Calibri" w:eastAsia="SimSun" w:hAnsi="Calibri" w:cs="Calibri"/>
          <w:lang w:eastAsia="zh-CN"/>
        </w:rPr>
        <w:t xml:space="preserve">. However, </w:t>
      </w:r>
      <w:r w:rsidR="007911B3" w:rsidRPr="006418B0">
        <w:rPr>
          <w:rFonts w:ascii="Calibri" w:eastAsia="SimSun" w:hAnsi="Calibri" w:cs="Calibri"/>
          <w:lang w:eastAsia="zh-CN"/>
        </w:rPr>
        <w:t>t</w:t>
      </w:r>
      <w:r w:rsidRPr="006418B0">
        <w:rPr>
          <w:rFonts w:ascii="Calibri" w:eastAsia="SimSun" w:hAnsi="Calibri" w:cs="Calibri"/>
          <w:lang w:eastAsia="zh-CN"/>
        </w:rPr>
        <w:t>he people h</w:t>
      </w:r>
      <w:r w:rsidR="007911B3" w:rsidRPr="006418B0">
        <w:rPr>
          <w:rFonts w:ascii="Calibri" w:eastAsia="SimSun" w:hAnsi="Calibri" w:cs="Calibri"/>
          <w:lang w:eastAsia="zh-CN"/>
        </w:rPr>
        <w:t>ave</w:t>
      </w:r>
      <w:r w:rsidRPr="006418B0">
        <w:rPr>
          <w:rFonts w:ascii="Calibri" w:eastAsia="SimSun" w:hAnsi="Calibri" w:cs="Calibri"/>
          <w:lang w:eastAsia="zh-CN"/>
        </w:rPr>
        <w:t xml:space="preserve"> mutual and social relations, as it could be manifested in the way they share social norms, hold common characters, celebrate each other’s social events like naming, marriage, initiation ceremonies, and even in times of funerals, they share the grief. The area is a stronghold of the Alliance for Patriotic Re-orientation and Construction (APRC) as far as Gambian politics is concerned. This is due to the fact the founder of the party</w:t>
      </w:r>
      <w:r w:rsidR="00631A1F" w:rsidRPr="006418B0">
        <w:rPr>
          <w:rFonts w:ascii="Calibri" w:eastAsia="SimSun" w:hAnsi="Calibri" w:cs="Calibri"/>
          <w:lang w:eastAsia="zh-CN"/>
        </w:rPr>
        <w:t xml:space="preserve"> and former President</w:t>
      </w:r>
      <w:r w:rsidRPr="006418B0">
        <w:rPr>
          <w:rFonts w:ascii="Calibri" w:eastAsia="SimSun" w:hAnsi="Calibri" w:cs="Calibri"/>
          <w:lang w:eastAsia="zh-CN"/>
        </w:rPr>
        <w:t xml:space="preserve">, Yahya Jammeh, </w:t>
      </w:r>
      <w:r w:rsidR="00631A1F" w:rsidRPr="006418B0">
        <w:rPr>
          <w:rFonts w:ascii="Calibri" w:eastAsia="SimSun" w:hAnsi="Calibri" w:cs="Calibri"/>
          <w:lang w:eastAsia="zh-CN"/>
        </w:rPr>
        <w:t>originates from Foni.</w:t>
      </w:r>
    </w:p>
    <w:p w14:paraId="66E47115" w14:textId="4008194B" w:rsidR="00B4301D" w:rsidRPr="006418B0" w:rsidRDefault="00631A1F" w:rsidP="00B4301D">
      <w:pPr>
        <w:jc w:val="both"/>
        <w:rPr>
          <w:rFonts w:ascii="Calibri" w:eastAsia="SimSun" w:hAnsi="Calibri" w:cs="Calibri"/>
          <w:lang w:eastAsia="zh-CN"/>
        </w:rPr>
      </w:pPr>
      <w:r w:rsidRPr="006418B0">
        <w:rPr>
          <w:rFonts w:ascii="Calibri" w:eastAsia="SimSun" w:hAnsi="Calibri" w:cs="Calibri"/>
          <w:lang w:eastAsia="zh-CN"/>
        </w:rPr>
        <w:t>Following</w:t>
      </w:r>
      <w:r w:rsidR="00B4301D" w:rsidRPr="006418B0">
        <w:rPr>
          <w:rFonts w:ascii="Calibri" w:eastAsia="SimSun" w:hAnsi="Calibri" w:cs="Calibri"/>
          <w:lang w:eastAsia="zh-CN"/>
        </w:rPr>
        <w:t xml:space="preserve"> the formation of an effective coalition government by the opposition parties during the December 2016 presidential election</w:t>
      </w:r>
      <w:r w:rsidRPr="006418B0">
        <w:rPr>
          <w:rFonts w:ascii="Calibri" w:eastAsia="SimSun" w:hAnsi="Calibri" w:cs="Calibri"/>
          <w:lang w:eastAsia="zh-CN"/>
        </w:rPr>
        <w:t>, t</w:t>
      </w:r>
      <w:r w:rsidR="00B4301D" w:rsidRPr="006418B0">
        <w:rPr>
          <w:rFonts w:ascii="Calibri" w:eastAsia="SimSun" w:hAnsi="Calibri" w:cs="Calibri"/>
          <w:lang w:eastAsia="zh-CN"/>
        </w:rPr>
        <w:t>he 22 years re</w:t>
      </w:r>
      <w:r w:rsidRPr="006418B0">
        <w:rPr>
          <w:rFonts w:ascii="Calibri" w:eastAsia="SimSun" w:hAnsi="Calibri" w:cs="Calibri"/>
          <w:lang w:eastAsia="zh-CN"/>
        </w:rPr>
        <w:t>gime</w:t>
      </w:r>
      <w:r w:rsidR="00B4301D" w:rsidRPr="006418B0">
        <w:rPr>
          <w:rFonts w:ascii="Calibri" w:eastAsia="SimSun" w:hAnsi="Calibri" w:cs="Calibri"/>
          <w:lang w:eastAsia="zh-CN"/>
        </w:rPr>
        <w:t xml:space="preserve"> of the APRC ended</w:t>
      </w:r>
      <w:r w:rsidRPr="006418B0">
        <w:rPr>
          <w:rFonts w:ascii="Calibri" w:eastAsia="SimSun" w:hAnsi="Calibri" w:cs="Calibri"/>
          <w:lang w:eastAsia="zh-CN"/>
        </w:rPr>
        <w:t xml:space="preserve">. Nonetheless, </w:t>
      </w:r>
      <w:r w:rsidR="00B4301D" w:rsidRPr="006418B0">
        <w:rPr>
          <w:rFonts w:ascii="Calibri" w:eastAsia="SimSun" w:hAnsi="Calibri" w:cs="Calibri"/>
          <w:lang w:eastAsia="zh-CN"/>
        </w:rPr>
        <w:t xml:space="preserve">the APRC won all the seats in </w:t>
      </w:r>
      <w:r w:rsidRPr="006418B0">
        <w:rPr>
          <w:rFonts w:ascii="Calibri" w:eastAsia="SimSun" w:hAnsi="Calibri" w:cs="Calibri"/>
          <w:lang w:eastAsia="zh-CN"/>
        </w:rPr>
        <w:t xml:space="preserve">in the Fonis during the April 2017 </w:t>
      </w:r>
      <w:r w:rsidR="00B4301D" w:rsidRPr="006418B0">
        <w:rPr>
          <w:rFonts w:ascii="Calibri" w:eastAsia="SimSun" w:hAnsi="Calibri" w:cs="Calibri"/>
          <w:lang w:eastAsia="zh-CN"/>
        </w:rPr>
        <w:t xml:space="preserve">National Assembly elections. </w:t>
      </w:r>
      <w:r w:rsidRPr="006418B0">
        <w:rPr>
          <w:rFonts w:ascii="Calibri" w:eastAsia="SimSun" w:hAnsi="Calibri" w:cs="Calibri"/>
          <w:lang w:eastAsia="zh-CN"/>
        </w:rPr>
        <w:t xml:space="preserve">When the results </w:t>
      </w:r>
      <w:r w:rsidR="00250A4C" w:rsidRPr="006418B0">
        <w:rPr>
          <w:rFonts w:ascii="Calibri" w:eastAsia="SimSun" w:hAnsi="Calibri" w:cs="Calibri"/>
          <w:lang w:eastAsia="zh-CN"/>
        </w:rPr>
        <w:t>of</w:t>
      </w:r>
      <w:r w:rsidRPr="006418B0">
        <w:rPr>
          <w:rFonts w:ascii="Calibri" w:eastAsia="SimSun" w:hAnsi="Calibri" w:cs="Calibri"/>
          <w:lang w:eastAsia="zh-CN"/>
        </w:rPr>
        <w:t xml:space="preserve"> the </w:t>
      </w:r>
      <w:r w:rsidR="00250A4C" w:rsidRPr="006418B0">
        <w:rPr>
          <w:rFonts w:ascii="Calibri" w:eastAsia="SimSun" w:hAnsi="Calibri" w:cs="Calibri"/>
          <w:lang w:eastAsia="zh-CN"/>
        </w:rPr>
        <w:t>2016 Presidential</w:t>
      </w:r>
      <w:r w:rsidRPr="006418B0">
        <w:rPr>
          <w:rFonts w:ascii="Calibri" w:eastAsia="SimSun" w:hAnsi="Calibri" w:cs="Calibri"/>
          <w:lang w:eastAsia="zh-CN"/>
        </w:rPr>
        <w:t xml:space="preserve"> </w:t>
      </w:r>
      <w:r w:rsidR="00250A4C" w:rsidRPr="006418B0">
        <w:rPr>
          <w:rFonts w:ascii="Calibri" w:eastAsia="SimSun" w:hAnsi="Calibri" w:cs="Calibri"/>
          <w:lang w:eastAsia="zh-CN"/>
        </w:rPr>
        <w:t xml:space="preserve">Election </w:t>
      </w:r>
      <w:r w:rsidRPr="006418B0">
        <w:rPr>
          <w:rFonts w:ascii="Calibri" w:eastAsia="SimSun" w:hAnsi="Calibri" w:cs="Calibri"/>
          <w:lang w:eastAsia="zh-CN"/>
        </w:rPr>
        <w:t xml:space="preserve">was announced, </w:t>
      </w:r>
      <w:r w:rsidR="00B4301D" w:rsidRPr="006418B0">
        <w:rPr>
          <w:rFonts w:ascii="Calibri" w:eastAsia="SimSun" w:hAnsi="Calibri" w:cs="Calibri"/>
          <w:lang w:eastAsia="zh-CN"/>
        </w:rPr>
        <w:t>the former president</w:t>
      </w:r>
      <w:r w:rsidR="00250A4C" w:rsidRPr="006418B0">
        <w:rPr>
          <w:rFonts w:ascii="Calibri" w:eastAsia="SimSun" w:hAnsi="Calibri" w:cs="Calibri"/>
          <w:lang w:eastAsia="zh-CN"/>
        </w:rPr>
        <w:t>, Yaya Jammeh accepted defeat to Adama Barrow, but after a week, he announced his</w:t>
      </w:r>
      <w:r w:rsidR="00B4301D" w:rsidRPr="006418B0">
        <w:rPr>
          <w:rFonts w:ascii="Calibri" w:eastAsia="SimSun" w:hAnsi="Calibri" w:cs="Calibri"/>
          <w:lang w:eastAsia="zh-CN"/>
        </w:rPr>
        <w:t xml:space="preserve"> annulment of the election results</w:t>
      </w:r>
      <w:r w:rsidR="00250A4C" w:rsidRPr="006418B0">
        <w:rPr>
          <w:rFonts w:ascii="Calibri" w:eastAsia="SimSun" w:hAnsi="Calibri" w:cs="Calibri"/>
          <w:lang w:eastAsia="zh-CN"/>
        </w:rPr>
        <w:t xml:space="preserve">. Former President Jammeh’s action </w:t>
      </w:r>
      <w:r w:rsidR="00B4301D" w:rsidRPr="006418B0">
        <w:rPr>
          <w:rFonts w:ascii="Calibri" w:eastAsia="SimSun" w:hAnsi="Calibri" w:cs="Calibri"/>
          <w:lang w:eastAsia="zh-CN"/>
        </w:rPr>
        <w:t>led the country through month</w:t>
      </w:r>
      <w:r w:rsidR="00250A4C" w:rsidRPr="006418B0">
        <w:rPr>
          <w:rFonts w:ascii="Calibri" w:eastAsia="SimSun" w:hAnsi="Calibri" w:cs="Calibri"/>
          <w:lang w:eastAsia="zh-CN"/>
        </w:rPr>
        <w:t>s of</w:t>
      </w:r>
      <w:r w:rsidR="00B4301D" w:rsidRPr="006418B0">
        <w:rPr>
          <w:rFonts w:ascii="Calibri" w:eastAsia="SimSun" w:hAnsi="Calibri" w:cs="Calibri"/>
          <w:lang w:eastAsia="zh-CN"/>
        </w:rPr>
        <w:t xml:space="preserve"> political standoff that</w:t>
      </w:r>
      <w:r w:rsidR="00250A4C" w:rsidRPr="006418B0">
        <w:rPr>
          <w:rFonts w:ascii="Calibri" w:eastAsia="SimSun" w:hAnsi="Calibri" w:cs="Calibri"/>
          <w:lang w:eastAsia="zh-CN"/>
        </w:rPr>
        <w:t xml:space="preserve">. </w:t>
      </w:r>
      <w:r w:rsidR="00B4301D" w:rsidRPr="006418B0">
        <w:rPr>
          <w:rFonts w:ascii="Calibri" w:eastAsia="SimSun" w:hAnsi="Calibri" w:cs="Calibri"/>
          <w:lang w:eastAsia="zh-CN"/>
        </w:rPr>
        <w:t xml:space="preserve"> </w:t>
      </w:r>
      <w:r w:rsidR="00250A4C" w:rsidRPr="006418B0">
        <w:rPr>
          <w:rFonts w:ascii="Calibri" w:eastAsia="SimSun" w:hAnsi="Calibri" w:cs="Calibri"/>
          <w:lang w:eastAsia="zh-CN"/>
        </w:rPr>
        <w:t>The ECOWAS economic block intervened by sending in Economic</w:t>
      </w:r>
      <w:r w:rsidR="00B4301D" w:rsidRPr="006418B0">
        <w:rPr>
          <w:rFonts w:ascii="Calibri" w:eastAsia="SimSun" w:hAnsi="Calibri" w:cs="Calibri"/>
          <w:lang w:eastAsia="zh-CN"/>
        </w:rPr>
        <w:t xml:space="preserve"> Community of Military Intervention in The Gambia (ECOMIG). </w:t>
      </w:r>
      <w:r w:rsidR="00250A4C" w:rsidRPr="006418B0">
        <w:rPr>
          <w:rFonts w:ascii="Calibri" w:eastAsia="SimSun" w:hAnsi="Calibri" w:cs="Calibri"/>
          <w:lang w:eastAsia="zh-CN"/>
        </w:rPr>
        <w:t>The arriva</w:t>
      </w:r>
      <w:r w:rsidR="00366E82" w:rsidRPr="006418B0">
        <w:rPr>
          <w:rFonts w:ascii="Calibri" w:eastAsia="SimSun" w:hAnsi="Calibri" w:cs="Calibri"/>
          <w:lang w:eastAsia="zh-CN"/>
        </w:rPr>
        <w:t>l</w:t>
      </w:r>
      <w:r w:rsidR="00250A4C" w:rsidRPr="006418B0">
        <w:rPr>
          <w:rFonts w:ascii="Calibri" w:eastAsia="SimSun" w:hAnsi="Calibri" w:cs="Calibri"/>
          <w:lang w:eastAsia="zh-CN"/>
        </w:rPr>
        <w:t xml:space="preserve"> of the ECOMIG forces and negotiation by </w:t>
      </w:r>
      <w:r w:rsidR="00366E82" w:rsidRPr="006418B0">
        <w:rPr>
          <w:rFonts w:ascii="Calibri" w:eastAsia="SimSun" w:hAnsi="Calibri" w:cs="Calibri"/>
          <w:lang w:eastAsia="zh-CN"/>
        </w:rPr>
        <w:t xml:space="preserve">key </w:t>
      </w:r>
      <w:r w:rsidR="00250A4C" w:rsidRPr="006418B0">
        <w:rPr>
          <w:rFonts w:ascii="Calibri" w:eastAsia="SimSun" w:hAnsi="Calibri" w:cs="Calibri"/>
          <w:lang w:eastAsia="zh-CN"/>
        </w:rPr>
        <w:t xml:space="preserve">ECOWAS </w:t>
      </w:r>
      <w:r w:rsidR="00366E82" w:rsidRPr="006418B0">
        <w:rPr>
          <w:rFonts w:ascii="Calibri" w:eastAsia="SimSun" w:hAnsi="Calibri" w:cs="Calibri"/>
          <w:lang w:eastAsia="zh-CN"/>
        </w:rPr>
        <w:t xml:space="preserve">leaders persuaded former President </w:t>
      </w:r>
      <w:r w:rsidR="00B4301D" w:rsidRPr="006418B0">
        <w:rPr>
          <w:rFonts w:ascii="Calibri" w:eastAsia="SimSun" w:hAnsi="Calibri" w:cs="Calibri"/>
          <w:lang w:eastAsia="zh-CN"/>
        </w:rPr>
        <w:t xml:space="preserve">Jammeh </w:t>
      </w:r>
      <w:r w:rsidR="00366E82" w:rsidRPr="006418B0">
        <w:rPr>
          <w:rFonts w:ascii="Calibri" w:eastAsia="SimSun" w:hAnsi="Calibri" w:cs="Calibri"/>
          <w:lang w:eastAsia="zh-CN"/>
        </w:rPr>
        <w:t>to step down, and he went on exile to Equatorial Guinea,</w:t>
      </w:r>
      <w:r w:rsidR="00B4301D" w:rsidRPr="006418B0">
        <w:rPr>
          <w:rFonts w:ascii="Calibri" w:eastAsia="SimSun" w:hAnsi="Calibri" w:cs="Calibri"/>
          <w:lang w:eastAsia="zh-CN"/>
        </w:rPr>
        <w:t xml:space="preserve"> ending his 22 years rule</w:t>
      </w:r>
      <w:r w:rsidR="00366E82" w:rsidRPr="006418B0">
        <w:rPr>
          <w:rFonts w:ascii="Calibri" w:eastAsia="SimSun" w:hAnsi="Calibri" w:cs="Calibri"/>
          <w:lang w:eastAsia="zh-CN"/>
        </w:rPr>
        <w:t xml:space="preserve">. </w:t>
      </w:r>
      <w:r w:rsidR="00B4301D" w:rsidRPr="006418B0">
        <w:rPr>
          <w:rFonts w:ascii="Calibri" w:eastAsia="SimSun" w:hAnsi="Calibri" w:cs="Calibri"/>
          <w:lang w:eastAsia="zh-CN"/>
        </w:rPr>
        <w:t xml:space="preserve"> In relation to this, </w:t>
      </w:r>
      <w:r w:rsidR="006C1A3E" w:rsidRPr="006418B0">
        <w:rPr>
          <w:rFonts w:ascii="Calibri" w:eastAsia="SimSun" w:hAnsi="Calibri" w:cs="Calibri"/>
          <w:lang w:eastAsia="zh-CN"/>
        </w:rPr>
        <w:t>most of</w:t>
      </w:r>
      <w:r w:rsidR="00B4301D" w:rsidRPr="006418B0">
        <w:rPr>
          <w:rFonts w:ascii="Calibri" w:eastAsia="SimSun" w:hAnsi="Calibri" w:cs="Calibri"/>
          <w:lang w:eastAsia="zh-CN"/>
        </w:rPr>
        <w:t xml:space="preserve"> the people in </w:t>
      </w:r>
      <w:r w:rsidR="00366E82" w:rsidRPr="006418B0">
        <w:rPr>
          <w:rFonts w:ascii="Calibri" w:eastAsia="SimSun" w:hAnsi="Calibri" w:cs="Calibri"/>
          <w:lang w:eastAsia="zh-CN"/>
        </w:rPr>
        <w:t>Fonis</w:t>
      </w:r>
      <w:r w:rsidR="00B4301D" w:rsidRPr="006418B0">
        <w:rPr>
          <w:rFonts w:ascii="Calibri" w:eastAsia="SimSun" w:hAnsi="Calibri" w:cs="Calibri"/>
          <w:lang w:eastAsia="zh-CN"/>
        </w:rPr>
        <w:t xml:space="preserve">, most especially the </w:t>
      </w:r>
      <w:r w:rsidR="006C1A3E" w:rsidRPr="006418B0">
        <w:rPr>
          <w:rFonts w:ascii="Calibri" w:eastAsia="SimSun" w:hAnsi="Calibri" w:cs="Calibri"/>
          <w:lang w:eastAsia="zh-CN"/>
        </w:rPr>
        <w:t>Jola</w:t>
      </w:r>
      <w:r w:rsidR="00B4301D" w:rsidRPr="006418B0">
        <w:rPr>
          <w:rFonts w:ascii="Calibri" w:eastAsia="SimSun" w:hAnsi="Calibri" w:cs="Calibri"/>
          <w:lang w:eastAsia="zh-CN"/>
        </w:rPr>
        <w:t xml:space="preserve"> (the tribe of Jammeh) mourn</w:t>
      </w:r>
      <w:r w:rsidR="00366E82" w:rsidRPr="006418B0">
        <w:rPr>
          <w:rFonts w:ascii="Calibri" w:eastAsia="SimSun" w:hAnsi="Calibri" w:cs="Calibri"/>
          <w:lang w:eastAsia="zh-CN"/>
        </w:rPr>
        <w:t>ed</w:t>
      </w:r>
      <w:r w:rsidR="00B4301D" w:rsidRPr="006418B0">
        <w:rPr>
          <w:rFonts w:ascii="Calibri" w:eastAsia="SimSun" w:hAnsi="Calibri" w:cs="Calibri"/>
          <w:lang w:eastAsia="zh-CN"/>
        </w:rPr>
        <w:t xml:space="preserve"> the departure of their party leader; thus, seemingly making them (the APRC loyalists) reluctant to accept the change</w:t>
      </w:r>
      <w:r w:rsidR="00366E82" w:rsidRPr="006418B0">
        <w:rPr>
          <w:rFonts w:ascii="Calibri" w:eastAsia="SimSun" w:hAnsi="Calibri" w:cs="Calibri"/>
          <w:lang w:eastAsia="zh-CN"/>
        </w:rPr>
        <w:t>.</w:t>
      </w:r>
      <w:r w:rsidR="00B4301D" w:rsidRPr="006418B0">
        <w:rPr>
          <w:rFonts w:ascii="Calibri" w:eastAsia="SimSun" w:hAnsi="Calibri" w:cs="Calibri"/>
          <w:lang w:eastAsia="zh-CN"/>
        </w:rPr>
        <w:t xml:space="preserve"> The failure to recognize the fact that governments come and go, and </w:t>
      </w:r>
      <w:r w:rsidR="00366E82" w:rsidRPr="006418B0">
        <w:rPr>
          <w:rFonts w:ascii="Calibri" w:eastAsia="SimSun" w:hAnsi="Calibri" w:cs="Calibri"/>
          <w:lang w:eastAsia="zh-CN"/>
        </w:rPr>
        <w:t xml:space="preserve">associating </w:t>
      </w:r>
      <w:r w:rsidR="00B4301D" w:rsidRPr="006418B0">
        <w:rPr>
          <w:rFonts w:ascii="Calibri" w:eastAsia="SimSun" w:hAnsi="Calibri" w:cs="Calibri"/>
          <w:lang w:eastAsia="zh-CN"/>
        </w:rPr>
        <w:t xml:space="preserve">politics to tribal and social lines could result to unwanted political tensions, seemed to </w:t>
      </w:r>
      <w:r w:rsidR="00530660" w:rsidRPr="006418B0">
        <w:rPr>
          <w:rFonts w:ascii="Calibri" w:eastAsia="SimSun" w:hAnsi="Calibri" w:cs="Calibri"/>
          <w:lang w:eastAsia="zh-CN"/>
        </w:rPr>
        <w:t>be</w:t>
      </w:r>
      <w:r w:rsidR="00B4301D" w:rsidRPr="006418B0">
        <w:rPr>
          <w:rFonts w:ascii="Calibri" w:eastAsia="SimSun" w:hAnsi="Calibri" w:cs="Calibri"/>
          <w:lang w:eastAsia="zh-CN"/>
        </w:rPr>
        <w:t xml:space="preserve"> the preoccupations of the </w:t>
      </w:r>
      <w:r w:rsidR="00530660" w:rsidRPr="006418B0">
        <w:rPr>
          <w:rFonts w:ascii="Calibri" w:eastAsia="SimSun" w:hAnsi="Calibri" w:cs="Calibri"/>
          <w:lang w:eastAsia="zh-CN"/>
        </w:rPr>
        <w:t xml:space="preserve">APRC </w:t>
      </w:r>
      <w:r w:rsidR="00B4301D" w:rsidRPr="006418B0">
        <w:rPr>
          <w:rFonts w:ascii="Calibri" w:eastAsia="SimSun" w:hAnsi="Calibri" w:cs="Calibri"/>
          <w:lang w:eastAsia="zh-CN"/>
        </w:rPr>
        <w:t xml:space="preserve">party militants. </w:t>
      </w:r>
    </w:p>
    <w:p w14:paraId="00C29763" w14:textId="0A821241" w:rsidR="00B4301D" w:rsidRPr="006418B0" w:rsidRDefault="00530660" w:rsidP="00B4301D">
      <w:pPr>
        <w:jc w:val="both"/>
        <w:rPr>
          <w:rFonts w:ascii="Calibri" w:eastAsia="SimSun" w:hAnsi="Calibri" w:cs="Calibri"/>
          <w:lang w:eastAsia="zh-CN"/>
        </w:rPr>
      </w:pPr>
      <w:r w:rsidRPr="006418B0">
        <w:rPr>
          <w:rFonts w:ascii="Calibri" w:eastAsia="SimSun" w:hAnsi="Calibri" w:cs="Calibri"/>
          <w:lang w:eastAsia="zh-CN"/>
        </w:rPr>
        <w:t xml:space="preserve">The people </w:t>
      </w:r>
      <w:r w:rsidR="00BF3B29" w:rsidRPr="006418B0">
        <w:rPr>
          <w:rFonts w:ascii="Calibri" w:eastAsia="SimSun" w:hAnsi="Calibri" w:cs="Calibri"/>
          <w:lang w:eastAsia="zh-CN"/>
        </w:rPr>
        <w:t>of Casamance</w:t>
      </w:r>
      <w:r w:rsidRPr="006418B0">
        <w:rPr>
          <w:rFonts w:ascii="Calibri" w:eastAsia="SimSun" w:hAnsi="Calibri" w:cs="Calibri"/>
          <w:lang w:eastAsia="zh-CN"/>
        </w:rPr>
        <w:t>,</w:t>
      </w:r>
      <w:r w:rsidR="00B4301D" w:rsidRPr="006418B0">
        <w:rPr>
          <w:rFonts w:ascii="Calibri" w:eastAsia="SimSun" w:hAnsi="Calibri" w:cs="Calibri"/>
          <w:lang w:eastAsia="zh-CN"/>
        </w:rPr>
        <w:t xml:space="preserve"> southern Senegal shares family ties, </w:t>
      </w:r>
      <w:r w:rsidR="006C1A3E" w:rsidRPr="006418B0">
        <w:rPr>
          <w:rFonts w:ascii="Calibri" w:eastAsia="SimSun" w:hAnsi="Calibri" w:cs="Calibri"/>
          <w:lang w:eastAsia="zh-CN"/>
        </w:rPr>
        <w:t>cultures,</w:t>
      </w:r>
      <w:r w:rsidR="00B4301D" w:rsidRPr="006418B0">
        <w:rPr>
          <w:rFonts w:ascii="Calibri" w:eastAsia="SimSun" w:hAnsi="Calibri" w:cs="Calibri"/>
          <w:lang w:eastAsia="zh-CN"/>
        </w:rPr>
        <w:t xml:space="preserve"> and lot of things in common with </w:t>
      </w:r>
      <w:r w:rsidR="00BF3B29" w:rsidRPr="006418B0">
        <w:rPr>
          <w:rFonts w:ascii="Calibri" w:eastAsia="SimSun" w:hAnsi="Calibri" w:cs="Calibri"/>
          <w:lang w:eastAsia="zh-CN"/>
        </w:rPr>
        <w:t xml:space="preserve">the people of Fonis, and The Gambia at large. The relationship is even stronger with the people living along the </w:t>
      </w:r>
      <w:r w:rsidR="00B4301D" w:rsidRPr="006418B0">
        <w:rPr>
          <w:rFonts w:ascii="Calibri" w:eastAsia="SimSun" w:hAnsi="Calibri" w:cs="Calibri"/>
          <w:lang w:eastAsia="zh-CN"/>
        </w:rPr>
        <w:t>border villages</w:t>
      </w:r>
      <w:r w:rsidR="00BF3B29" w:rsidRPr="006418B0">
        <w:rPr>
          <w:rFonts w:ascii="Calibri" w:eastAsia="SimSun" w:hAnsi="Calibri" w:cs="Calibri"/>
          <w:lang w:eastAsia="zh-CN"/>
        </w:rPr>
        <w:t>.</w:t>
      </w:r>
      <w:r w:rsidR="00B4301D" w:rsidRPr="006418B0">
        <w:rPr>
          <w:rFonts w:ascii="Calibri" w:eastAsia="SimSun" w:hAnsi="Calibri" w:cs="Calibri"/>
          <w:lang w:eastAsia="zh-CN"/>
        </w:rPr>
        <w:t xml:space="preserve"> The </w:t>
      </w:r>
      <w:r w:rsidR="006C1A3E" w:rsidRPr="006418B0">
        <w:rPr>
          <w:rFonts w:ascii="Calibri" w:eastAsia="SimSun" w:hAnsi="Calibri" w:cs="Calibri"/>
          <w:lang w:eastAsia="zh-CN"/>
        </w:rPr>
        <w:t>Casamance</w:t>
      </w:r>
      <w:r w:rsidR="00B4301D" w:rsidRPr="006418B0">
        <w:rPr>
          <w:rFonts w:ascii="Calibri" w:eastAsia="SimSun" w:hAnsi="Calibri" w:cs="Calibri"/>
          <w:lang w:eastAsia="zh-CN"/>
        </w:rPr>
        <w:t xml:space="preserve"> region </w:t>
      </w:r>
      <w:r w:rsidR="00BF3B29" w:rsidRPr="006418B0">
        <w:rPr>
          <w:rFonts w:ascii="Calibri" w:eastAsia="SimSun" w:hAnsi="Calibri" w:cs="Calibri"/>
          <w:lang w:eastAsia="zh-CN"/>
        </w:rPr>
        <w:t xml:space="preserve">is </w:t>
      </w:r>
      <w:r w:rsidR="00B4301D" w:rsidRPr="006418B0">
        <w:rPr>
          <w:rFonts w:ascii="Calibri" w:eastAsia="SimSun" w:hAnsi="Calibri" w:cs="Calibri"/>
          <w:lang w:eastAsia="zh-CN"/>
        </w:rPr>
        <w:t>affected by a protracted conflict</w:t>
      </w:r>
      <w:r w:rsidR="00C03413" w:rsidRPr="006418B0">
        <w:rPr>
          <w:rFonts w:ascii="Calibri" w:eastAsia="SimSun" w:hAnsi="Calibri" w:cs="Calibri"/>
          <w:lang w:eastAsia="zh-CN"/>
        </w:rPr>
        <w:t xml:space="preserve"> for independence, that commenced </w:t>
      </w:r>
      <w:r w:rsidR="00B4301D" w:rsidRPr="006418B0">
        <w:rPr>
          <w:rFonts w:ascii="Calibri" w:eastAsia="SimSun" w:hAnsi="Calibri" w:cs="Calibri"/>
          <w:lang w:eastAsia="zh-CN"/>
        </w:rPr>
        <w:t xml:space="preserve">in 1982. The conflict has been characterized by sporadic fighting between MFDC separatist and the Senegalese armed forces, by factional fighting, and by attacks on villages and villagers considered by the MFDC and other factions to oppose their aims for independence.  </w:t>
      </w:r>
    </w:p>
    <w:p w14:paraId="1E7B719F" w14:textId="71822FEE" w:rsidR="00B4301D" w:rsidRPr="006418B0" w:rsidRDefault="00C03413" w:rsidP="00B4301D">
      <w:pPr>
        <w:jc w:val="both"/>
        <w:rPr>
          <w:rFonts w:ascii="Calibri" w:eastAsia="SimSun" w:hAnsi="Calibri" w:cs="Calibri"/>
          <w:lang w:eastAsia="zh-CN"/>
        </w:rPr>
      </w:pPr>
      <w:r w:rsidRPr="006418B0">
        <w:rPr>
          <w:rFonts w:ascii="Calibri" w:eastAsia="SimSun" w:hAnsi="Calibri" w:cs="Calibri"/>
          <w:lang w:eastAsia="zh-CN"/>
        </w:rPr>
        <w:t xml:space="preserve">One of the posts for the ECOMIG forces is Bwiam, Foni, where the Senegalese ECOMIG forces are stationed. </w:t>
      </w:r>
      <w:r w:rsidR="00B4301D" w:rsidRPr="006418B0">
        <w:rPr>
          <w:rFonts w:ascii="Calibri" w:eastAsia="SimSun" w:hAnsi="Calibri" w:cs="Calibri"/>
          <w:lang w:eastAsia="zh-CN"/>
        </w:rPr>
        <w:t xml:space="preserve">The presence of </w:t>
      </w:r>
      <w:r w:rsidRPr="006418B0">
        <w:rPr>
          <w:rFonts w:ascii="Calibri" w:eastAsia="SimSun" w:hAnsi="Calibri" w:cs="Calibri"/>
          <w:lang w:eastAsia="zh-CN"/>
        </w:rPr>
        <w:t xml:space="preserve">the Senegalese </w:t>
      </w:r>
      <w:r w:rsidR="00B4301D" w:rsidRPr="006418B0">
        <w:rPr>
          <w:rFonts w:ascii="Calibri" w:eastAsia="SimSun" w:hAnsi="Calibri" w:cs="Calibri"/>
          <w:lang w:eastAsia="zh-CN"/>
        </w:rPr>
        <w:t>ECOMIG forces in Foni has been dubbed</w:t>
      </w:r>
      <w:r w:rsidRPr="006418B0">
        <w:rPr>
          <w:rFonts w:ascii="Calibri" w:eastAsia="SimSun" w:hAnsi="Calibri" w:cs="Calibri"/>
          <w:lang w:eastAsia="zh-CN"/>
        </w:rPr>
        <w:t>,</w:t>
      </w:r>
      <w:r w:rsidR="00B4301D" w:rsidRPr="006418B0">
        <w:rPr>
          <w:rFonts w:ascii="Calibri" w:eastAsia="SimSun" w:hAnsi="Calibri" w:cs="Calibri"/>
          <w:lang w:eastAsia="zh-CN"/>
        </w:rPr>
        <w:t xml:space="preserve"> by many people in the area</w:t>
      </w:r>
      <w:r w:rsidRPr="006418B0">
        <w:rPr>
          <w:rFonts w:ascii="Calibri" w:eastAsia="SimSun" w:hAnsi="Calibri" w:cs="Calibri"/>
          <w:lang w:eastAsia="zh-CN"/>
        </w:rPr>
        <w:t>,</w:t>
      </w:r>
      <w:r w:rsidR="00B4301D" w:rsidRPr="006418B0">
        <w:rPr>
          <w:rFonts w:ascii="Calibri" w:eastAsia="SimSun" w:hAnsi="Calibri" w:cs="Calibri"/>
          <w:lang w:eastAsia="zh-CN"/>
        </w:rPr>
        <w:t xml:space="preserve"> as strategy by Senegal and the Gambia government to study the movements of MFDC separatist and map out ways of launching an attack on them. </w:t>
      </w:r>
      <w:r w:rsidRPr="006418B0">
        <w:rPr>
          <w:rFonts w:ascii="Calibri" w:eastAsia="SimSun" w:hAnsi="Calibri" w:cs="Calibri"/>
          <w:lang w:eastAsia="zh-CN"/>
        </w:rPr>
        <w:t>Although n</w:t>
      </w:r>
      <w:r w:rsidR="00B4301D" w:rsidRPr="006418B0">
        <w:rPr>
          <w:rFonts w:ascii="Calibri" w:eastAsia="SimSun" w:hAnsi="Calibri" w:cs="Calibri"/>
          <w:lang w:eastAsia="zh-CN"/>
        </w:rPr>
        <w:t xml:space="preserve">o evidence of such has been established, </w:t>
      </w:r>
      <w:r w:rsidR="00B4301D" w:rsidRPr="006418B0">
        <w:rPr>
          <w:rFonts w:ascii="Calibri" w:eastAsia="SimSun" w:hAnsi="Calibri" w:cs="Calibri"/>
          <w:lang w:eastAsia="zh-CN"/>
        </w:rPr>
        <w:lastRenderedPageBreak/>
        <w:t xml:space="preserve">but it </w:t>
      </w:r>
      <w:r w:rsidRPr="006418B0">
        <w:rPr>
          <w:rFonts w:ascii="Calibri" w:eastAsia="SimSun" w:hAnsi="Calibri" w:cs="Calibri"/>
          <w:lang w:eastAsia="zh-CN"/>
        </w:rPr>
        <w:t xml:space="preserve">is </w:t>
      </w:r>
      <w:r w:rsidR="00B4301D" w:rsidRPr="006418B0">
        <w:rPr>
          <w:rFonts w:ascii="Calibri" w:eastAsia="SimSun" w:hAnsi="Calibri" w:cs="Calibri"/>
          <w:lang w:eastAsia="zh-CN"/>
        </w:rPr>
        <w:t xml:space="preserve">worth noting that the operations of the </w:t>
      </w:r>
      <w:r w:rsidRPr="006418B0">
        <w:rPr>
          <w:rFonts w:ascii="Calibri" w:eastAsia="SimSun" w:hAnsi="Calibri" w:cs="Calibri"/>
          <w:lang w:eastAsia="zh-CN"/>
        </w:rPr>
        <w:t xml:space="preserve">Senegalese </w:t>
      </w:r>
      <w:r w:rsidR="00884F4A" w:rsidRPr="006418B0">
        <w:rPr>
          <w:rFonts w:ascii="Calibri" w:eastAsia="SimSun" w:hAnsi="Calibri" w:cs="Calibri"/>
          <w:lang w:eastAsia="zh-CN"/>
        </w:rPr>
        <w:t>ECOMIG soldiers</w:t>
      </w:r>
      <w:r w:rsidR="00B4301D" w:rsidRPr="006418B0">
        <w:rPr>
          <w:rFonts w:ascii="Calibri" w:eastAsia="SimSun" w:hAnsi="Calibri" w:cs="Calibri"/>
          <w:lang w:eastAsia="zh-CN"/>
        </w:rPr>
        <w:t xml:space="preserve"> </w:t>
      </w:r>
      <w:r w:rsidR="00884F4A" w:rsidRPr="006418B0">
        <w:rPr>
          <w:rFonts w:ascii="Calibri" w:eastAsia="SimSun" w:hAnsi="Calibri" w:cs="Calibri"/>
          <w:lang w:eastAsia="zh-CN"/>
        </w:rPr>
        <w:t>are</w:t>
      </w:r>
      <w:r w:rsidR="00B4301D" w:rsidRPr="006418B0">
        <w:rPr>
          <w:rFonts w:ascii="Calibri" w:eastAsia="SimSun" w:hAnsi="Calibri" w:cs="Calibri"/>
          <w:lang w:eastAsia="zh-CN"/>
        </w:rPr>
        <w:t xml:space="preserve"> on apprehending trucks with </w:t>
      </w:r>
      <w:r w:rsidR="00F274AD" w:rsidRPr="006418B0">
        <w:rPr>
          <w:rFonts w:ascii="Calibri" w:eastAsia="SimSun" w:hAnsi="Calibri" w:cs="Calibri"/>
          <w:lang w:eastAsia="zh-CN"/>
        </w:rPr>
        <w:t xml:space="preserve">wood </w:t>
      </w:r>
      <w:r w:rsidR="00B4301D" w:rsidRPr="006418B0">
        <w:rPr>
          <w:rFonts w:ascii="Calibri" w:eastAsia="SimSun" w:hAnsi="Calibri" w:cs="Calibri"/>
          <w:lang w:eastAsia="zh-CN"/>
        </w:rPr>
        <w:t>logs as on</w:t>
      </w:r>
      <w:r w:rsidR="00884F4A" w:rsidRPr="006418B0">
        <w:rPr>
          <w:rFonts w:ascii="Calibri" w:eastAsia="SimSun" w:hAnsi="Calibri" w:cs="Calibri"/>
          <w:lang w:eastAsia="zh-CN"/>
        </w:rPr>
        <w:t xml:space="preserve">e of </w:t>
      </w:r>
      <w:r w:rsidR="00B4301D" w:rsidRPr="006418B0">
        <w:rPr>
          <w:rFonts w:ascii="Calibri" w:eastAsia="SimSun" w:hAnsi="Calibri" w:cs="Calibri"/>
          <w:lang w:eastAsia="zh-CN"/>
        </w:rPr>
        <w:t>their key functions</w:t>
      </w:r>
      <w:r w:rsidR="00884F4A" w:rsidRPr="006418B0">
        <w:rPr>
          <w:rFonts w:ascii="Calibri" w:eastAsia="SimSun" w:hAnsi="Calibri" w:cs="Calibri"/>
          <w:lang w:eastAsia="zh-CN"/>
        </w:rPr>
        <w:t>, especially those trucks suspect of originating from Casamance</w:t>
      </w:r>
      <w:r w:rsidR="00B4301D" w:rsidRPr="006418B0">
        <w:rPr>
          <w:rFonts w:ascii="Calibri" w:eastAsia="SimSun" w:hAnsi="Calibri" w:cs="Calibri"/>
          <w:lang w:eastAsia="zh-CN"/>
        </w:rPr>
        <w:t>. Th</w:t>
      </w:r>
      <w:r w:rsidR="00884F4A" w:rsidRPr="006418B0">
        <w:rPr>
          <w:rFonts w:ascii="Calibri" w:eastAsia="SimSun" w:hAnsi="Calibri" w:cs="Calibri"/>
          <w:lang w:eastAsia="zh-CN"/>
        </w:rPr>
        <w:t>is</w:t>
      </w:r>
      <w:r w:rsidR="00B4301D" w:rsidRPr="006418B0">
        <w:rPr>
          <w:rFonts w:ascii="Calibri" w:eastAsia="SimSun" w:hAnsi="Calibri" w:cs="Calibri"/>
          <w:lang w:eastAsia="zh-CN"/>
        </w:rPr>
        <w:t xml:space="preserve"> action of confiscating logs and trucks have angered many people in the </w:t>
      </w:r>
      <w:r w:rsidR="00884F4A" w:rsidRPr="006418B0">
        <w:rPr>
          <w:rFonts w:ascii="Calibri" w:eastAsia="SimSun" w:hAnsi="Calibri" w:cs="Calibri"/>
          <w:lang w:eastAsia="zh-CN"/>
        </w:rPr>
        <w:t>Fonis,</w:t>
      </w:r>
      <w:r w:rsidR="00B4301D" w:rsidRPr="006418B0">
        <w:rPr>
          <w:rFonts w:ascii="Calibri" w:eastAsia="SimSun" w:hAnsi="Calibri" w:cs="Calibri"/>
          <w:lang w:eastAsia="zh-CN"/>
        </w:rPr>
        <w:t xml:space="preserve"> which is cause for alarm. </w:t>
      </w:r>
    </w:p>
    <w:p w14:paraId="0D7342E7" w14:textId="691EBEC0" w:rsidR="00A9134F" w:rsidRPr="006418B0" w:rsidRDefault="00B164B1" w:rsidP="00D41A69">
      <w:pPr>
        <w:spacing w:line="240" w:lineRule="auto"/>
        <w:jc w:val="both"/>
        <w:rPr>
          <w:rFonts w:ascii="Calibri" w:eastAsia="SimSun" w:hAnsi="Calibri" w:cs="Calibri"/>
          <w:lang w:eastAsia="zh-CN"/>
        </w:rPr>
      </w:pPr>
      <w:r w:rsidRPr="006418B0">
        <w:rPr>
          <w:rFonts w:ascii="Calibri" w:eastAsia="SimSun" w:hAnsi="Calibri" w:cs="Calibri"/>
          <w:lang w:eastAsia="zh-CN"/>
        </w:rPr>
        <w:t>On the March</w:t>
      </w:r>
      <w:r w:rsidR="006C1A3E" w:rsidRPr="006418B0">
        <w:rPr>
          <w:rFonts w:ascii="Calibri" w:eastAsia="SimSun" w:hAnsi="Calibri" w:cs="Calibri"/>
          <w:lang w:eastAsia="zh-CN"/>
        </w:rPr>
        <w:t xml:space="preserve"> 13, 2022</w:t>
      </w:r>
      <w:r w:rsidRPr="006418B0">
        <w:rPr>
          <w:rFonts w:ascii="Calibri" w:eastAsia="SimSun" w:hAnsi="Calibri" w:cs="Calibri"/>
          <w:lang w:eastAsia="zh-CN"/>
        </w:rPr>
        <w:t xml:space="preserve">, around 13:45 pm Foni witnessed mass population movement from the border towards the interior of Foni Kansala, Bintang and Bondali Districts. The movement was a result of a continuous firing between the MFDC Rebels and </w:t>
      </w:r>
      <w:r w:rsidR="00884F4A" w:rsidRPr="006418B0">
        <w:rPr>
          <w:rFonts w:ascii="Calibri" w:eastAsia="SimSun" w:hAnsi="Calibri" w:cs="Calibri"/>
          <w:lang w:eastAsia="zh-CN"/>
        </w:rPr>
        <w:t>t</w:t>
      </w:r>
      <w:r w:rsidRPr="006418B0">
        <w:rPr>
          <w:rFonts w:ascii="Calibri" w:eastAsia="SimSun" w:hAnsi="Calibri" w:cs="Calibri"/>
          <w:lang w:eastAsia="zh-CN"/>
        </w:rPr>
        <w:t>he Senegalese Soldiers</w:t>
      </w:r>
      <w:r w:rsidR="00F274AD" w:rsidRPr="006418B0">
        <w:rPr>
          <w:rFonts w:ascii="Calibri" w:eastAsia="SimSun" w:hAnsi="Calibri" w:cs="Calibri"/>
          <w:lang w:eastAsia="zh-CN"/>
        </w:rPr>
        <w:t xml:space="preserve"> along the border </w:t>
      </w:r>
      <w:r w:rsidR="006C1A3E" w:rsidRPr="006418B0">
        <w:rPr>
          <w:rFonts w:ascii="Calibri" w:eastAsia="SimSun" w:hAnsi="Calibri" w:cs="Calibri"/>
          <w:lang w:eastAsia="zh-CN"/>
        </w:rPr>
        <w:t>and live</w:t>
      </w:r>
      <w:r w:rsidR="00F274AD" w:rsidRPr="006418B0">
        <w:rPr>
          <w:rFonts w:ascii="Calibri" w:eastAsia="SimSun" w:hAnsi="Calibri" w:cs="Calibri"/>
          <w:lang w:eastAsia="zh-CN"/>
        </w:rPr>
        <w:t xml:space="preserve"> bullets fallen in the Gambian border communities.</w:t>
      </w:r>
      <w:r w:rsidRPr="006418B0">
        <w:rPr>
          <w:rFonts w:ascii="Calibri" w:eastAsia="SimSun" w:hAnsi="Calibri" w:cs="Calibri"/>
          <w:lang w:eastAsia="zh-CN"/>
        </w:rPr>
        <w:t xml:space="preserve"> </w:t>
      </w:r>
      <w:r w:rsidR="00F274AD" w:rsidRPr="006418B0">
        <w:rPr>
          <w:rFonts w:ascii="Calibri" w:eastAsia="SimSun" w:hAnsi="Calibri" w:cs="Calibri"/>
          <w:lang w:eastAsia="zh-CN"/>
        </w:rPr>
        <w:t xml:space="preserve">It was later reported that </w:t>
      </w:r>
      <w:r w:rsidR="00D41A69" w:rsidRPr="006418B0">
        <w:rPr>
          <w:rFonts w:ascii="Calibri" w:eastAsia="SimSun" w:hAnsi="Calibri" w:cs="Calibri"/>
          <w:lang w:eastAsia="zh-CN"/>
        </w:rPr>
        <w:t xml:space="preserve">Senegalese </w:t>
      </w:r>
      <w:r w:rsidR="00F274AD" w:rsidRPr="006418B0">
        <w:rPr>
          <w:rFonts w:ascii="Calibri" w:eastAsia="SimSun" w:hAnsi="Calibri" w:cs="Calibri"/>
          <w:lang w:eastAsia="zh-CN"/>
        </w:rPr>
        <w:t xml:space="preserve">military launched operation in Casamance. </w:t>
      </w:r>
      <w:r w:rsidR="00D41A69" w:rsidRPr="006418B0">
        <w:rPr>
          <w:rFonts w:ascii="Calibri" w:eastAsia="SimSun" w:hAnsi="Calibri" w:cs="Calibri"/>
          <w:lang w:eastAsia="zh-CN"/>
        </w:rPr>
        <w:t xml:space="preserve">This incident was preceded by the January </w:t>
      </w:r>
      <w:r w:rsidR="006C1A3E" w:rsidRPr="006418B0">
        <w:rPr>
          <w:rFonts w:ascii="Calibri" w:eastAsia="SimSun" w:hAnsi="Calibri" w:cs="Calibri"/>
          <w:lang w:eastAsia="zh-CN"/>
        </w:rPr>
        <w:t xml:space="preserve">24, </w:t>
      </w:r>
      <w:r w:rsidR="003D3732" w:rsidRPr="006418B0">
        <w:rPr>
          <w:rFonts w:ascii="Calibri" w:eastAsia="SimSun" w:hAnsi="Calibri" w:cs="Calibri"/>
          <w:lang w:eastAsia="zh-CN"/>
        </w:rPr>
        <w:t>2022,</w:t>
      </w:r>
      <w:r w:rsidR="00D41A69" w:rsidRPr="006418B0">
        <w:rPr>
          <w:rFonts w:ascii="Calibri" w:eastAsia="SimSun" w:hAnsi="Calibri" w:cs="Calibri"/>
          <w:lang w:eastAsia="zh-CN"/>
        </w:rPr>
        <w:t xml:space="preserve"> exchange of fire between the MFDC Rebels and the </w:t>
      </w:r>
      <w:r w:rsidR="00F274AD" w:rsidRPr="006418B0">
        <w:rPr>
          <w:rFonts w:ascii="Calibri" w:eastAsia="SimSun" w:hAnsi="Calibri" w:cs="Calibri"/>
          <w:lang w:eastAsia="zh-CN"/>
        </w:rPr>
        <w:t xml:space="preserve">ECOMIG </w:t>
      </w:r>
      <w:r w:rsidR="00D41A69" w:rsidRPr="006418B0">
        <w:rPr>
          <w:rFonts w:ascii="Calibri" w:eastAsia="SimSun" w:hAnsi="Calibri" w:cs="Calibri"/>
          <w:lang w:eastAsia="zh-CN"/>
        </w:rPr>
        <w:t xml:space="preserve">Senegalese Soldiers in the Gambia during a chase of vehicle </w:t>
      </w:r>
      <w:r w:rsidR="00F274AD" w:rsidRPr="006418B0">
        <w:rPr>
          <w:rFonts w:ascii="Calibri" w:eastAsia="SimSun" w:hAnsi="Calibri" w:cs="Calibri"/>
          <w:lang w:eastAsia="zh-CN"/>
        </w:rPr>
        <w:t>with</w:t>
      </w:r>
      <w:r w:rsidR="00D41A69" w:rsidRPr="006418B0">
        <w:rPr>
          <w:rFonts w:ascii="Calibri" w:eastAsia="SimSun" w:hAnsi="Calibri" w:cs="Calibri"/>
          <w:lang w:eastAsia="zh-CN"/>
        </w:rPr>
        <w:t xml:space="preserve"> </w:t>
      </w:r>
      <w:r w:rsidR="00F274AD" w:rsidRPr="006418B0">
        <w:rPr>
          <w:rFonts w:ascii="Calibri" w:eastAsia="SimSun" w:hAnsi="Calibri" w:cs="Calibri"/>
          <w:lang w:eastAsia="zh-CN"/>
        </w:rPr>
        <w:t>wood logs</w:t>
      </w:r>
      <w:r w:rsidR="00D41A69" w:rsidRPr="006418B0">
        <w:rPr>
          <w:rFonts w:ascii="Calibri" w:eastAsia="SimSun" w:hAnsi="Calibri" w:cs="Calibri"/>
          <w:lang w:eastAsia="zh-CN"/>
        </w:rPr>
        <w:t xml:space="preserve"> </w:t>
      </w:r>
      <w:r w:rsidR="00F274AD" w:rsidRPr="006418B0">
        <w:rPr>
          <w:rFonts w:ascii="Calibri" w:eastAsia="SimSun" w:hAnsi="Calibri" w:cs="Calibri"/>
          <w:lang w:eastAsia="zh-CN"/>
        </w:rPr>
        <w:t xml:space="preserve">driving </w:t>
      </w:r>
      <w:r w:rsidR="00D41A69" w:rsidRPr="006418B0">
        <w:rPr>
          <w:rFonts w:ascii="Calibri" w:eastAsia="SimSun" w:hAnsi="Calibri" w:cs="Calibri"/>
          <w:lang w:eastAsia="zh-CN"/>
        </w:rPr>
        <w:t xml:space="preserve">from </w:t>
      </w:r>
      <w:r w:rsidR="00F274AD" w:rsidRPr="006418B0">
        <w:rPr>
          <w:rFonts w:ascii="Calibri" w:eastAsia="SimSun" w:hAnsi="Calibri" w:cs="Calibri"/>
          <w:lang w:eastAsia="zh-CN"/>
        </w:rPr>
        <w:t>Casamance</w:t>
      </w:r>
      <w:r w:rsidR="00D41A69" w:rsidRPr="006418B0">
        <w:rPr>
          <w:rFonts w:ascii="Calibri" w:eastAsia="SimSun" w:hAnsi="Calibri" w:cs="Calibri"/>
          <w:lang w:eastAsia="zh-CN"/>
        </w:rPr>
        <w:t xml:space="preserve"> </w:t>
      </w:r>
      <w:r w:rsidR="00F274AD" w:rsidRPr="006418B0">
        <w:rPr>
          <w:rFonts w:ascii="Calibri" w:eastAsia="SimSun" w:hAnsi="Calibri" w:cs="Calibri"/>
          <w:lang w:eastAsia="zh-CN"/>
        </w:rPr>
        <w:t>to</w:t>
      </w:r>
      <w:r w:rsidR="00D41A69" w:rsidRPr="006418B0">
        <w:rPr>
          <w:rFonts w:ascii="Calibri" w:eastAsia="SimSun" w:hAnsi="Calibri" w:cs="Calibri"/>
          <w:lang w:eastAsia="zh-CN"/>
        </w:rPr>
        <w:t xml:space="preserve"> the Gambia which claimed </w:t>
      </w:r>
      <w:r w:rsidR="00F274AD" w:rsidRPr="006418B0">
        <w:rPr>
          <w:rFonts w:ascii="Calibri" w:eastAsia="SimSun" w:hAnsi="Calibri" w:cs="Calibri"/>
          <w:lang w:eastAsia="zh-CN"/>
        </w:rPr>
        <w:t>the</w:t>
      </w:r>
      <w:r w:rsidR="00D41A69" w:rsidRPr="006418B0">
        <w:rPr>
          <w:rFonts w:ascii="Calibri" w:eastAsia="SimSun" w:hAnsi="Calibri" w:cs="Calibri"/>
          <w:lang w:eastAsia="zh-CN"/>
        </w:rPr>
        <w:t xml:space="preserve"> lives</w:t>
      </w:r>
      <w:r w:rsidR="00651218" w:rsidRPr="006418B0">
        <w:rPr>
          <w:rFonts w:ascii="Calibri" w:eastAsia="SimSun" w:hAnsi="Calibri" w:cs="Calibri"/>
          <w:lang w:eastAsia="zh-CN"/>
        </w:rPr>
        <w:t xml:space="preserve"> of two</w:t>
      </w:r>
      <w:r w:rsidR="00D41A69" w:rsidRPr="006418B0">
        <w:rPr>
          <w:rFonts w:ascii="Calibri" w:eastAsia="SimSun" w:hAnsi="Calibri" w:cs="Calibri"/>
          <w:lang w:eastAsia="zh-CN"/>
        </w:rPr>
        <w:t xml:space="preserve"> (2) Senegalese </w:t>
      </w:r>
      <w:r w:rsidR="00651218" w:rsidRPr="006418B0">
        <w:rPr>
          <w:rFonts w:ascii="Calibri" w:eastAsia="SimSun" w:hAnsi="Calibri" w:cs="Calibri"/>
          <w:lang w:eastAsia="zh-CN"/>
        </w:rPr>
        <w:t xml:space="preserve">ECOMIG </w:t>
      </w:r>
      <w:r w:rsidR="00D41A69" w:rsidRPr="006418B0">
        <w:rPr>
          <w:rFonts w:ascii="Calibri" w:eastAsia="SimSun" w:hAnsi="Calibri" w:cs="Calibri"/>
          <w:lang w:eastAsia="zh-CN"/>
        </w:rPr>
        <w:t xml:space="preserve">Soldiers and others captured. The </w:t>
      </w:r>
      <w:r w:rsidR="00651218" w:rsidRPr="006418B0">
        <w:rPr>
          <w:rFonts w:ascii="Calibri" w:eastAsia="SimSun" w:hAnsi="Calibri" w:cs="Calibri"/>
          <w:lang w:eastAsia="zh-CN"/>
        </w:rPr>
        <w:t>January 24</w:t>
      </w:r>
      <w:r w:rsidR="00D41A69" w:rsidRPr="006418B0">
        <w:rPr>
          <w:rFonts w:ascii="Calibri" w:eastAsia="SimSun" w:hAnsi="Calibri" w:cs="Calibri"/>
          <w:lang w:eastAsia="zh-CN"/>
        </w:rPr>
        <w:t xml:space="preserve"> incident led to the fleeing of 163 families with a total population of 1861 persons </w:t>
      </w:r>
      <w:r w:rsidR="00651218" w:rsidRPr="006418B0">
        <w:rPr>
          <w:rFonts w:ascii="Calibri" w:eastAsia="SimSun" w:hAnsi="Calibri" w:cs="Calibri"/>
          <w:lang w:eastAsia="zh-CN"/>
        </w:rPr>
        <w:t>from</w:t>
      </w:r>
      <w:r w:rsidR="00D41A69" w:rsidRPr="006418B0">
        <w:rPr>
          <w:rFonts w:ascii="Calibri" w:eastAsia="SimSun" w:hAnsi="Calibri" w:cs="Calibri"/>
          <w:lang w:eastAsia="zh-CN"/>
        </w:rPr>
        <w:t xml:space="preserve"> Foni Kansala border belt to Foni communities </w:t>
      </w:r>
      <w:r w:rsidR="00651218" w:rsidRPr="006418B0">
        <w:rPr>
          <w:rFonts w:ascii="Calibri" w:eastAsia="SimSun" w:hAnsi="Calibri" w:cs="Calibri"/>
          <w:lang w:eastAsia="zh-CN"/>
        </w:rPr>
        <w:t xml:space="preserve">mainly </w:t>
      </w:r>
      <w:r w:rsidR="00D41A69" w:rsidRPr="006418B0">
        <w:rPr>
          <w:rFonts w:ascii="Calibri" w:eastAsia="SimSun" w:hAnsi="Calibri" w:cs="Calibri"/>
          <w:lang w:eastAsia="zh-CN"/>
        </w:rPr>
        <w:t>situated on the trans-Gambia Highway as a safe place</w:t>
      </w:r>
      <w:r w:rsidR="00651218" w:rsidRPr="006418B0">
        <w:rPr>
          <w:rFonts w:ascii="Calibri" w:eastAsia="SimSun" w:hAnsi="Calibri" w:cs="Calibri"/>
          <w:lang w:eastAsia="zh-CN"/>
        </w:rPr>
        <w:t>.</w:t>
      </w:r>
      <w:r w:rsidR="00D41A69" w:rsidRPr="006418B0">
        <w:rPr>
          <w:rFonts w:ascii="Calibri" w:eastAsia="SimSun" w:hAnsi="Calibri" w:cs="Calibri"/>
          <w:lang w:eastAsia="zh-CN"/>
        </w:rPr>
        <w:t xml:space="preserve"> </w:t>
      </w:r>
      <w:r w:rsidR="00A9134F" w:rsidRPr="006418B0">
        <w:rPr>
          <w:rFonts w:ascii="Calibri" w:eastAsia="SimSun" w:hAnsi="Calibri" w:cs="Calibri"/>
          <w:lang w:eastAsia="zh-CN"/>
        </w:rPr>
        <w:t>The IDPs</w:t>
      </w:r>
      <w:r w:rsidR="00D41A69" w:rsidRPr="006418B0">
        <w:rPr>
          <w:rFonts w:ascii="Calibri" w:eastAsia="SimSun" w:hAnsi="Calibri" w:cs="Calibri"/>
          <w:lang w:eastAsia="zh-CN"/>
        </w:rPr>
        <w:t xml:space="preserve"> were hosted by 135 families </w:t>
      </w:r>
      <w:r w:rsidR="00B768FA" w:rsidRPr="006418B0">
        <w:rPr>
          <w:rFonts w:ascii="Calibri" w:eastAsia="SimSun" w:hAnsi="Calibri" w:cs="Calibri"/>
          <w:lang w:eastAsia="zh-CN"/>
        </w:rPr>
        <w:t>and</w:t>
      </w:r>
      <w:r w:rsidR="00D41A69" w:rsidRPr="006418B0">
        <w:rPr>
          <w:rFonts w:ascii="Calibri" w:eastAsia="SimSun" w:hAnsi="Calibri" w:cs="Calibri"/>
          <w:lang w:eastAsia="zh-CN"/>
        </w:rPr>
        <w:t xml:space="preserve"> 298 families are </w:t>
      </w:r>
      <w:r w:rsidR="00B768FA" w:rsidRPr="006418B0">
        <w:rPr>
          <w:rFonts w:ascii="Calibri" w:eastAsia="SimSun" w:hAnsi="Calibri" w:cs="Calibri"/>
          <w:lang w:eastAsia="zh-CN"/>
        </w:rPr>
        <w:t xml:space="preserve">still </w:t>
      </w:r>
      <w:r w:rsidR="00D41A69" w:rsidRPr="006418B0">
        <w:rPr>
          <w:rFonts w:ascii="Calibri" w:eastAsia="SimSun" w:hAnsi="Calibri" w:cs="Calibri"/>
          <w:lang w:eastAsia="zh-CN"/>
        </w:rPr>
        <w:t>struggling with the impact of both the displacement and hosting</w:t>
      </w:r>
      <w:r w:rsidR="00651218" w:rsidRPr="006418B0">
        <w:rPr>
          <w:rFonts w:ascii="Calibri" w:eastAsia="SimSun" w:hAnsi="Calibri" w:cs="Calibri"/>
          <w:lang w:eastAsia="zh-CN"/>
        </w:rPr>
        <w:t xml:space="preserve">. </w:t>
      </w:r>
    </w:p>
    <w:p w14:paraId="730DE881" w14:textId="227D9EDD" w:rsidR="00D41A69" w:rsidRPr="006418B0" w:rsidRDefault="00651218" w:rsidP="00D41A69">
      <w:pPr>
        <w:spacing w:line="240" w:lineRule="auto"/>
        <w:jc w:val="both"/>
        <w:rPr>
          <w:rFonts w:ascii="Calibri" w:eastAsia="SimSun" w:hAnsi="Calibri" w:cs="Calibri"/>
          <w:lang w:eastAsia="zh-CN"/>
        </w:rPr>
      </w:pPr>
      <w:r w:rsidRPr="006418B0">
        <w:rPr>
          <w:rFonts w:ascii="Calibri" w:eastAsia="SimSun" w:hAnsi="Calibri" w:cs="Calibri"/>
          <w:lang w:eastAsia="zh-CN"/>
        </w:rPr>
        <w:t>The National Disaster Management Agency (</w:t>
      </w:r>
      <w:r w:rsidR="00D41A69" w:rsidRPr="006418B0">
        <w:rPr>
          <w:rFonts w:ascii="Calibri" w:eastAsia="SimSun" w:hAnsi="Calibri" w:cs="Calibri"/>
          <w:lang w:eastAsia="zh-CN"/>
        </w:rPr>
        <w:t>NDMA</w:t>
      </w:r>
      <w:r w:rsidRPr="006418B0">
        <w:rPr>
          <w:rFonts w:ascii="Calibri" w:eastAsia="SimSun" w:hAnsi="Calibri" w:cs="Calibri"/>
          <w:lang w:eastAsia="zh-CN"/>
        </w:rPr>
        <w:t xml:space="preserve">) </w:t>
      </w:r>
      <w:r w:rsidR="00A9134F" w:rsidRPr="006418B0">
        <w:rPr>
          <w:rFonts w:ascii="Calibri" w:eastAsia="SimSun" w:hAnsi="Calibri" w:cs="Calibri"/>
          <w:lang w:eastAsia="zh-CN"/>
        </w:rPr>
        <w:t xml:space="preserve">is the lead government to coordinate responses to such situations. NDMA together with other institutions including Foni Ding Ding (FDD) Federation conducted a rapid assessment of the January 24 incident, but government did not support the IDPs and </w:t>
      </w:r>
      <w:r w:rsidR="00DA6655" w:rsidRPr="006418B0">
        <w:rPr>
          <w:rFonts w:ascii="Calibri" w:eastAsia="SimSun" w:hAnsi="Calibri" w:cs="Calibri"/>
          <w:lang w:eastAsia="zh-CN"/>
        </w:rPr>
        <w:t>their</w:t>
      </w:r>
      <w:r w:rsidR="00A9134F" w:rsidRPr="006418B0">
        <w:rPr>
          <w:rFonts w:ascii="Calibri" w:eastAsia="SimSun" w:hAnsi="Calibri" w:cs="Calibri"/>
          <w:lang w:eastAsia="zh-CN"/>
        </w:rPr>
        <w:t xml:space="preserve"> host families. However, WFP</w:t>
      </w:r>
      <w:r w:rsidR="00D41A69" w:rsidRPr="006418B0">
        <w:rPr>
          <w:rFonts w:ascii="Calibri" w:eastAsia="SimSun" w:hAnsi="Calibri" w:cs="Calibri"/>
          <w:lang w:eastAsia="zh-CN"/>
        </w:rPr>
        <w:t xml:space="preserve"> through NDMA </w:t>
      </w:r>
      <w:r w:rsidR="00A9134F" w:rsidRPr="006418B0">
        <w:rPr>
          <w:rFonts w:ascii="Calibri" w:eastAsia="SimSun" w:hAnsi="Calibri" w:cs="Calibri"/>
          <w:lang w:eastAsia="zh-CN"/>
        </w:rPr>
        <w:t>provided</w:t>
      </w:r>
      <w:r w:rsidR="00D41A69" w:rsidRPr="006418B0">
        <w:rPr>
          <w:rFonts w:ascii="Calibri" w:eastAsia="SimSun" w:hAnsi="Calibri" w:cs="Calibri"/>
          <w:lang w:eastAsia="zh-CN"/>
        </w:rPr>
        <w:t xml:space="preserve"> a </w:t>
      </w:r>
      <w:r w:rsidR="00A9134F" w:rsidRPr="006418B0">
        <w:rPr>
          <w:rFonts w:ascii="Calibri" w:eastAsia="SimSun" w:hAnsi="Calibri" w:cs="Calibri"/>
          <w:lang w:eastAsia="zh-CN"/>
        </w:rPr>
        <w:t>b</w:t>
      </w:r>
      <w:r w:rsidR="00D41A69" w:rsidRPr="006418B0">
        <w:rPr>
          <w:rFonts w:ascii="Calibri" w:eastAsia="SimSun" w:hAnsi="Calibri" w:cs="Calibri"/>
          <w:lang w:eastAsia="zh-CN"/>
        </w:rPr>
        <w:t xml:space="preserve">ag of rice </w:t>
      </w:r>
      <w:r w:rsidR="00A9134F" w:rsidRPr="006418B0">
        <w:rPr>
          <w:rFonts w:ascii="Calibri" w:eastAsia="SimSun" w:hAnsi="Calibri" w:cs="Calibri"/>
          <w:lang w:eastAsia="zh-CN"/>
        </w:rPr>
        <w:t xml:space="preserve">(50kg) </w:t>
      </w:r>
      <w:r w:rsidR="00D41A69" w:rsidRPr="006418B0">
        <w:rPr>
          <w:rFonts w:ascii="Calibri" w:eastAsia="SimSun" w:hAnsi="Calibri" w:cs="Calibri"/>
          <w:lang w:eastAsia="zh-CN"/>
        </w:rPr>
        <w:t xml:space="preserve">to 157 </w:t>
      </w:r>
      <w:r w:rsidR="00893608" w:rsidRPr="006418B0">
        <w:rPr>
          <w:rFonts w:ascii="Calibri" w:eastAsia="SimSun" w:hAnsi="Calibri" w:cs="Calibri"/>
          <w:lang w:eastAsia="zh-CN"/>
        </w:rPr>
        <w:t xml:space="preserve">internally displaced </w:t>
      </w:r>
      <w:r w:rsidR="00DA6655" w:rsidRPr="006418B0">
        <w:rPr>
          <w:rFonts w:ascii="Calibri" w:eastAsia="SimSun" w:hAnsi="Calibri" w:cs="Calibri"/>
          <w:lang w:eastAsia="zh-CN"/>
        </w:rPr>
        <w:t>households,</w:t>
      </w:r>
      <w:r w:rsidR="00893608" w:rsidRPr="006418B0">
        <w:rPr>
          <w:rFonts w:ascii="Calibri" w:eastAsia="SimSun" w:hAnsi="Calibri" w:cs="Calibri"/>
          <w:lang w:eastAsia="zh-CN"/>
        </w:rPr>
        <w:t xml:space="preserve"> and ChildFund through </w:t>
      </w:r>
      <w:r w:rsidR="00D41A69" w:rsidRPr="006418B0">
        <w:rPr>
          <w:rFonts w:ascii="Calibri" w:eastAsia="SimSun" w:hAnsi="Calibri" w:cs="Calibri"/>
          <w:lang w:eastAsia="zh-CN"/>
        </w:rPr>
        <w:t xml:space="preserve">Foni Ding Ding Federation </w:t>
      </w:r>
      <w:r w:rsidR="00893608" w:rsidRPr="006418B0">
        <w:rPr>
          <w:rFonts w:ascii="Calibri" w:eastAsia="SimSun" w:hAnsi="Calibri" w:cs="Calibri"/>
          <w:lang w:eastAsia="zh-CN"/>
        </w:rPr>
        <w:t>provided cash assistance (D</w:t>
      </w:r>
      <w:r w:rsidR="00DA6655" w:rsidRPr="006418B0">
        <w:rPr>
          <w:rFonts w:ascii="Calibri" w:eastAsia="SimSun" w:hAnsi="Calibri" w:cs="Calibri"/>
          <w:lang w:eastAsia="zh-CN"/>
        </w:rPr>
        <w:t>133,000</w:t>
      </w:r>
      <w:r w:rsidR="00893608" w:rsidRPr="006418B0">
        <w:rPr>
          <w:rFonts w:ascii="Calibri" w:eastAsia="SimSun" w:hAnsi="Calibri" w:cs="Calibri"/>
          <w:lang w:eastAsia="zh-CN"/>
        </w:rPr>
        <w:t xml:space="preserve">) to </w:t>
      </w:r>
      <w:r w:rsidR="00D41A69" w:rsidRPr="006418B0">
        <w:rPr>
          <w:rFonts w:ascii="Calibri" w:eastAsia="SimSun" w:hAnsi="Calibri" w:cs="Calibri"/>
          <w:lang w:eastAsia="zh-CN"/>
        </w:rPr>
        <w:t>33 host enrolled families</w:t>
      </w:r>
      <w:r w:rsidR="00DA6655" w:rsidRPr="006418B0">
        <w:rPr>
          <w:rFonts w:ascii="Calibri" w:eastAsia="SimSun" w:hAnsi="Calibri" w:cs="Calibri"/>
          <w:lang w:eastAsia="zh-CN"/>
        </w:rPr>
        <w:t xml:space="preserve"> in addition to offering spaces to accommodate IDPs</w:t>
      </w:r>
      <w:r w:rsidR="00893608" w:rsidRPr="006418B0">
        <w:rPr>
          <w:rFonts w:ascii="Calibri" w:eastAsia="SimSun" w:hAnsi="Calibri" w:cs="Calibri"/>
          <w:lang w:eastAsia="zh-CN"/>
        </w:rPr>
        <w:t>.</w:t>
      </w:r>
      <w:r w:rsidR="00D41A69" w:rsidRPr="006418B0">
        <w:rPr>
          <w:rFonts w:ascii="Calibri" w:eastAsia="SimSun" w:hAnsi="Calibri" w:cs="Calibri"/>
          <w:lang w:eastAsia="zh-CN"/>
        </w:rPr>
        <w:t xml:space="preserve"> </w:t>
      </w:r>
    </w:p>
    <w:p w14:paraId="31E2610D" w14:textId="720F5FD1" w:rsidR="00B164B1" w:rsidRPr="006418B0" w:rsidRDefault="00893608" w:rsidP="00B4301D">
      <w:pPr>
        <w:spacing w:line="240" w:lineRule="auto"/>
        <w:jc w:val="both"/>
        <w:rPr>
          <w:rFonts w:ascii="Calibri" w:eastAsia="SimSun" w:hAnsi="Calibri" w:cs="Calibri"/>
          <w:lang w:eastAsia="zh-CN"/>
        </w:rPr>
      </w:pPr>
      <w:r w:rsidRPr="006418B0">
        <w:rPr>
          <w:rFonts w:ascii="Calibri" w:eastAsia="SimSun" w:hAnsi="Calibri" w:cs="Calibri"/>
          <w:lang w:eastAsia="zh-CN"/>
        </w:rPr>
        <w:t xml:space="preserve">With regards to the most recent </w:t>
      </w:r>
      <w:r w:rsidR="00DA6655" w:rsidRPr="006418B0">
        <w:rPr>
          <w:rFonts w:ascii="Calibri" w:eastAsia="SimSun" w:hAnsi="Calibri" w:cs="Calibri"/>
          <w:lang w:eastAsia="zh-CN"/>
        </w:rPr>
        <w:t>incident, all</w:t>
      </w:r>
      <w:r w:rsidR="000A3A31" w:rsidRPr="006418B0">
        <w:rPr>
          <w:rFonts w:ascii="Calibri" w:eastAsia="SimSun" w:hAnsi="Calibri" w:cs="Calibri"/>
          <w:lang w:eastAsia="zh-CN"/>
        </w:rPr>
        <w:t xml:space="preserve"> the communities within the border belt of Foni Kansala, Bintang and Bondali District</w:t>
      </w:r>
      <w:r w:rsidRPr="006418B0">
        <w:rPr>
          <w:rFonts w:ascii="Calibri" w:eastAsia="SimSun" w:hAnsi="Calibri" w:cs="Calibri"/>
          <w:lang w:eastAsia="zh-CN"/>
        </w:rPr>
        <w:t>s</w:t>
      </w:r>
      <w:r w:rsidR="000A3A31" w:rsidRPr="006418B0">
        <w:rPr>
          <w:rFonts w:ascii="Calibri" w:eastAsia="SimSun" w:hAnsi="Calibri" w:cs="Calibri"/>
          <w:lang w:eastAsia="zh-CN"/>
        </w:rPr>
        <w:t xml:space="preserve"> have moved yesterday due to fear and panic. The movement was not also limited to Internal displacement alone, but some refugees were also received in Foni Bondali Districts who were reported to come from (Kafunda and Younor) villages in </w:t>
      </w:r>
      <w:r w:rsidR="006C1A3E" w:rsidRPr="006418B0">
        <w:rPr>
          <w:rFonts w:ascii="Calibri" w:eastAsia="SimSun" w:hAnsi="Calibri" w:cs="Calibri"/>
          <w:lang w:eastAsia="zh-CN"/>
        </w:rPr>
        <w:t>Casamance</w:t>
      </w:r>
      <w:r w:rsidR="000A3A31" w:rsidRPr="006418B0">
        <w:rPr>
          <w:rFonts w:ascii="Calibri" w:eastAsia="SimSun" w:hAnsi="Calibri" w:cs="Calibri"/>
          <w:lang w:eastAsia="zh-CN"/>
        </w:rPr>
        <w:t>. As at yesterday evening an estimated population of 2</w:t>
      </w:r>
      <w:r w:rsidRPr="006418B0">
        <w:rPr>
          <w:rFonts w:ascii="Calibri" w:eastAsia="SimSun" w:hAnsi="Calibri" w:cs="Calibri"/>
          <w:lang w:eastAsia="zh-CN"/>
        </w:rPr>
        <w:t>,</w:t>
      </w:r>
      <w:r w:rsidR="000A3A31" w:rsidRPr="006418B0">
        <w:rPr>
          <w:rFonts w:ascii="Calibri" w:eastAsia="SimSun" w:hAnsi="Calibri" w:cs="Calibri"/>
          <w:lang w:eastAsia="zh-CN"/>
        </w:rPr>
        <w:t xml:space="preserve">000 IDPs were registered within </w:t>
      </w:r>
      <w:r w:rsidRPr="006418B0">
        <w:rPr>
          <w:rFonts w:ascii="Calibri" w:eastAsia="SimSun" w:hAnsi="Calibri" w:cs="Calibri"/>
          <w:lang w:eastAsia="zh-CN"/>
        </w:rPr>
        <w:t xml:space="preserve">Foni </w:t>
      </w:r>
      <w:r w:rsidR="000A3A31" w:rsidRPr="006418B0">
        <w:rPr>
          <w:rFonts w:ascii="Calibri" w:eastAsia="SimSun" w:hAnsi="Calibri" w:cs="Calibri"/>
          <w:lang w:eastAsia="zh-CN"/>
        </w:rPr>
        <w:t>Kansala, 700 IDPS in Foni Bintang and 400 received at Bondali districts respectively.  On the side of the refugees</w:t>
      </w:r>
      <w:r w:rsidR="00B768FA" w:rsidRPr="006418B0">
        <w:rPr>
          <w:rFonts w:ascii="Calibri" w:eastAsia="SimSun" w:hAnsi="Calibri" w:cs="Calibri"/>
          <w:lang w:eastAsia="zh-CN"/>
        </w:rPr>
        <w:t xml:space="preserve">, </w:t>
      </w:r>
      <w:r w:rsidR="000A3A31" w:rsidRPr="006418B0">
        <w:rPr>
          <w:rFonts w:ascii="Calibri" w:eastAsia="SimSun" w:hAnsi="Calibri" w:cs="Calibri"/>
          <w:lang w:eastAsia="zh-CN"/>
        </w:rPr>
        <w:t xml:space="preserve">an estimated 50 households </w:t>
      </w:r>
      <w:r w:rsidR="006C1A3E" w:rsidRPr="006418B0">
        <w:rPr>
          <w:rFonts w:ascii="Calibri" w:eastAsia="SimSun" w:hAnsi="Calibri" w:cs="Calibri"/>
          <w:lang w:eastAsia="zh-CN"/>
        </w:rPr>
        <w:t>have</w:t>
      </w:r>
      <w:r w:rsidR="000A3A31" w:rsidRPr="006418B0">
        <w:rPr>
          <w:rFonts w:ascii="Calibri" w:eastAsia="SimSun" w:hAnsi="Calibri" w:cs="Calibri"/>
          <w:lang w:eastAsia="zh-CN"/>
        </w:rPr>
        <w:t xml:space="preserve"> already moved </w:t>
      </w:r>
      <w:r w:rsidR="003D3732" w:rsidRPr="006418B0">
        <w:rPr>
          <w:rFonts w:ascii="Calibri" w:eastAsia="SimSun" w:hAnsi="Calibri" w:cs="Calibri"/>
          <w:lang w:eastAsia="zh-CN"/>
        </w:rPr>
        <w:t>in,</w:t>
      </w:r>
      <w:r w:rsidR="000A3A31" w:rsidRPr="006418B0">
        <w:rPr>
          <w:rFonts w:ascii="Calibri" w:eastAsia="SimSun" w:hAnsi="Calibri" w:cs="Calibri"/>
          <w:lang w:eastAsia="zh-CN"/>
        </w:rPr>
        <w:t xml:space="preserve"> and they are settled at Kankurang, Burambang, Nyantempo, Bondali Jola, Kafenkeng and Kanwally villages in Bondali (NDMA, </w:t>
      </w:r>
      <w:r w:rsidR="003D3732" w:rsidRPr="006418B0">
        <w:rPr>
          <w:rFonts w:ascii="Calibri" w:eastAsia="SimSun" w:hAnsi="Calibri" w:cs="Calibri"/>
          <w:lang w:eastAsia="zh-CN"/>
        </w:rPr>
        <w:t>March</w:t>
      </w:r>
      <w:r w:rsidR="000A3A31" w:rsidRPr="006418B0">
        <w:rPr>
          <w:rFonts w:ascii="Calibri" w:eastAsia="SimSun" w:hAnsi="Calibri" w:cs="Calibri"/>
          <w:lang w:eastAsia="zh-CN"/>
        </w:rPr>
        <w:t xml:space="preserve"> 2022 Rapid assessment brief)</w:t>
      </w:r>
      <w:r w:rsidR="00B4301D" w:rsidRPr="006418B0">
        <w:rPr>
          <w:rFonts w:ascii="Calibri" w:eastAsia="SimSun" w:hAnsi="Calibri" w:cs="Calibri"/>
          <w:lang w:eastAsia="zh-CN"/>
        </w:rPr>
        <w:t>. The</w:t>
      </w:r>
      <w:r w:rsidR="00B768FA" w:rsidRPr="006418B0">
        <w:rPr>
          <w:rFonts w:ascii="Calibri" w:eastAsia="SimSun" w:hAnsi="Calibri" w:cs="Calibri"/>
          <w:lang w:eastAsia="zh-CN"/>
        </w:rPr>
        <w:t xml:space="preserve"> situation</w:t>
      </w:r>
      <w:r w:rsidR="00B4301D" w:rsidRPr="006418B0">
        <w:rPr>
          <w:rFonts w:ascii="Calibri" w:eastAsia="SimSun" w:hAnsi="Calibri" w:cs="Calibri"/>
          <w:lang w:eastAsia="zh-CN"/>
        </w:rPr>
        <w:t xml:space="preserve"> pose</w:t>
      </w:r>
      <w:r w:rsidR="00B768FA" w:rsidRPr="006418B0">
        <w:rPr>
          <w:rFonts w:ascii="Calibri" w:eastAsia="SimSun" w:hAnsi="Calibri" w:cs="Calibri"/>
          <w:lang w:eastAsia="zh-CN"/>
        </w:rPr>
        <w:t>s</w:t>
      </w:r>
      <w:r w:rsidR="00B4301D" w:rsidRPr="006418B0">
        <w:rPr>
          <w:rFonts w:ascii="Calibri" w:eastAsia="SimSun" w:hAnsi="Calibri" w:cs="Calibri"/>
          <w:lang w:eastAsia="zh-CN"/>
        </w:rPr>
        <w:t xml:space="preserve"> serious challenges on the host communities </w:t>
      </w:r>
      <w:r w:rsidR="00B768FA" w:rsidRPr="006418B0">
        <w:rPr>
          <w:rFonts w:ascii="Calibri" w:eastAsia="SimSun" w:hAnsi="Calibri" w:cs="Calibri"/>
          <w:lang w:eastAsia="zh-CN"/>
        </w:rPr>
        <w:t xml:space="preserve">in terms of </w:t>
      </w:r>
      <w:r w:rsidR="00B4301D" w:rsidRPr="006418B0">
        <w:rPr>
          <w:rFonts w:ascii="Calibri" w:eastAsia="SimSun" w:hAnsi="Calibri" w:cs="Calibri"/>
          <w:lang w:eastAsia="zh-CN"/>
        </w:rPr>
        <w:t>both physical and materials resources to accommodate the pressing needs of the IDPs.</w:t>
      </w:r>
    </w:p>
    <w:p w14:paraId="54B1F2B5" w14:textId="7E64571A" w:rsidR="00B164B1" w:rsidRPr="006418B0" w:rsidRDefault="00B164B1" w:rsidP="00B164B1">
      <w:pPr>
        <w:spacing w:line="240" w:lineRule="auto"/>
        <w:contextualSpacing/>
        <w:rPr>
          <w:rFonts w:ascii="Calibri" w:eastAsia="SimSun" w:hAnsi="Calibri" w:cs="Calibri"/>
          <w:b/>
          <w:bCs/>
          <w:u w:val="single"/>
          <w:lang w:eastAsia="zh-CN"/>
        </w:rPr>
      </w:pPr>
      <w:r w:rsidRPr="006418B0">
        <w:rPr>
          <w:rFonts w:ascii="Calibri" w:eastAsia="SimSun" w:hAnsi="Calibri" w:cs="Calibri"/>
          <w:b/>
          <w:bCs/>
          <w:u w:val="single"/>
          <w:lang w:eastAsia="zh-CN"/>
        </w:rPr>
        <w:t>Part 2: The Situation in Areas Where ChildFund Works</w:t>
      </w:r>
    </w:p>
    <w:p w14:paraId="6A6E7628" w14:textId="77777777" w:rsidR="00B768FA" w:rsidRPr="006418B0" w:rsidRDefault="00B768FA" w:rsidP="00B164B1">
      <w:pPr>
        <w:spacing w:line="240" w:lineRule="auto"/>
        <w:contextualSpacing/>
        <w:rPr>
          <w:rFonts w:ascii="Calibri" w:eastAsia="SimSun" w:hAnsi="Calibri" w:cs="Calibri"/>
          <w:b/>
          <w:bCs/>
          <w:u w:val="single"/>
          <w:lang w:eastAsia="zh-CN"/>
        </w:rPr>
      </w:pPr>
    </w:p>
    <w:p w14:paraId="02317474" w14:textId="04127CB1" w:rsidR="00D031B9" w:rsidRPr="006418B0" w:rsidRDefault="000A3A31" w:rsidP="000A3A31">
      <w:pPr>
        <w:spacing w:line="240" w:lineRule="auto"/>
        <w:rPr>
          <w:rFonts w:ascii="Calibri" w:eastAsia="SimSun" w:hAnsi="Calibri" w:cs="Calibri"/>
          <w:lang w:eastAsia="zh-CN"/>
        </w:rPr>
      </w:pPr>
      <w:r w:rsidRPr="006418B0">
        <w:rPr>
          <w:rFonts w:ascii="Calibri" w:eastAsia="SimSun" w:hAnsi="Calibri" w:cs="Calibri"/>
          <w:lang w:eastAsia="zh-CN"/>
        </w:rPr>
        <w:t xml:space="preserve">The </w:t>
      </w:r>
      <w:r w:rsidR="00B4301D" w:rsidRPr="006418B0">
        <w:rPr>
          <w:rFonts w:ascii="Calibri" w:eastAsia="SimSun" w:hAnsi="Calibri" w:cs="Calibri"/>
          <w:lang w:eastAsia="zh-CN"/>
        </w:rPr>
        <w:t xml:space="preserve">entire </w:t>
      </w:r>
      <w:r w:rsidRPr="006418B0">
        <w:rPr>
          <w:rFonts w:ascii="Calibri" w:eastAsia="SimSun" w:hAnsi="Calibri" w:cs="Calibri"/>
          <w:lang w:eastAsia="zh-CN"/>
        </w:rPr>
        <w:t>area</w:t>
      </w:r>
      <w:r w:rsidR="00B4301D" w:rsidRPr="006418B0">
        <w:rPr>
          <w:rFonts w:ascii="Calibri" w:eastAsia="SimSun" w:hAnsi="Calibri" w:cs="Calibri"/>
          <w:lang w:eastAsia="zh-CN"/>
        </w:rPr>
        <w:t xml:space="preserve"> i</w:t>
      </w:r>
      <w:r w:rsidR="000E0198" w:rsidRPr="006418B0">
        <w:rPr>
          <w:rFonts w:ascii="Calibri" w:eastAsia="SimSun" w:hAnsi="Calibri" w:cs="Calibri"/>
          <w:lang w:eastAsia="zh-CN"/>
        </w:rPr>
        <w:t>s</w:t>
      </w:r>
      <w:r w:rsidR="00B4301D" w:rsidRPr="006418B0">
        <w:rPr>
          <w:rFonts w:ascii="Calibri" w:eastAsia="SimSun" w:hAnsi="Calibri" w:cs="Calibri"/>
          <w:lang w:eastAsia="zh-CN"/>
        </w:rPr>
        <w:t xml:space="preserve"> </w:t>
      </w:r>
      <w:r w:rsidR="00B768FA" w:rsidRPr="006418B0">
        <w:rPr>
          <w:rFonts w:ascii="Calibri" w:eastAsia="SimSun" w:hAnsi="Calibri" w:cs="Calibri"/>
          <w:lang w:eastAsia="zh-CN"/>
        </w:rPr>
        <w:t xml:space="preserve">coverage of </w:t>
      </w:r>
      <w:r w:rsidRPr="006418B0">
        <w:rPr>
          <w:rFonts w:ascii="Calibri" w:eastAsia="SimSun" w:hAnsi="Calibri" w:cs="Calibri"/>
          <w:lang w:eastAsia="zh-CN"/>
        </w:rPr>
        <w:t xml:space="preserve">ChildFund </w:t>
      </w:r>
      <w:r w:rsidR="00B768FA" w:rsidRPr="006418B0">
        <w:rPr>
          <w:rFonts w:ascii="Calibri" w:eastAsia="SimSun" w:hAnsi="Calibri" w:cs="Calibri"/>
          <w:lang w:eastAsia="zh-CN"/>
        </w:rPr>
        <w:t xml:space="preserve">sponsorship area covered by the Foni Ding </w:t>
      </w:r>
      <w:r w:rsidR="006C1A3E" w:rsidRPr="006418B0">
        <w:rPr>
          <w:rFonts w:ascii="Calibri" w:eastAsia="SimSun" w:hAnsi="Calibri" w:cs="Calibri"/>
          <w:lang w:eastAsia="zh-CN"/>
        </w:rPr>
        <w:t>Ding (</w:t>
      </w:r>
      <w:r w:rsidR="00B768FA" w:rsidRPr="006418B0">
        <w:rPr>
          <w:rFonts w:ascii="Calibri" w:eastAsia="SimSun" w:hAnsi="Calibri" w:cs="Calibri"/>
          <w:lang w:eastAsia="zh-CN"/>
        </w:rPr>
        <w:t>FDD) partner. Our enrolled and sponsored</w:t>
      </w:r>
      <w:r w:rsidR="00B4301D" w:rsidRPr="006418B0">
        <w:rPr>
          <w:rFonts w:ascii="Calibri" w:eastAsia="SimSun" w:hAnsi="Calibri" w:cs="Calibri"/>
          <w:lang w:eastAsia="zh-CN"/>
        </w:rPr>
        <w:t xml:space="preserve"> children and their families </w:t>
      </w:r>
      <w:r w:rsidRPr="006418B0">
        <w:rPr>
          <w:rFonts w:ascii="Calibri" w:eastAsia="SimSun" w:hAnsi="Calibri" w:cs="Calibri"/>
          <w:lang w:eastAsia="zh-CN"/>
        </w:rPr>
        <w:t xml:space="preserve">are directly affected by the conflict. </w:t>
      </w:r>
      <w:r w:rsidR="00D031B9" w:rsidRPr="006418B0">
        <w:rPr>
          <w:rFonts w:ascii="Calibri" w:eastAsia="SimSun" w:hAnsi="Calibri" w:cs="Calibri"/>
          <w:lang w:eastAsia="zh-CN"/>
        </w:rPr>
        <w:t>The entire area of Foni i</w:t>
      </w:r>
      <w:r w:rsidR="000E0198" w:rsidRPr="006418B0">
        <w:rPr>
          <w:rFonts w:ascii="Calibri" w:eastAsia="SimSun" w:hAnsi="Calibri" w:cs="Calibri"/>
          <w:lang w:eastAsia="zh-CN"/>
        </w:rPr>
        <w:t>s</w:t>
      </w:r>
      <w:r w:rsidR="00D031B9" w:rsidRPr="006418B0">
        <w:rPr>
          <w:rFonts w:ascii="Calibri" w:eastAsia="SimSun" w:hAnsi="Calibri" w:cs="Calibri"/>
          <w:lang w:eastAsia="zh-CN"/>
        </w:rPr>
        <w:t xml:space="preserve"> under the jurisdiction of Foni Ding Ding Federation. </w:t>
      </w:r>
      <w:r w:rsidRPr="006418B0">
        <w:rPr>
          <w:rFonts w:ascii="Calibri" w:eastAsia="SimSun" w:hAnsi="Calibri" w:cs="Calibri"/>
          <w:lang w:eastAsia="zh-CN"/>
        </w:rPr>
        <w:t xml:space="preserve">However, </w:t>
      </w:r>
      <w:r w:rsidR="00D031B9" w:rsidRPr="006418B0">
        <w:rPr>
          <w:rFonts w:ascii="Calibri" w:eastAsia="SimSun" w:hAnsi="Calibri" w:cs="Calibri"/>
          <w:lang w:eastAsia="zh-CN"/>
        </w:rPr>
        <w:t xml:space="preserve">as mentioned earlier </w:t>
      </w:r>
      <w:r w:rsidR="00B768FA" w:rsidRPr="006418B0">
        <w:rPr>
          <w:rFonts w:ascii="Calibri" w:eastAsia="SimSun" w:hAnsi="Calibri" w:cs="Calibri"/>
          <w:lang w:eastAsia="zh-CN"/>
        </w:rPr>
        <w:t>FDD</w:t>
      </w:r>
      <w:r w:rsidR="00D031B9" w:rsidRPr="006418B0">
        <w:rPr>
          <w:rFonts w:ascii="Calibri" w:eastAsia="SimSun" w:hAnsi="Calibri" w:cs="Calibri"/>
          <w:lang w:eastAsia="zh-CN"/>
        </w:rPr>
        <w:t xml:space="preserve"> with support from ChildFund</w:t>
      </w:r>
      <w:r w:rsidRPr="006418B0">
        <w:rPr>
          <w:rFonts w:ascii="Calibri" w:eastAsia="SimSun" w:hAnsi="Calibri" w:cs="Calibri"/>
          <w:lang w:eastAsia="zh-CN"/>
        </w:rPr>
        <w:t xml:space="preserve"> has supported </w:t>
      </w:r>
      <w:r w:rsidR="00D031B9" w:rsidRPr="006418B0">
        <w:rPr>
          <w:rFonts w:ascii="Calibri" w:eastAsia="SimSun" w:hAnsi="Calibri" w:cs="Calibri"/>
          <w:lang w:eastAsia="zh-CN"/>
        </w:rPr>
        <w:t>33</w:t>
      </w:r>
      <w:r w:rsidRPr="006418B0">
        <w:rPr>
          <w:rFonts w:ascii="Calibri" w:eastAsia="SimSun" w:hAnsi="Calibri" w:cs="Calibri"/>
          <w:lang w:eastAsia="zh-CN"/>
        </w:rPr>
        <w:t xml:space="preserve"> affected </w:t>
      </w:r>
      <w:r w:rsidR="003B20A3" w:rsidRPr="006418B0">
        <w:rPr>
          <w:rFonts w:ascii="Calibri" w:eastAsia="SimSun" w:hAnsi="Calibri" w:cs="Calibri"/>
          <w:lang w:eastAsia="zh-CN"/>
        </w:rPr>
        <w:t xml:space="preserve">host </w:t>
      </w:r>
      <w:r w:rsidRPr="006418B0">
        <w:rPr>
          <w:rFonts w:ascii="Calibri" w:eastAsia="SimSun" w:hAnsi="Calibri" w:cs="Calibri"/>
          <w:lang w:eastAsia="zh-CN"/>
        </w:rPr>
        <w:t xml:space="preserve">families using </w:t>
      </w:r>
      <w:r w:rsidR="003B20A3" w:rsidRPr="006418B0">
        <w:rPr>
          <w:rFonts w:ascii="Calibri" w:eastAsia="SimSun" w:hAnsi="Calibri" w:cs="Calibri"/>
          <w:lang w:eastAsia="zh-CN"/>
        </w:rPr>
        <w:t xml:space="preserve">with </w:t>
      </w:r>
      <w:r w:rsidR="00D031B9" w:rsidRPr="006418B0">
        <w:rPr>
          <w:rFonts w:ascii="Calibri" w:eastAsia="SimSun" w:hAnsi="Calibri" w:cs="Calibri"/>
          <w:lang w:eastAsia="zh-CN"/>
        </w:rPr>
        <w:t xml:space="preserve">unconditional cash </w:t>
      </w:r>
      <w:r w:rsidR="003B20A3" w:rsidRPr="006418B0">
        <w:rPr>
          <w:rFonts w:ascii="Calibri" w:eastAsia="SimSun" w:hAnsi="Calibri" w:cs="Calibri"/>
          <w:lang w:eastAsia="zh-CN"/>
        </w:rPr>
        <w:t>assistance</w:t>
      </w:r>
      <w:r w:rsidRPr="006418B0">
        <w:rPr>
          <w:rFonts w:ascii="Calibri" w:eastAsia="SimSun" w:hAnsi="Calibri" w:cs="Calibri"/>
          <w:lang w:eastAsia="zh-CN"/>
        </w:rPr>
        <w:t xml:space="preserve">. Each of the </w:t>
      </w:r>
      <w:r w:rsidR="00D031B9" w:rsidRPr="006418B0">
        <w:rPr>
          <w:rFonts w:ascii="Calibri" w:eastAsia="SimSun" w:hAnsi="Calibri" w:cs="Calibri"/>
          <w:lang w:eastAsia="zh-CN"/>
        </w:rPr>
        <w:t>33</w:t>
      </w:r>
      <w:r w:rsidRPr="006418B0">
        <w:rPr>
          <w:rFonts w:ascii="Calibri" w:eastAsia="SimSun" w:hAnsi="Calibri" w:cs="Calibri"/>
          <w:lang w:eastAsia="zh-CN"/>
        </w:rPr>
        <w:t xml:space="preserve"> affected families received </w:t>
      </w:r>
      <w:r w:rsidR="00D031B9" w:rsidRPr="006418B0">
        <w:rPr>
          <w:rFonts w:ascii="Calibri" w:eastAsia="SimSun" w:hAnsi="Calibri" w:cs="Calibri"/>
          <w:lang w:eastAsia="zh-CN"/>
        </w:rPr>
        <w:t xml:space="preserve">cash ranging </w:t>
      </w:r>
      <w:r w:rsidR="000E0198" w:rsidRPr="006418B0">
        <w:rPr>
          <w:rFonts w:ascii="Calibri" w:eastAsia="SimSun" w:hAnsi="Calibri" w:cs="Calibri"/>
          <w:lang w:eastAsia="zh-CN"/>
        </w:rPr>
        <w:t xml:space="preserve">from </w:t>
      </w:r>
      <w:r w:rsidR="00D031B9" w:rsidRPr="006418B0">
        <w:rPr>
          <w:rFonts w:ascii="Calibri" w:eastAsia="SimSun" w:hAnsi="Calibri" w:cs="Calibri"/>
          <w:lang w:eastAsia="zh-CN"/>
        </w:rPr>
        <w:t xml:space="preserve">D2000 </w:t>
      </w:r>
      <w:r w:rsidR="003B20A3" w:rsidRPr="006418B0">
        <w:rPr>
          <w:rFonts w:ascii="Calibri" w:eastAsia="SimSun" w:hAnsi="Calibri" w:cs="Calibri"/>
          <w:lang w:eastAsia="zh-CN"/>
        </w:rPr>
        <w:t xml:space="preserve">($40) </w:t>
      </w:r>
      <w:r w:rsidR="00D031B9" w:rsidRPr="006418B0">
        <w:rPr>
          <w:rFonts w:ascii="Calibri" w:eastAsia="SimSun" w:hAnsi="Calibri" w:cs="Calibri"/>
          <w:lang w:eastAsia="zh-CN"/>
        </w:rPr>
        <w:t>to D4000</w:t>
      </w:r>
      <w:r w:rsidR="003B20A3" w:rsidRPr="006418B0">
        <w:rPr>
          <w:rFonts w:ascii="Calibri" w:eastAsia="SimSun" w:hAnsi="Calibri" w:cs="Calibri"/>
          <w:lang w:eastAsia="zh-CN"/>
        </w:rPr>
        <w:t xml:space="preserve"> ($80)</w:t>
      </w:r>
      <w:r w:rsidR="00D031B9" w:rsidRPr="006418B0">
        <w:rPr>
          <w:rFonts w:ascii="Calibri" w:eastAsia="SimSun" w:hAnsi="Calibri" w:cs="Calibri"/>
          <w:lang w:eastAsia="zh-CN"/>
        </w:rPr>
        <w:t xml:space="preserve"> based on the number</w:t>
      </w:r>
      <w:r w:rsidR="000E0198" w:rsidRPr="006418B0">
        <w:rPr>
          <w:rFonts w:ascii="Calibri" w:eastAsia="SimSun" w:hAnsi="Calibri" w:cs="Calibri"/>
          <w:lang w:eastAsia="zh-CN"/>
        </w:rPr>
        <w:t xml:space="preserve"> of</w:t>
      </w:r>
      <w:r w:rsidR="00D031B9" w:rsidRPr="006418B0">
        <w:rPr>
          <w:rFonts w:ascii="Calibri" w:eastAsia="SimSun" w:hAnsi="Calibri" w:cs="Calibri"/>
          <w:lang w:eastAsia="zh-CN"/>
        </w:rPr>
        <w:t xml:space="preserve"> Internally Displaced Persons (IDPs) they hosted.</w:t>
      </w:r>
      <w:r w:rsidRPr="006418B0">
        <w:rPr>
          <w:rFonts w:ascii="Calibri" w:eastAsia="SimSun" w:hAnsi="Calibri" w:cs="Calibri"/>
          <w:lang w:eastAsia="zh-CN"/>
        </w:rPr>
        <w:t xml:space="preserve"> </w:t>
      </w:r>
    </w:p>
    <w:p w14:paraId="61E6A69B" w14:textId="095A0402" w:rsidR="00036E60" w:rsidRDefault="00D031B9" w:rsidP="003B20A3">
      <w:pPr>
        <w:spacing w:line="240" w:lineRule="auto"/>
        <w:rPr>
          <w:rFonts w:ascii="Calibri" w:eastAsia="SimSun" w:hAnsi="Calibri" w:cs="Calibri"/>
          <w:lang w:eastAsia="zh-CN"/>
        </w:rPr>
      </w:pPr>
      <w:r w:rsidRPr="006418B0">
        <w:rPr>
          <w:rFonts w:ascii="Calibri" w:eastAsia="SimSun" w:hAnsi="Calibri" w:cs="Calibri"/>
          <w:lang w:eastAsia="zh-CN"/>
        </w:rPr>
        <w:t>Recently, t</w:t>
      </w:r>
      <w:r w:rsidR="000A3A31" w:rsidRPr="006418B0">
        <w:rPr>
          <w:rFonts w:ascii="Calibri" w:eastAsia="SimSun" w:hAnsi="Calibri" w:cs="Calibri"/>
          <w:lang w:eastAsia="zh-CN"/>
        </w:rPr>
        <w:t>he</w:t>
      </w:r>
      <w:r w:rsidRPr="006418B0">
        <w:rPr>
          <w:rFonts w:ascii="Calibri" w:eastAsia="SimSun" w:hAnsi="Calibri" w:cs="Calibri"/>
          <w:lang w:eastAsia="zh-CN"/>
        </w:rPr>
        <w:t xml:space="preserve"> </w:t>
      </w:r>
      <w:r w:rsidR="000A3A31" w:rsidRPr="006418B0">
        <w:rPr>
          <w:rFonts w:ascii="Calibri" w:eastAsia="SimSun" w:hAnsi="Calibri" w:cs="Calibri"/>
          <w:lang w:eastAsia="zh-CN"/>
        </w:rPr>
        <w:t xml:space="preserve">government </w:t>
      </w:r>
      <w:r w:rsidRPr="006418B0">
        <w:rPr>
          <w:rFonts w:ascii="Calibri" w:eastAsia="SimSun" w:hAnsi="Calibri" w:cs="Calibri"/>
          <w:lang w:eastAsia="zh-CN"/>
        </w:rPr>
        <w:t xml:space="preserve">through National Disaster Management Agency (NDMA) setup a task force </w:t>
      </w:r>
      <w:r w:rsidR="000A3A31" w:rsidRPr="006418B0">
        <w:rPr>
          <w:rFonts w:ascii="Calibri" w:eastAsia="SimSun" w:hAnsi="Calibri" w:cs="Calibri"/>
          <w:lang w:eastAsia="zh-CN"/>
        </w:rPr>
        <w:t xml:space="preserve">who </w:t>
      </w:r>
      <w:r w:rsidRPr="006418B0">
        <w:rPr>
          <w:rFonts w:ascii="Calibri" w:eastAsia="SimSun" w:hAnsi="Calibri" w:cs="Calibri"/>
          <w:lang w:eastAsia="zh-CN"/>
        </w:rPr>
        <w:t>are charged with responsibility of conducting rapid assessment as well as convene</w:t>
      </w:r>
      <w:r w:rsidR="000A3A31" w:rsidRPr="006418B0">
        <w:rPr>
          <w:rFonts w:ascii="Calibri" w:eastAsia="SimSun" w:hAnsi="Calibri" w:cs="Calibri"/>
          <w:lang w:eastAsia="zh-CN"/>
        </w:rPr>
        <w:t xml:space="preserve"> meetings </w:t>
      </w:r>
      <w:r w:rsidRPr="006418B0">
        <w:rPr>
          <w:rFonts w:ascii="Calibri" w:eastAsia="SimSun" w:hAnsi="Calibri" w:cs="Calibri"/>
          <w:lang w:eastAsia="zh-CN"/>
        </w:rPr>
        <w:t xml:space="preserve">to inform government subsequent action(s). However, it worth noting continuous gunfire has caused a lot </w:t>
      </w:r>
      <w:r w:rsidR="000E0198" w:rsidRPr="006418B0">
        <w:rPr>
          <w:rFonts w:ascii="Calibri" w:eastAsia="SimSun" w:hAnsi="Calibri" w:cs="Calibri"/>
          <w:lang w:eastAsia="zh-CN"/>
        </w:rPr>
        <w:t xml:space="preserve">of </w:t>
      </w:r>
      <w:r w:rsidRPr="006418B0">
        <w:rPr>
          <w:rFonts w:ascii="Calibri" w:eastAsia="SimSun" w:hAnsi="Calibri" w:cs="Calibri"/>
          <w:lang w:eastAsia="zh-CN"/>
        </w:rPr>
        <w:t xml:space="preserve">panic in the area resulting </w:t>
      </w:r>
      <w:r w:rsidR="000E0198" w:rsidRPr="006418B0">
        <w:rPr>
          <w:rFonts w:ascii="Calibri" w:eastAsia="SimSun" w:hAnsi="Calibri" w:cs="Calibri"/>
          <w:lang w:eastAsia="zh-CN"/>
        </w:rPr>
        <w:t xml:space="preserve">to </w:t>
      </w:r>
      <w:r w:rsidRPr="006418B0">
        <w:rPr>
          <w:rFonts w:ascii="Calibri" w:eastAsia="SimSun" w:hAnsi="Calibri" w:cs="Calibri"/>
          <w:lang w:eastAsia="zh-CN"/>
        </w:rPr>
        <w:t xml:space="preserve">offices and </w:t>
      </w:r>
      <w:r w:rsidR="006C1A3E" w:rsidRPr="006418B0">
        <w:rPr>
          <w:rFonts w:ascii="Calibri" w:eastAsia="SimSun" w:hAnsi="Calibri" w:cs="Calibri"/>
          <w:lang w:eastAsia="zh-CN"/>
        </w:rPr>
        <w:t>schools’</w:t>
      </w:r>
      <w:r w:rsidR="003B20A3" w:rsidRPr="006418B0">
        <w:rPr>
          <w:rFonts w:ascii="Calibri" w:eastAsia="SimSun" w:hAnsi="Calibri" w:cs="Calibri"/>
          <w:lang w:eastAsia="zh-CN"/>
        </w:rPr>
        <w:t xml:space="preserve"> closures</w:t>
      </w:r>
      <w:r w:rsidRPr="006418B0">
        <w:rPr>
          <w:rFonts w:ascii="Calibri" w:eastAsia="SimSun" w:hAnsi="Calibri" w:cs="Calibri"/>
          <w:lang w:eastAsia="zh-CN"/>
        </w:rPr>
        <w:t xml:space="preserve"> as precautionary measure</w:t>
      </w:r>
      <w:r w:rsidR="000E0198" w:rsidRPr="006418B0">
        <w:rPr>
          <w:rFonts w:ascii="Calibri" w:eastAsia="SimSun" w:hAnsi="Calibri" w:cs="Calibri"/>
          <w:lang w:eastAsia="zh-CN"/>
        </w:rPr>
        <w:t>s</w:t>
      </w:r>
      <w:r w:rsidRPr="006418B0">
        <w:rPr>
          <w:rFonts w:ascii="Calibri" w:eastAsia="SimSun" w:hAnsi="Calibri" w:cs="Calibri"/>
          <w:lang w:eastAsia="zh-CN"/>
        </w:rPr>
        <w:t>.</w:t>
      </w:r>
      <w:r w:rsidR="003B20A3" w:rsidRPr="006418B0">
        <w:rPr>
          <w:rFonts w:ascii="Calibri" w:eastAsia="SimSun" w:hAnsi="Calibri" w:cs="Calibri"/>
          <w:lang w:eastAsia="zh-CN"/>
        </w:rPr>
        <w:t xml:space="preserve"> </w:t>
      </w:r>
      <w:r w:rsidR="004429CA" w:rsidRPr="006418B0">
        <w:rPr>
          <w:rFonts w:ascii="Calibri" w:eastAsia="SimSun" w:hAnsi="Calibri" w:cs="Calibri"/>
          <w:lang w:eastAsia="zh-CN"/>
        </w:rPr>
        <w:t xml:space="preserve">In addition, most of the families are facing multiple vulnerabilities as this is the second time of being displaced </w:t>
      </w:r>
      <w:r w:rsidR="004429CA" w:rsidRPr="006418B0">
        <w:rPr>
          <w:rFonts w:ascii="Calibri" w:eastAsia="SimSun" w:hAnsi="Calibri" w:cs="Calibri"/>
          <w:lang w:eastAsia="zh-CN"/>
        </w:rPr>
        <w:lastRenderedPageBreak/>
        <w:t>within 2 months. Equally the previous host families are hosting them again, sharing their meagre resources with the IDPs and or Refugees, while they continue to suffer the impact of the last two months’ incident. Families whose shelter were damage</w:t>
      </w:r>
      <w:r w:rsidR="000E0198" w:rsidRPr="006418B0">
        <w:rPr>
          <w:rFonts w:ascii="Calibri" w:eastAsia="SimSun" w:hAnsi="Calibri" w:cs="Calibri"/>
          <w:lang w:eastAsia="zh-CN"/>
        </w:rPr>
        <w:t>d</w:t>
      </w:r>
      <w:r w:rsidR="004429CA" w:rsidRPr="006418B0">
        <w:rPr>
          <w:rFonts w:ascii="Calibri" w:eastAsia="SimSun" w:hAnsi="Calibri" w:cs="Calibri"/>
          <w:lang w:eastAsia="zh-CN"/>
        </w:rPr>
        <w:t xml:space="preserve"> due to live bullets will continue to be vulnerable since those houses are not yet fixed. Shockingly, school going children within the </w:t>
      </w:r>
      <w:r w:rsidR="006C1A3E" w:rsidRPr="006418B0">
        <w:rPr>
          <w:rFonts w:ascii="Calibri" w:eastAsia="SimSun" w:hAnsi="Calibri" w:cs="Calibri"/>
          <w:lang w:eastAsia="zh-CN"/>
        </w:rPr>
        <w:t>Kansala,</w:t>
      </w:r>
      <w:r w:rsidR="004429CA" w:rsidRPr="006418B0">
        <w:rPr>
          <w:rFonts w:ascii="Calibri" w:eastAsia="SimSun" w:hAnsi="Calibri" w:cs="Calibri"/>
          <w:lang w:eastAsia="zh-CN"/>
        </w:rPr>
        <w:t xml:space="preserve"> and Bintang District</w:t>
      </w:r>
      <w:r w:rsidR="000E0198" w:rsidRPr="006418B0">
        <w:rPr>
          <w:rFonts w:ascii="Calibri" w:eastAsia="SimSun" w:hAnsi="Calibri" w:cs="Calibri"/>
          <w:lang w:eastAsia="zh-CN"/>
        </w:rPr>
        <w:t>s</w:t>
      </w:r>
      <w:r w:rsidR="004429CA" w:rsidRPr="006418B0">
        <w:rPr>
          <w:rFonts w:ascii="Calibri" w:eastAsia="SimSun" w:hAnsi="Calibri" w:cs="Calibri"/>
          <w:lang w:eastAsia="zh-CN"/>
        </w:rPr>
        <w:t xml:space="preserve"> have their schools closed until further notice owing </w:t>
      </w:r>
      <w:r w:rsidR="003B20A3" w:rsidRPr="006418B0">
        <w:rPr>
          <w:rFonts w:ascii="Calibri" w:eastAsia="SimSun" w:hAnsi="Calibri" w:cs="Calibri"/>
          <w:lang w:eastAsia="zh-CN"/>
        </w:rPr>
        <w:t xml:space="preserve">to </w:t>
      </w:r>
      <w:r w:rsidR="004429CA" w:rsidRPr="006418B0">
        <w:rPr>
          <w:rFonts w:ascii="Calibri" w:eastAsia="SimSun" w:hAnsi="Calibri" w:cs="Calibri"/>
          <w:lang w:eastAsia="zh-CN"/>
        </w:rPr>
        <w:t>shells dropping near the schools</w:t>
      </w:r>
      <w:r w:rsidR="003B20A3" w:rsidRPr="006418B0">
        <w:rPr>
          <w:rFonts w:ascii="Calibri" w:eastAsia="SimSun" w:hAnsi="Calibri" w:cs="Calibri"/>
          <w:lang w:eastAsia="zh-CN"/>
        </w:rPr>
        <w:t xml:space="preserve">. This </w:t>
      </w:r>
      <w:r w:rsidR="004429CA" w:rsidRPr="006418B0">
        <w:rPr>
          <w:rFonts w:ascii="Calibri" w:eastAsia="SimSun" w:hAnsi="Calibri" w:cs="Calibri"/>
          <w:lang w:eastAsia="zh-CN"/>
        </w:rPr>
        <w:t xml:space="preserve">means children will have to miss classes again after </w:t>
      </w:r>
      <w:r w:rsidR="00036E60" w:rsidRPr="006418B0">
        <w:rPr>
          <w:rFonts w:ascii="Calibri" w:eastAsia="SimSun" w:hAnsi="Calibri" w:cs="Calibri"/>
          <w:lang w:eastAsia="zh-CN"/>
        </w:rPr>
        <w:t xml:space="preserve">some </w:t>
      </w:r>
      <w:r w:rsidR="004429CA" w:rsidRPr="006418B0">
        <w:rPr>
          <w:rFonts w:ascii="Calibri" w:eastAsia="SimSun" w:hAnsi="Calibri" w:cs="Calibri"/>
          <w:lang w:eastAsia="zh-CN"/>
        </w:rPr>
        <w:t xml:space="preserve">missing </w:t>
      </w:r>
      <w:r w:rsidR="00036E60" w:rsidRPr="006418B0">
        <w:rPr>
          <w:rFonts w:ascii="Calibri" w:eastAsia="SimSun" w:hAnsi="Calibri" w:cs="Calibri"/>
          <w:lang w:eastAsia="zh-CN"/>
        </w:rPr>
        <w:t>the</w:t>
      </w:r>
      <w:r w:rsidR="004429CA" w:rsidRPr="006418B0">
        <w:rPr>
          <w:rFonts w:ascii="Calibri" w:eastAsia="SimSun" w:hAnsi="Calibri" w:cs="Calibri"/>
          <w:lang w:eastAsia="zh-CN"/>
        </w:rPr>
        <w:t xml:space="preserve"> entire month of </w:t>
      </w:r>
      <w:r w:rsidR="003B20A3" w:rsidRPr="006418B0">
        <w:rPr>
          <w:rFonts w:ascii="Calibri" w:eastAsia="SimSun" w:hAnsi="Calibri" w:cs="Calibri"/>
          <w:lang w:eastAsia="zh-CN"/>
        </w:rPr>
        <w:t>February</w:t>
      </w:r>
      <w:r w:rsidR="004429CA" w:rsidRPr="006418B0">
        <w:rPr>
          <w:rFonts w:ascii="Calibri" w:eastAsia="SimSun" w:hAnsi="Calibri" w:cs="Calibri"/>
          <w:lang w:eastAsia="zh-CN"/>
        </w:rPr>
        <w:t xml:space="preserve"> 2022</w:t>
      </w:r>
      <w:r w:rsidR="00036E60" w:rsidRPr="006418B0">
        <w:rPr>
          <w:rFonts w:ascii="Calibri" w:eastAsia="SimSun" w:hAnsi="Calibri" w:cs="Calibri"/>
          <w:lang w:eastAsia="zh-CN"/>
        </w:rPr>
        <w:t>.</w:t>
      </w:r>
      <w:r w:rsidR="003B20A3" w:rsidRPr="006418B0">
        <w:rPr>
          <w:rFonts w:ascii="Calibri" w:eastAsia="SimSun" w:hAnsi="Calibri" w:cs="Calibri"/>
          <w:lang w:eastAsia="zh-CN"/>
        </w:rPr>
        <w:t xml:space="preserve"> </w:t>
      </w:r>
      <w:r w:rsidR="00036E60" w:rsidRPr="006418B0">
        <w:rPr>
          <w:rFonts w:ascii="Calibri" w:eastAsia="SimSun" w:hAnsi="Calibri" w:cs="Calibri"/>
          <w:lang w:eastAsia="zh-CN"/>
        </w:rPr>
        <w:t xml:space="preserve">The other cause for concern is the placement of children, youth, women and men in congested homes or houses </w:t>
      </w:r>
      <w:r w:rsidR="003B20A3" w:rsidRPr="006418B0">
        <w:rPr>
          <w:rFonts w:ascii="Calibri" w:eastAsia="SimSun" w:hAnsi="Calibri" w:cs="Calibri"/>
          <w:lang w:eastAsia="zh-CN"/>
        </w:rPr>
        <w:t xml:space="preserve">that </w:t>
      </w:r>
      <w:r w:rsidR="00036E60" w:rsidRPr="006418B0">
        <w:rPr>
          <w:rFonts w:ascii="Calibri" w:eastAsia="SimSun" w:hAnsi="Calibri" w:cs="Calibri"/>
          <w:lang w:eastAsia="zh-CN"/>
        </w:rPr>
        <w:t xml:space="preserve">poses serious child protection </w:t>
      </w:r>
      <w:r w:rsidR="006C1A3E" w:rsidRPr="006418B0">
        <w:rPr>
          <w:rFonts w:ascii="Calibri" w:eastAsia="SimSun" w:hAnsi="Calibri" w:cs="Calibri"/>
          <w:lang w:eastAsia="zh-CN"/>
        </w:rPr>
        <w:t>risks,</w:t>
      </w:r>
      <w:r w:rsidR="00036E60" w:rsidRPr="006418B0">
        <w:rPr>
          <w:rFonts w:ascii="Calibri" w:eastAsia="SimSun" w:hAnsi="Calibri" w:cs="Calibri"/>
          <w:lang w:eastAsia="zh-CN"/>
        </w:rPr>
        <w:t xml:space="preserve"> ranging from molestation, rape, harassment amongst other. </w:t>
      </w:r>
      <w:r w:rsidR="00426BB9" w:rsidRPr="006418B0">
        <w:rPr>
          <w:rFonts w:ascii="Calibri" w:eastAsia="SimSun" w:hAnsi="Calibri" w:cs="Calibri"/>
          <w:lang w:eastAsia="zh-CN"/>
        </w:rPr>
        <w:t>H</w:t>
      </w:r>
      <w:r w:rsidR="00A3518A" w:rsidRPr="006418B0">
        <w:rPr>
          <w:rFonts w:ascii="Calibri" w:eastAsia="SimSun" w:hAnsi="Calibri" w:cs="Calibri"/>
          <w:lang w:eastAsia="zh-CN"/>
        </w:rPr>
        <w:t xml:space="preserve">ealth risks </w:t>
      </w:r>
      <w:r w:rsidR="00426BB9" w:rsidRPr="006418B0">
        <w:rPr>
          <w:rFonts w:ascii="Calibri" w:eastAsia="SimSun" w:hAnsi="Calibri" w:cs="Calibri"/>
          <w:lang w:eastAsia="zh-CN"/>
        </w:rPr>
        <w:t xml:space="preserve">may </w:t>
      </w:r>
      <w:r w:rsidR="00A3518A" w:rsidRPr="006418B0">
        <w:rPr>
          <w:rFonts w:ascii="Calibri" w:eastAsia="SimSun" w:hAnsi="Calibri" w:cs="Calibri"/>
          <w:lang w:eastAsia="zh-CN"/>
        </w:rPr>
        <w:t xml:space="preserve">also </w:t>
      </w:r>
      <w:r w:rsidR="00426BB9" w:rsidRPr="006418B0">
        <w:rPr>
          <w:rFonts w:ascii="Calibri" w:eastAsia="SimSun" w:hAnsi="Calibri" w:cs="Calibri"/>
          <w:lang w:eastAsia="zh-CN"/>
        </w:rPr>
        <w:t>exist due</w:t>
      </w:r>
      <w:r w:rsidR="00A3518A" w:rsidRPr="006418B0">
        <w:rPr>
          <w:rFonts w:ascii="Calibri" w:eastAsia="SimSun" w:hAnsi="Calibri" w:cs="Calibri"/>
          <w:lang w:eastAsia="zh-CN"/>
        </w:rPr>
        <w:t xml:space="preserve"> to overcrowding and limited sanitation </w:t>
      </w:r>
      <w:r w:rsidR="000E0198" w:rsidRPr="006418B0">
        <w:rPr>
          <w:rFonts w:ascii="Calibri" w:eastAsia="SimSun" w:hAnsi="Calibri" w:cs="Calibri"/>
          <w:lang w:eastAsia="zh-CN"/>
        </w:rPr>
        <w:t>facilities/</w:t>
      </w:r>
      <w:r w:rsidR="00A3518A" w:rsidRPr="006418B0">
        <w:rPr>
          <w:rFonts w:ascii="Calibri" w:eastAsia="SimSun" w:hAnsi="Calibri" w:cs="Calibri"/>
          <w:lang w:eastAsia="zh-CN"/>
        </w:rPr>
        <w:t xml:space="preserve">services to meet the growing demands.  </w:t>
      </w:r>
    </w:p>
    <w:p w14:paraId="5D5881B0" w14:textId="77777777" w:rsidR="006418B0" w:rsidRPr="006418B0" w:rsidRDefault="006418B0" w:rsidP="003B20A3">
      <w:pPr>
        <w:spacing w:line="240" w:lineRule="auto"/>
        <w:rPr>
          <w:rFonts w:ascii="Calibri" w:eastAsia="SimSun" w:hAnsi="Calibri" w:cs="Calibri"/>
          <w:lang w:eastAsia="zh-CN"/>
        </w:rPr>
      </w:pPr>
    </w:p>
    <w:p w14:paraId="62B5527B" w14:textId="20F9B716" w:rsidR="004D20EC" w:rsidRDefault="004D20EC" w:rsidP="00922EB3">
      <w:pPr>
        <w:pStyle w:val="NoSpacing"/>
      </w:pPr>
      <w:r>
        <w:rPr>
          <w:noProof/>
        </w:rPr>
        <w:drawing>
          <wp:inline distT="0" distB="0" distL="0" distR="0" wp14:anchorId="0980336C" wp14:editId="03418A60">
            <wp:extent cx="2933700" cy="2314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7984" cy="2317955"/>
                    </a:xfrm>
                    <a:prstGeom prst="rect">
                      <a:avLst/>
                    </a:prstGeom>
                    <a:noFill/>
                    <a:ln>
                      <a:noFill/>
                    </a:ln>
                  </pic:spPr>
                </pic:pic>
              </a:graphicData>
            </a:graphic>
          </wp:inline>
        </w:drawing>
      </w:r>
      <w:r>
        <w:rPr>
          <w:noProof/>
        </w:rPr>
        <w:drawing>
          <wp:inline distT="0" distB="0" distL="0" distR="0" wp14:anchorId="1303442F" wp14:editId="393F55BE">
            <wp:extent cx="3009900" cy="2266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5997" cy="2286605"/>
                    </a:xfrm>
                    <a:prstGeom prst="rect">
                      <a:avLst/>
                    </a:prstGeom>
                    <a:noFill/>
                    <a:ln>
                      <a:noFill/>
                    </a:ln>
                  </pic:spPr>
                </pic:pic>
              </a:graphicData>
            </a:graphic>
          </wp:inline>
        </w:drawing>
      </w:r>
      <w:r w:rsidR="00922EB3" w:rsidRPr="00922EB3">
        <w:rPr>
          <w:rFonts w:ascii="Tw Cen MT" w:eastAsia="SimSun" w:hAnsi="Tw Cen MT" w:cs="Calibri"/>
          <w:b/>
          <w:bCs/>
          <w:i/>
          <w:iCs/>
          <w:sz w:val="24"/>
          <w:lang w:eastAsia="zh-CN"/>
        </w:rPr>
        <w:t xml:space="preserve">A </w:t>
      </w:r>
      <w:proofErr w:type="gramStart"/>
      <w:r w:rsidR="00922EB3" w:rsidRPr="00922EB3">
        <w:rPr>
          <w:rFonts w:ascii="Tw Cen MT" w:eastAsia="SimSun" w:hAnsi="Tw Cen MT" w:cs="Calibri"/>
          <w:b/>
          <w:bCs/>
          <w:i/>
          <w:iCs/>
          <w:sz w:val="24"/>
          <w:lang w:eastAsia="zh-CN"/>
        </w:rPr>
        <w:t>snap shot</w:t>
      </w:r>
      <w:proofErr w:type="gramEnd"/>
      <w:r w:rsidR="00922EB3" w:rsidRPr="00922EB3">
        <w:rPr>
          <w:rFonts w:ascii="Tw Cen MT" w:eastAsia="SimSun" w:hAnsi="Tw Cen MT" w:cs="Calibri"/>
          <w:b/>
          <w:bCs/>
          <w:i/>
          <w:iCs/>
          <w:sz w:val="24"/>
          <w:lang w:eastAsia="zh-CN"/>
        </w:rPr>
        <w:t xml:space="preserve"> of IDPs upon arrival</w:t>
      </w:r>
    </w:p>
    <w:p w14:paraId="0D5BFE20" w14:textId="58FFB6D9" w:rsidR="00922EB3" w:rsidRDefault="00922EB3" w:rsidP="004429CA">
      <w:pPr>
        <w:spacing w:line="240" w:lineRule="auto"/>
        <w:jc w:val="both"/>
        <w:rPr>
          <w:rFonts w:ascii="Tw Cen MT" w:eastAsia="SimSun" w:hAnsi="Tw Cen MT" w:cs="Calibri"/>
          <w:sz w:val="24"/>
          <w:lang w:eastAsia="zh-CN"/>
        </w:rPr>
      </w:pPr>
      <w:r w:rsidRPr="00922EB3">
        <w:rPr>
          <w:rFonts w:ascii="Tw Cen MT" w:eastAsia="SimSun" w:hAnsi="Tw Cen MT" w:cs="Calibri"/>
          <w:noProof/>
          <w:sz w:val="24"/>
          <w:lang w:eastAsia="zh-CN"/>
        </w:rPr>
        <w:drawing>
          <wp:inline distT="0" distB="0" distL="0" distR="0" wp14:anchorId="21FA5C35" wp14:editId="4F844039">
            <wp:extent cx="5943600" cy="2674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674620"/>
                    </a:xfrm>
                    <a:prstGeom prst="rect">
                      <a:avLst/>
                    </a:prstGeom>
                    <a:noFill/>
                    <a:ln>
                      <a:noFill/>
                    </a:ln>
                  </pic:spPr>
                </pic:pic>
              </a:graphicData>
            </a:graphic>
          </wp:inline>
        </w:drawing>
      </w:r>
      <w:r w:rsidRPr="00922EB3">
        <w:rPr>
          <w:rFonts w:ascii="Tw Cen MT" w:eastAsia="SimSun" w:hAnsi="Tw Cen MT" w:cs="Calibri"/>
          <w:b/>
          <w:bCs/>
          <w:i/>
          <w:iCs/>
          <w:sz w:val="24"/>
          <w:lang w:eastAsia="zh-CN"/>
        </w:rPr>
        <w:t>Shells landed on this site and burnt the entire area around Kanilai</w:t>
      </w:r>
      <w:r w:rsidRPr="00922EB3">
        <w:rPr>
          <w:rFonts w:ascii="Tw Cen MT" w:eastAsia="SimSun" w:hAnsi="Tw Cen MT" w:cs="Calibri"/>
          <w:sz w:val="24"/>
          <w:lang w:eastAsia="zh-CN"/>
        </w:rPr>
        <w:t xml:space="preserve"> </w:t>
      </w:r>
    </w:p>
    <w:p w14:paraId="65168177" w14:textId="2B719BE2" w:rsidR="00922EB3" w:rsidRDefault="00922EB3" w:rsidP="004429CA">
      <w:pPr>
        <w:spacing w:line="240" w:lineRule="auto"/>
        <w:jc w:val="both"/>
        <w:rPr>
          <w:rFonts w:ascii="Tw Cen MT" w:eastAsia="SimSun" w:hAnsi="Tw Cen MT" w:cs="Calibri"/>
          <w:sz w:val="24"/>
          <w:lang w:eastAsia="zh-CN"/>
        </w:rPr>
      </w:pPr>
    </w:p>
    <w:p w14:paraId="4075E4EC" w14:textId="05DC17F1" w:rsidR="00922EB3" w:rsidRDefault="00922EB3" w:rsidP="004429CA">
      <w:pPr>
        <w:spacing w:line="240" w:lineRule="auto"/>
        <w:jc w:val="both"/>
        <w:rPr>
          <w:rFonts w:ascii="Tw Cen MT" w:eastAsia="SimSun" w:hAnsi="Tw Cen MT" w:cs="Calibri"/>
          <w:sz w:val="24"/>
          <w:lang w:eastAsia="zh-CN"/>
        </w:rPr>
      </w:pPr>
    </w:p>
    <w:p w14:paraId="678F22BC" w14:textId="77777777" w:rsidR="00922EB3" w:rsidRPr="00922EB3" w:rsidRDefault="00922EB3" w:rsidP="004429CA">
      <w:pPr>
        <w:spacing w:line="240" w:lineRule="auto"/>
        <w:jc w:val="both"/>
        <w:rPr>
          <w:rFonts w:ascii="Tw Cen MT" w:eastAsia="SimSun" w:hAnsi="Tw Cen MT" w:cs="Calibri"/>
          <w:sz w:val="24"/>
          <w:lang w:eastAsia="zh-CN"/>
        </w:rPr>
      </w:pPr>
    </w:p>
    <w:p w14:paraId="533ED8DA" w14:textId="14B9A01A" w:rsidR="00B164B1" w:rsidRPr="006418B0" w:rsidRDefault="00B164B1" w:rsidP="004D20EC">
      <w:pPr>
        <w:contextualSpacing/>
        <w:jc w:val="both"/>
        <w:rPr>
          <w:rFonts w:ascii="Calibri" w:hAnsi="Calibri" w:cs="Calibri"/>
          <w:b/>
          <w:u w:val="single"/>
        </w:rPr>
      </w:pPr>
      <w:r w:rsidRPr="006418B0">
        <w:rPr>
          <w:rFonts w:ascii="Calibri" w:hAnsi="Calibri" w:cs="Calibri"/>
          <w:b/>
          <w:u w:val="single"/>
        </w:rPr>
        <w:lastRenderedPageBreak/>
        <w:t xml:space="preserve">Part 3: </w:t>
      </w:r>
      <w:r w:rsidR="006C1A3E" w:rsidRPr="006418B0">
        <w:rPr>
          <w:rFonts w:ascii="Calibri" w:hAnsi="Calibri" w:cs="Calibri"/>
          <w:b/>
          <w:u w:val="single"/>
        </w:rPr>
        <w:t>ChildFund’ s</w:t>
      </w:r>
      <w:r w:rsidRPr="006418B0">
        <w:rPr>
          <w:rFonts w:ascii="Calibri" w:hAnsi="Calibri" w:cs="Calibri"/>
          <w:b/>
          <w:u w:val="single"/>
        </w:rPr>
        <w:t xml:space="preserve"> Response</w:t>
      </w:r>
    </w:p>
    <w:p w14:paraId="73B47FA0" w14:textId="77777777" w:rsidR="00426BB9" w:rsidRPr="006418B0" w:rsidRDefault="00426BB9" w:rsidP="004D20EC">
      <w:pPr>
        <w:contextualSpacing/>
        <w:jc w:val="both"/>
        <w:rPr>
          <w:rFonts w:ascii="Calibri" w:hAnsi="Calibri" w:cs="Calibri"/>
          <w:b/>
          <w:u w:val="single"/>
        </w:rPr>
      </w:pPr>
    </w:p>
    <w:p w14:paraId="0400310B" w14:textId="26D7BF5E" w:rsidR="00B4301D" w:rsidRPr="006418B0" w:rsidRDefault="00B4301D" w:rsidP="00B4301D">
      <w:pPr>
        <w:contextualSpacing/>
        <w:jc w:val="both"/>
        <w:rPr>
          <w:rFonts w:ascii="Calibri" w:hAnsi="Calibri" w:cs="Calibri"/>
          <w:b/>
        </w:rPr>
      </w:pPr>
      <w:r w:rsidRPr="006418B0">
        <w:rPr>
          <w:rFonts w:ascii="Calibri" w:hAnsi="Calibri" w:cs="Calibri"/>
          <w:b/>
        </w:rPr>
        <w:t xml:space="preserve">Cash </w:t>
      </w:r>
      <w:r w:rsidR="00426BB9" w:rsidRPr="006418B0">
        <w:rPr>
          <w:rFonts w:ascii="Calibri" w:hAnsi="Calibri" w:cs="Calibri"/>
          <w:b/>
        </w:rPr>
        <w:t>Assistance to</w:t>
      </w:r>
      <w:r w:rsidRPr="006418B0">
        <w:rPr>
          <w:rFonts w:ascii="Calibri" w:hAnsi="Calibri" w:cs="Calibri"/>
          <w:b/>
        </w:rPr>
        <w:t xml:space="preserve"> affected enrolled </w:t>
      </w:r>
      <w:r w:rsidR="00426BB9" w:rsidRPr="006418B0">
        <w:rPr>
          <w:rFonts w:ascii="Calibri" w:hAnsi="Calibri" w:cs="Calibri"/>
          <w:b/>
        </w:rPr>
        <w:t>families</w:t>
      </w:r>
    </w:p>
    <w:p w14:paraId="653FE62A" w14:textId="7894D007" w:rsidR="00B4301D" w:rsidRPr="006418B0" w:rsidRDefault="00704162" w:rsidP="00B4301D">
      <w:pPr>
        <w:contextualSpacing/>
        <w:jc w:val="both"/>
        <w:rPr>
          <w:rFonts w:ascii="Calibri" w:hAnsi="Calibri" w:cs="Calibri"/>
          <w:b/>
        </w:rPr>
      </w:pPr>
      <w:r w:rsidRPr="006418B0">
        <w:rPr>
          <w:rFonts w:ascii="Calibri" w:hAnsi="Calibri" w:cs="Calibri"/>
          <w:bCs/>
        </w:rPr>
        <w:t>Shortly after the January 24</w:t>
      </w:r>
      <w:r w:rsidRPr="006418B0">
        <w:rPr>
          <w:rFonts w:ascii="Calibri" w:hAnsi="Calibri" w:cs="Calibri"/>
          <w:bCs/>
          <w:vertAlign w:val="superscript"/>
        </w:rPr>
        <w:t>th</w:t>
      </w:r>
      <w:r w:rsidRPr="006418B0">
        <w:rPr>
          <w:rFonts w:ascii="Calibri" w:hAnsi="Calibri" w:cs="Calibri"/>
          <w:bCs/>
        </w:rPr>
        <w:t xml:space="preserve"> clashes between </w:t>
      </w:r>
      <w:r w:rsidR="00426BB9" w:rsidRPr="006418B0">
        <w:rPr>
          <w:rFonts w:ascii="Calibri" w:hAnsi="Calibri" w:cs="Calibri"/>
          <w:bCs/>
        </w:rPr>
        <w:t xml:space="preserve">MFDC </w:t>
      </w:r>
      <w:r w:rsidRPr="006418B0">
        <w:rPr>
          <w:rFonts w:ascii="Calibri" w:hAnsi="Calibri" w:cs="Calibri"/>
          <w:bCs/>
        </w:rPr>
        <w:t>rebels and Senegalese ECOMIG forces,</w:t>
      </w:r>
      <w:r w:rsidRPr="006418B0">
        <w:rPr>
          <w:rFonts w:ascii="Calibri" w:hAnsi="Calibri" w:cs="Calibri"/>
          <w:b/>
        </w:rPr>
        <w:t xml:space="preserve"> </w:t>
      </w:r>
      <w:r w:rsidR="00B4301D" w:rsidRPr="006418B0">
        <w:rPr>
          <w:rFonts w:ascii="Calibri" w:eastAsia="SimSun" w:hAnsi="Calibri" w:cs="Calibri"/>
          <w:lang w:eastAsia="zh-CN"/>
        </w:rPr>
        <w:t xml:space="preserve">ChildFund </w:t>
      </w:r>
      <w:r w:rsidRPr="006418B0">
        <w:rPr>
          <w:rFonts w:ascii="Calibri" w:eastAsia="SimSun" w:hAnsi="Calibri" w:cs="Calibri"/>
          <w:lang w:eastAsia="zh-CN"/>
        </w:rPr>
        <w:t xml:space="preserve">through </w:t>
      </w:r>
      <w:r w:rsidR="00426BB9" w:rsidRPr="006418B0">
        <w:rPr>
          <w:rFonts w:ascii="Calibri" w:eastAsia="SimSun" w:hAnsi="Calibri" w:cs="Calibri"/>
          <w:lang w:eastAsia="zh-CN"/>
        </w:rPr>
        <w:t>FDD f</w:t>
      </w:r>
      <w:r w:rsidRPr="006418B0">
        <w:rPr>
          <w:rFonts w:ascii="Calibri" w:eastAsia="SimSun" w:hAnsi="Calibri" w:cs="Calibri"/>
          <w:lang w:eastAsia="zh-CN"/>
        </w:rPr>
        <w:t>ederation supported 3</w:t>
      </w:r>
      <w:r w:rsidR="00B4301D" w:rsidRPr="006418B0">
        <w:rPr>
          <w:rFonts w:ascii="Calibri" w:hAnsi="Calibri" w:cs="Calibri"/>
        </w:rPr>
        <w:t>3</w:t>
      </w:r>
      <w:r w:rsidRPr="006418B0">
        <w:rPr>
          <w:rFonts w:ascii="Calibri" w:hAnsi="Calibri" w:cs="Calibri"/>
        </w:rPr>
        <w:t xml:space="preserve"> families with </w:t>
      </w:r>
      <w:r w:rsidR="00426BB9" w:rsidRPr="006418B0">
        <w:rPr>
          <w:rFonts w:ascii="Calibri" w:hAnsi="Calibri" w:cs="Calibri"/>
        </w:rPr>
        <w:t xml:space="preserve">unconditional cash </w:t>
      </w:r>
      <w:r w:rsidRPr="006418B0">
        <w:rPr>
          <w:rFonts w:ascii="Calibri" w:hAnsi="Calibri" w:cs="Calibri"/>
        </w:rPr>
        <w:t xml:space="preserve">to help </w:t>
      </w:r>
      <w:r w:rsidR="006C1A3E" w:rsidRPr="006418B0">
        <w:rPr>
          <w:rFonts w:ascii="Calibri" w:hAnsi="Calibri" w:cs="Calibri"/>
        </w:rPr>
        <w:t>families cope</w:t>
      </w:r>
      <w:r w:rsidRPr="006418B0">
        <w:rPr>
          <w:rFonts w:ascii="Calibri" w:hAnsi="Calibri" w:cs="Calibri"/>
        </w:rPr>
        <w:t xml:space="preserve"> with pressure of the IDPs.</w:t>
      </w:r>
    </w:p>
    <w:p w14:paraId="2E60A206" w14:textId="77777777" w:rsidR="006418B0" w:rsidRDefault="006418B0" w:rsidP="00B164B1">
      <w:pPr>
        <w:spacing w:line="240" w:lineRule="auto"/>
        <w:rPr>
          <w:rFonts w:ascii="Calibri" w:hAnsi="Calibri" w:cs="Calibri"/>
          <w:b/>
          <w:u w:val="single"/>
        </w:rPr>
      </w:pPr>
    </w:p>
    <w:p w14:paraId="7001A54A" w14:textId="27742949" w:rsidR="00B164B1" w:rsidRPr="006418B0" w:rsidRDefault="00B164B1" w:rsidP="00B164B1">
      <w:pPr>
        <w:spacing w:line="240" w:lineRule="auto"/>
        <w:rPr>
          <w:rFonts w:ascii="Calibri" w:hAnsi="Calibri" w:cs="Calibri"/>
          <w:b/>
          <w:u w:val="single"/>
        </w:rPr>
      </w:pPr>
      <w:r w:rsidRPr="006418B0">
        <w:rPr>
          <w:rFonts w:ascii="Calibri" w:hAnsi="Calibri" w:cs="Calibri"/>
          <w:b/>
          <w:u w:val="single"/>
        </w:rPr>
        <w:t>Below Sections for Internal Use Only</w:t>
      </w:r>
    </w:p>
    <w:p w14:paraId="0A2F08B0" w14:textId="77777777" w:rsidR="00B164B1" w:rsidRPr="006418B0" w:rsidRDefault="00B164B1" w:rsidP="00B164B1">
      <w:pPr>
        <w:pStyle w:val="ListParagraph"/>
        <w:numPr>
          <w:ilvl w:val="0"/>
          <w:numId w:val="1"/>
        </w:numPr>
        <w:spacing w:line="240" w:lineRule="auto"/>
        <w:rPr>
          <w:rFonts w:ascii="Calibri" w:hAnsi="Calibri" w:cs="Calibri"/>
          <w:b/>
        </w:rPr>
      </w:pPr>
      <w:r w:rsidRPr="006418B0">
        <w:rPr>
          <w:rFonts w:ascii="Calibri" w:hAnsi="Calibri" w:cs="Calibri"/>
          <w:b/>
        </w:rPr>
        <w:t>Staffing and Security</w:t>
      </w:r>
    </w:p>
    <w:p w14:paraId="37980674" w14:textId="162C086A" w:rsidR="000E0198" w:rsidRPr="006418B0" w:rsidRDefault="00A3518A" w:rsidP="00A3518A">
      <w:pPr>
        <w:spacing w:line="240" w:lineRule="auto"/>
        <w:jc w:val="both"/>
        <w:rPr>
          <w:rFonts w:ascii="Calibri" w:hAnsi="Calibri" w:cs="Calibri"/>
          <w:bCs/>
        </w:rPr>
      </w:pPr>
      <w:r w:rsidRPr="006418B0">
        <w:rPr>
          <w:rFonts w:ascii="Calibri" w:hAnsi="Calibri" w:cs="Calibri"/>
          <w:b/>
        </w:rPr>
        <w:t>Security:</w:t>
      </w:r>
      <w:r w:rsidRPr="006418B0">
        <w:rPr>
          <w:rFonts w:ascii="Calibri" w:hAnsi="Calibri" w:cs="Calibri"/>
          <w:bCs/>
        </w:rPr>
        <w:t xml:space="preserve"> The Gambia Armed Forces are deployed along the border line to provide security as well </w:t>
      </w:r>
      <w:r w:rsidR="00426BB9" w:rsidRPr="006418B0">
        <w:rPr>
          <w:rFonts w:ascii="Calibri" w:hAnsi="Calibri" w:cs="Calibri"/>
          <w:bCs/>
        </w:rPr>
        <w:t xml:space="preserve">as </w:t>
      </w:r>
      <w:r w:rsidRPr="006418B0">
        <w:rPr>
          <w:rFonts w:ascii="Calibri" w:hAnsi="Calibri" w:cs="Calibri"/>
          <w:bCs/>
        </w:rPr>
        <w:t xml:space="preserve">monitor so that there is no launch of attack from the Gambian soil. However, there </w:t>
      </w:r>
      <w:r w:rsidR="000E0198" w:rsidRPr="006418B0">
        <w:rPr>
          <w:rFonts w:ascii="Calibri" w:hAnsi="Calibri" w:cs="Calibri"/>
          <w:bCs/>
        </w:rPr>
        <w:t xml:space="preserve">are </w:t>
      </w:r>
      <w:r w:rsidRPr="006418B0">
        <w:rPr>
          <w:rFonts w:ascii="Calibri" w:hAnsi="Calibri" w:cs="Calibri"/>
          <w:bCs/>
        </w:rPr>
        <w:t xml:space="preserve">no sign of normalcy anytime soon. The presence of Senegalese ECOMIG forces in the </w:t>
      </w:r>
      <w:r w:rsidR="00426BB9" w:rsidRPr="006418B0">
        <w:rPr>
          <w:rFonts w:ascii="Calibri" w:hAnsi="Calibri" w:cs="Calibri"/>
          <w:bCs/>
        </w:rPr>
        <w:t xml:space="preserve">Foni </w:t>
      </w:r>
      <w:r w:rsidRPr="006418B0">
        <w:rPr>
          <w:rFonts w:ascii="Calibri" w:hAnsi="Calibri" w:cs="Calibri"/>
          <w:bCs/>
        </w:rPr>
        <w:t xml:space="preserve">area serve </w:t>
      </w:r>
      <w:r w:rsidR="000E0198" w:rsidRPr="006418B0">
        <w:rPr>
          <w:rFonts w:ascii="Calibri" w:hAnsi="Calibri" w:cs="Calibri"/>
          <w:bCs/>
        </w:rPr>
        <w:t xml:space="preserve">as a </w:t>
      </w:r>
      <w:r w:rsidRPr="006418B0">
        <w:rPr>
          <w:rFonts w:ascii="Calibri" w:hAnsi="Calibri" w:cs="Calibri"/>
          <w:bCs/>
        </w:rPr>
        <w:t xml:space="preserve">threat to peace as many fear </w:t>
      </w:r>
      <w:r w:rsidR="00426BB9" w:rsidRPr="006418B0">
        <w:rPr>
          <w:rFonts w:ascii="Calibri" w:hAnsi="Calibri" w:cs="Calibri"/>
          <w:bCs/>
        </w:rPr>
        <w:t xml:space="preserve">that MFDC </w:t>
      </w:r>
      <w:r w:rsidRPr="006418B0">
        <w:rPr>
          <w:rFonts w:ascii="Calibri" w:hAnsi="Calibri" w:cs="Calibri"/>
          <w:bCs/>
        </w:rPr>
        <w:t xml:space="preserve">rebels </w:t>
      </w:r>
      <w:r w:rsidR="00426BB9" w:rsidRPr="006418B0">
        <w:rPr>
          <w:rFonts w:ascii="Calibri" w:hAnsi="Calibri" w:cs="Calibri"/>
          <w:bCs/>
        </w:rPr>
        <w:t xml:space="preserve">will </w:t>
      </w:r>
      <w:r w:rsidRPr="006418B0">
        <w:rPr>
          <w:rFonts w:ascii="Calibri" w:hAnsi="Calibri" w:cs="Calibri"/>
          <w:bCs/>
        </w:rPr>
        <w:t xml:space="preserve">attack them as revenge if they are overpowered </w:t>
      </w:r>
      <w:r w:rsidR="000E0198" w:rsidRPr="006418B0">
        <w:rPr>
          <w:rFonts w:ascii="Calibri" w:hAnsi="Calibri" w:cs="Calibri"/>
          <w:bCs/>
        </w:rPr>
        <w:t xml:space="preserve">by </w:t>
      </w:r>
      <w:r w:rsidRPr="006418B0">
        <w:rPr>
          <w:rFonts w:ascii="Calibri" w:hAnsi="Calibri" w:cs="Calibri"/>
          <w:bCs/>
        </w:rPr>
        <w:t xml:space="preserve">the Senegalese Army attacking from the interior </w:t>
      </w:r>
      <w:r w:rsidR="000E0198" w:rsidRPr="006418B0">
        <w:rPr>
          <w:rFonts w:ascii="Calibri" w:hAnsi="Calibri" w:cs="Calibri"/>
          <w:bCs/>
        </w:rPr>
        <w:t xml:space="preserve">of </w:t>
      </w:r>
      <w:r w:rsidR="006C1A3E" w:rsidRPr="006418B0">
        <w:rPr>
          <w:rFonts w:ascii="Calibri" w:hAnsi="Calibri" w:cs="Calibri"/>
          <w:bCs/>
        </w:rPr>
        <w:t>Casamance</w:t>
      </w:r>
      <w:r w:rsidRPr="006418B0">
        <w:rPr>
          <w:rFonts w:ascii="Calibri" w:hAnsi="Calibri" w:cs="Calibri"/>
          <w:bCs/>
        </w:rPr>
        <w:t xml:space="preserve">. </w:t>
      </w:r>
    </w:p>
    <w:p w14:paraId="496D04B4" w14:textId="5CA4C149" w:rsidR="00B164B1" w:rsidRPr="006418B0" w:rsidRDefault="00B164B1" w:rsidP="00A3518A">
      <w:pPr>
        <w:spacing w:line="240" w:lineRule="auto"/>
        <w:jc w:val="both"/>
        <w:rPr>
          <w:rFonts w:ascii="Calibri" w:hAnsi="Calibri" w:cs="Calibri"/>
          <w:bCs/>
        </w:rPr>
      </w:pPr>
      <w:r w:rsidRPr="006418B0">
        <w:rPr>
          <w:rFonts w:ascii="Calibri" w:hAnsi="Calibri" w:cs="Calibri"/>
          <w:bCs/>
        </w:rPr>
        <w:t>Which staff are on the ground? Please include names, functions, contact information and arrival/departure dates for both IO and CO staff on the ground.</w:t>
      </w:r>
    </w:p>
    <w:p w14:paraId="0536D8DD" w14:textId="5A091DBF" w:rsidR="00A3518A" w:rsidRPr="006418B0" w:rsidRDefault="00A3518A" w:rsidP="00A3518A">
      <w:pPr>
        <w:spacing w:line="240" w:lineRule="auto"/>
        <w:jc w:val="both"/>
        <w:rPr>
          <w:rFonts w:ascii="Calibri" w:hAnsi="Calibri" w:cs="Calibri"/>
          <w:bCs/>
        </w:rPr>
      </w:pPr>
      <w:r w:rsidRPr="006418B0">
        <w:rPr>
          <w:rFonts w:ascii="Calibri" w:hAnsi="Calibri" w:cs="Calibri"/>
          <w:b/>
        </w:rPr>
        <w:t>Staffing:</w:t>
      </w:r>
      <w:r w:rsidR="005627C9" w:rsidRPr="006418B0">
        <w:rPr>
          <w:rFonts w:ascii="Calibri" w:hAnsi="Calibri" w:cs="Calibri"/>
          <w:bCs/>
        </w:rPr>
        <w:t xml:space="preserve"> the emergency response task force assigned by the government to conduct a rapid assessment of the situation and report back accordingly for onward support includes </w:t>
      </w:r>
      <w:r w:rsidR="00426BB9" w:rsidRPr="006418B0">
        <w:rPr>
          <w:rFonts w:ascii="Calibri" w:hAnsi="Calibri" w:cs="Calibri"/>
          <w:bCs/>
        </w:rPr>
        <w:t xml:space="preserve">FDD </w:t>
      </w:r>
      <w:r w:rsidR="006C1A3E" w:rsidRPr="006418B0">
        <w:rPr>
          <w:rFonts w:ascii="Calibri" w:hAnsi="Calibri" w:cs="Calibri"/>
          <w:bCs/>
        </w:rPr>
        <w:t>federation staff</w:t>
      </w:r>
      <w:r w:rsidR="005627C9" w:rsidRPr="006418B0">
        <w:rPr>
          <w:rFonts w:ascii="Calibri" w:hAnsi="Calibri" w:cs="Calibri"/>
          <w:bCs/>
        </w:rPr>
        <w:t>.</w:t>
      </w:r>
    </w:p>
    <w:p w14:paraId="5120195E" w14:textId="6CB2292E" w:rsidR="00B164B1" w:rsidRPr="006418B0" w:rsidRDefault="005627C9" w:rsidP="00E356A7">
      <w:pPr>
        <w:spacing w:line="240" w:lineRule="auto"/>
        <w:jc w:val="both"/>
        <w:rPr>
          <w:rFonts w:ascii="Calibri" w:hAnsi="Calibri" w:cs="Calibri"/>
          <w:bCs/>
        </w:rPr>
      </w:pPr>
      <w:r w:rsidRPr="006418B0">
        <w:rPr>
          <w:rFonts w:ascii="Calibri" w:hAnsi="Calibri" w:cs="Calibri"/>
          <w:b/>
        </w:rPr>
        <w:t>Partnership and Coordination</w:t>
      </w:r>
      <w:r w:rsidRPr="006418B0">
        <w:rPr>
          <w:rFonts w:ascii="Calibri" w:hAnsi="Calibri" w:cs="Calibri"/>
          <w:bCs/>
        </w:rPr>
        <w:t xml:space="preserve">: </w:t>
      </w:r>
      <w:r w:rsidR="00426BB9" w:rsidRPr="006418B0">
        <w:rPr>
          <w:rFonts w:ascii="Calibri" w:hAnsi="Calibri" w:cs="Calibri"/>
          <w:bCs/>
        </w:rPr>
        <w:t>O</w:t>
      </w:r>
      <w:r w:rsidRPr="006418B0">
        <w:rPr>
          <w:rFonts w:ascii="Calibri" w:hAnsi="Calibri" w:cs="Calibri"/>
          <w:bCs/>
        </w:rPr>
        <w:t xml:space="preserve">n behalf of ChildFund the Gambia, the local partner, NDMA, the Gambia Commission for Refugees, the Immigration department and the Gambia Red Cross Society are working closely to ensure that proper data is collected </w:t>
      </w:r>
      <w:r w:rsidR="006C1A3E" w:rsidRPr="006418B0">
        <w:rPr>
          <w:rFonts w:ascii="Calibri" w:hAnsi="Calibri" w:cs="Calibri"/>
          <w:bCs/>
        </w:rPr>
        <w:t>and</w:t>
      </w:r>
      <w:r w:rsidRPr="006418B0">
        <w:rPr>
          <w:rFonts w:ascii="Calibri" w:hAnsi="Calibri" w:cs="Calibri"/>
          <w:bCs/>
        </w:rPr>
        <w:t xml:space="preserve"> coordinated response is done from government.</w:t>
      </w:r>
    </w:p>
    <w:p w14:paraId="577A122C" w14:textId="77777777" w:rsidR="00B164B1" w:rsidRPr="006418B0" w:rsidRDefault="00B164B1" w:rsidP="00B164B1">
      <w:pPr>
        <w:pStyle w:val="ListParagraph"/>
        <w:numPr>
          <w:ilvl w:val="0"/>
          <w:numId w:val="1"/>
        </w:numPr>
        <w:spacing w:line="240" w:lineRule="auto"/>
        <w:rPr>
          <w:rFonts w:ascii="Calibri" w:hAnsi="Calibri" w:cs="Calibri"/>
          <w:b/>
        </w:rPr>
      </w:pPr>
      <w:r w:rsidRPr="006418B0">
        <w:rPr>
          <w:rFonts w:ascii="Calibri" w:hAnsi="Calibri" w:cs="Calibri"/>
          <w:b/>
        </w:rPr>
        <w:t>Sponsorship and Grants</w:t>
      </w:r>
    </w:p>
    <w:p w14:paraId="07B9EF55" w14:textId="64986331" w:rsidR="005627C9" w:rsidRPr="006418B0" w:rsidRDefault="005627C9" w:rsidP="00B4301D">
      <w:pPr>
        <w:spacing w:line="240" w:lineRule="auto"/>
        <w:jc w:val="both"/>
        <w:rPr>
          <w:rFonts w:ascii="Calibri" w:hAnsi="Calibri" w:cs="Calibri"/>
          <w:bCs/>
        </w:rPr>
      </w:pPr>
      <w:r w:rsidRPr="006418B0">
        <w:rPr>
          <w:rFonts w:ascii="Calibri" w:hAnsi="Calibri" w:cs="Calibri"/>
          <w:bCs/>
        </w:rPr>
        <w:t xml:space="preserve">The incident will have </w:t>
      </w:r>
      <w:r w:rsidR="00B4301D" w:rsidRPr="006418B0">
        <w:rPr>
          <w:rFonts w:ascii="Calibri" w:hAnsi="Calibri" w:cs="Calibri"/>
          <w:bCs/>
        </w:rPr>
        <w:t xml:space="preserve">a great </w:t>
      </w:r>
      <w:r w:rsidRPr="006418B0">
        <w:rPr>
          <w:rFonts w:ascii="Calibri" w:hAnsi="Calibri" w:cs="Calibri"/>
          <w:bCs/>
        </w:rPr>
        <w:t>impact on the sponsorship processes particularly on correspondence from children.  The situation has led to temporal closure of offices for staff and famil</w:t>
      </w:r>
      <w:r w:rsidR="00E356A7" w:rsidRPr="006418B0">
        <w:rPr>
          <w:rFonts w:ascii="Calibri" w:hAnsi="Calibri" w:cs="Calibri"/>
          <w:bCs/>
        </w:rPr>
        <w:t>i</w:t>
      </w:r>
      <w:r w:rsidRPr="006418B0">
        <w:rPr>
          <w:rFonts w:ascii="Calibri" w:hAnsi="Calibri" w:cs="Calibri"/>
          <w:bCs/>
        </w:rPr>
        <w:t>es’ safety while work is done from home. This will affect direct contact with children but rather through phone calls or messaging.</w:t>
      </w:r>
    </w:p>
    <w:p w14:paraId="267E5948" w14:textId="67BBC97E" w:rsidR="00E356A7" w:rsidRPr="006418B0" w:rsidRDefault="00E356A7" w:rsidP="005627C9">
      <w:pPr>
        <w:spacing w:line="240" w:lineRule="auto"/>
        <w:rPr>
          <w:rFonts w:ascii="Calibri" w:hAnsi="Calibri" w:cs="Calibri"/>
          <w:b/>
        </w:rPr>
      </w:pPr>
      <w:r w:rsidRPr="006418B0">
        <w:rPr>
          <w:rFonts w:ascii="Calibri" w:hAnsi="Calibri" w:cs="Calibri"/>
          <w:b/>
        </w:rPr>
        <w:t>Sponsorship</w:t>
      </w:r>
      <w:r w:rsidR="00B4301D" w:rsidRPr="006418B0">
        <w:rPr>
          <w:rFonts w:ascii="Calibri" w:hAnsi="Calibri" w:cs="Calibri"/>
          <w:b/>
        </w:rPr>
        <w:t xml:space="preserve"> data of</w:t>
      </w:r>
      <w:r w:rsidRPr="006418B0">
        <w:rPr>
          <w:rFonts w:ascii="Calibri" w:hAnsi="Calibri" w:cs="Calibri"/>
          <w:b/>
        </w:rPr>
        <w:t xml:space="preserve"> the area</w:t>
      </w:r>
    </w:p>
    <w:tbl>
      <w:tblPr>
        <w:tblStyle w:val="TableGrid"/>
        <w:tblW w:w="0" w:type="auto"/>
        <w:tblLook w:val="04A0" w:firstRow="1" w:lastRow="0" w:firstColumn="1" w:lastColumn="0" w:noHBand="0" w:noVBand="1"/>
      </w:tblPr>
      <w:tblGrid>
        <w:gridCol w:w="3116"/>
        <w:gridCol w:w="3117"/>
        <w:gridCol w:w="3117"/>
      </w:tblGrid>
      <w:tr w:rsidR="00E356A7" w:rsidRPr="006418B0" w14:paraId="7DD0193C" w14:textId="77777777" w:rsidTr="00E356A7">
        <w:tc>
          <w:tcPr>
            <w:tcW w:w="3116" w:type="dxa"/>
          </w:tcPr>
          <w:p w14:paraId="7998FB2C" w14:textId="4E7CB926" w:rsidR="00E356A7" w:rsidRPr="006418B0" w:rsidRDefault="00B4301D" w:rsidP="005627C9">
            <w:pPr>
              <w:rPr>
                <w:rFonts w:ascii="Calibri" w:hAnsi="Calibri" w:cs="Calibri"/>
                <w:b/>
              </w:rPr>
            </w:pPr>
            <w:r w:rsidRPr="006418B0">
              <w:rPr>
                <w:rFonts w:ascii="Calibri" w:hAnsi="Calibri" w:cs="Calibri"/>
                <w:b/>
              </w:rPr>
              <w:t xml:space="preserve">Community Association </w:t>
            </w:r>
          </w:p>
        </w:tc>
        <w:tc>
          <w:tcPr>
            <w:tcW w:w="3117" w:type="dxa"/>
          </w:tcPr>
          <w:p w14:paraId="7CE8C5E9" w14:textId="7B6DED62" w:rsidR="00E356A7" w:rsidRPr="006418B0" w:rsidRDefault="00B4301D" w:rsidP="005627C9">
            <w:pPr>
              <w:rPr>
                <w:rFonts w:ascii="Calibri" w:hAnsi="Calibri" w:cs="Calibri"/>
                <w:b/>
              </w:rPr>
            </w:pPr>
            <w:r w:rsidRPr="006418B0">
              <w:rPr>
                <w:rFonts w:ascii="Calibri" w:hAnsi="Calibri" w:cs="Calibri"/>
                <w:b/>
              </w:rPr>
              <w:t xml:space="preserve"># Enrolled </w:t>
            </w:r>
          </w:p>
        </w:tc>
        <w:tc>
          <w:tcPr>
            <w:tcW w:w="3117" w:type="dxa"/>
          </w:tcPr>
          <w:p w14:paraId="08FD7076" w14:textId="4EBF14F1" w:rsidR="00E356A7" w:rsidRPr="006418B0" w:rsidRDefault="00B4301D" w:rsidP="005627C9">
            <w:pPr>
              <w:rPr>
                <w:rFonts w:ascii="Calibri" w:hAnsi="Calibri" w:cs="Calibri"/>
                <w:b/>
              </w:rPr>
            </w:pPr>
            <w:r w:rsidRPr="006418B0">
              <w:rPr>
                <w:rFonts w:ascii="Calibri" w:hAnsi="Calibri" w:cs="Calibri"/>
                <w:b/>
              </w:rPr>
              <w:t xml:space="preserve"># Sponsored </w:t>
            </w:r>
          </w:p>
        </w:tc>
      </w:tr>
      <w:tr w:rsidR="00E356A7" w:rsidRPr="006418B0" w14:paraId="03EEEA46" w14:textId="77777777" w:rsidTr="00B0425A">
        <w:tc>
          <w:tcPr>
            <w:tcW w:w="3116" w:type="dxa"/>
          </w:tcPr>
          <w:p w14:paraId="3364FFBE" w14:textId="04E96203" w:rsidR="00E356A7" w:rsidRPr="006418B0" w:rsidRDefault="00704162" w:rsidP="00E356A7">
            <w:pPr>
              <w:rPr>
                <w:rFonts w:ascii="Calibri" w:hAnsi="Calibri" w:cs="Calibri"/>
                <w:bCs/>
              </w:rPr>
            </w:pPr>
            <w:r w:rsidRPr="006418B0">
              <w:rPr>
                <w:rFonts w:ascii="Calibri" w:hAnsi="Calibri" w:cs="Calibri"/>
                <w:bCs/>
              </w:rPr>
              <w:t xml:space="preserve">Sibanor </w:t>
            </w:r>
          </w:p>
        </w:tc>
        <w:tc>
          <w:tcPr>
            <w:tcW w:w="3117" w:type="dxa"/>
            <w:vAlign w:val="bottom"/>
          </w:tcPr>
          <w:p w14:paraId="44B3FA0F" w14:textId="309987C9" w:rsidR="00E356A7" w:rsidRPr="006418B0" w:rsidRDefault="00E356A7" w:rsidP="00E356A7">
            <w:pPr>
              <w:rPr>
                <w:rFonts w:ascii="Calibri" w:hAnsi="Calibri" w:cs="Calibri"/>
                <w:bCs/>
              </w:rPr>
            </w:pPr>
            <w:r w:rsidRPr="006418B0">
              <w:rPr>
                <w:rFonts w:ascii="Calibri" w:hAnsi="Calibri" w:cs="Calibri"/>
                <w:bCs/>
              </w:rPr>
              <w:t>624</w:t>
            </w:r>
          </w:p>
        </w:tc>
        <w:tc>
          <w:tcPr>
            <w:tcW w:w="3117" w:type="dxa"/>
            <w:vAlign w:val="bottom"/>
          </w:tcPr>
          <w:p w14:paraId="478CE9B7" w14:textId="0CFAE956" w:rsidR="00E356A7" w:rsidRPr="006418B0" w:rsidRDefault="00E356A7" w:rsidP="00E356A7">
            <w:pPr>
              <w:rPr>
                <w:rFonts w:ascii="Calibri" w:hAnsi="Calibri" w:cs="Calibri"/>
                <w:bCs/>
              </w:rPr>
            </w:pPr>
            <w:r w:rsidRPr="006418B0">
              <w:rPr>
                <w:rFonts w:ascii="Calibri" w:hAnsi="Calibri" w:cs="Calibri"/>
                <w:bCs/>
              </w:rPr>
              <w:t>430</w:t>
            </w:r>
          </w:p>
        </w:tc>
      </w:tr>
      <w:tr w:rsidR="00E356A7" w:rsidRPr="006418B0" w14:paraId="711EE2D9" w14:textId="77777777" w:rsidTr="00B0425A">
        <w:tc>
          <w:tcPr>
            <w:tcW w:w="3116" w:type="dxa"/>
          </w:tcPr>
          <w:p w14:paraId="3D55364D" w14:textId="282857BB" w:rsidR="00E356A7" w:rsidRPr="006418B0" w:rsidRDefault="00704162" w:rsidP="00E356A7">
            <w:pPr>
              <w:rPr>
                <w:rFonts w:ascii="Calibri" w:hAnsi="Calibri" w:cs="Calibri"/>
                <w:bCs/>
              </w:rPr>
            </w:pPr>
            <w:r w:rsidRPr="006418B0">
              <w:rPr>
                <w:rFonts w:ascii="Calibri" w:hAnsi="Calibri" w:cs="Calibri"/>
                <w:bCs/>
              </w:rPr>
              <w:t>Somita</w:t>
            </w:r>
          </w:p>
        </w:tc>
        <w:tc>
          <w:tcPr>
            <w:tcW w:w="3117" w:type="dxa"/>
            <w:vAlign w:val="bottom"/>
          </w:tcPr>
          <w:p w14:paraId="0910EEDC" w14:textId="3894FA22" w:rsidR="00E356A7" w:rsidRPr="006418B0" w:rsidRDefault="00E356A7" w:rsidP="00E356A7">
            <w:pPr>
              <w:rPr>
                <w:rFonts w:ascii="Calibri" w:hAnsi="Calibri" w:cs="Calibri"/>
                <w:bCs/>
              </w:rPr>
            </w:pPr>
            <w:r w:rsidRPr="006418B0">
              <w:rPr>
                <w:rFonts w:ascii="Calibri" w:hAnsi="Calibri" w:cs="Calibri"/>
                <w:bCs/>
              </w:rPr>
              <w:t>339</w:t>
            </w:r>
          </w:p>
        </w:tc>
        <w:tc>
          <w:tcPr>
            <w:tcW w:w="3117" w:type="dxa"/>
            <w:vAlign w:val="bottom"/>
          </w:tcPr>
          <w:p w14:paraId="69A81AF4" w14:textId="464CC7A3" w:rsidR="00E356A7" w:rsidRPr="006418B0" w:rsidRDefault="00E356A7" w:rsidP="00E356A7">
            <w:pPr>
              <w:rPr>
                <w:rFonts w:ascii="Calibri" w:hAnsi="Calibri" w:cs="Calibri"/>
                <w:bCs/>
              </w:rPr>
            </w:pPr>
            <w:r w:rsidRPr="006418B0">
              <w:rPr>
                <w:rFonts w:ascii="Calibri" w:hAnsi="Calibri" w:cs="Calibri"/>
                <w:bCs/>
              </w:rPr>
              <w:t>253</w:t>
            </w:r>
          </w:p>
        </w:tc>
      </w:tr>
      <w:tr w:rsidR="00E356A7" w:rsidRPr="006418B0" w14:paraId="53358645" w14:textId="77777777" w:rsidTr="00B0425A">
        <w:tc>
          <w:tcPr>
            <w:tcW w:w="3116" w:type="dxa"/>
          </w:tcPr>
          <w:p w14:paraId="5BC9B885" w14:textId="3FCEB497" w:rsidR="00E356A7" w:rsidRPr="006418B0" w:rsidRDefault="00704162" w:rsidP="00E356A7">
            <w:pPr>
              <w:rPr>
                <w:rFonts w:ascii="Calibri" w:hAnsi="Calibri" w:cs="Calibri"/>
                <w:bCs/>
              </w:rPr>
            </w:pPr>
            <w:r w:rsidRPr="006418B0">
              <w:rPr>
                <w:rFonts w:ascii="Calibri" w:hAnsi="Calibri" w:cs="Calibri"/>
                <w:bCs/>
              </w:rPr>
              <w:t>Besse</w:t>
            </w:r>
          </w:p>
        </w:tc>
        <w:tc>
          <w:tcPr>
            <w:tcW w:w="3117" w:type="dxa"/>
            <w:vAlign w:val="bottom"/>
          </w:tcPr>
          <w:p w14:paraId="64B8ADDE" w14:textId="0F670827" w:rsidR="00E356A7" w:rsidRPr="006418B0" w:rsidRDefault="00E356A7" w:rsidP="00E356A7">
            <w:pPr>
              <w:rPr>
                <w:rFonts w:ascii="Calibri" w:hAnsi="Calibri" w:cs="Calibri"/>
                <w:bCs/>
              </w:rPr>
            </w:pPr>
            <w:r w:rsidRPr="006418B0">
              <w:rPr>
                <w:rFonts w:ascii="Calibri" w:hAnsi="Calibri" w:cs="Calibri"/>
                <w:bCs/>
              </w:rPr>
              <w:t>493</w:t>
            </w:r>
          </w:p>
        </w:tc>
        <w:tc>
          <w:tcPr>
            <w:tcW w:w="3117" w:type="dxa"/>
            <w:vAlign w:val="bottom"/>
          </w:tcPr>
          <w:p w14:paraId="1BF2F88A" w14:textId="7EB06ACC" w:rsidR="00E356A7" w:rsidRPr="006418B0" w:rsidRDefault="00E356A7" w:rsidP="00E356A7">
            <w:pPr>
              <w:rPr>
                <w:rFonts w:ascii="Calibri" w:hAnsi="Calibri" w:cs="Calibri"/>
                <w:bCs/>
              </w:rPr>
            </w:pPr>
            <w:r w:rsidRPr="006418B0">
              <w:rPr>
                <w:rFonts w:ascii="Calibri" w:hAnsi="Calibri" w:cs="Calibri"/>
                <w:bCs/>
              </w:rPr>
              <w:t>347</w:t>
            </w:r>
          </w:p>
        </w:tc>
      </w:tr>
      <w:tr w:rsidR="00E356A7" w:rsidRPr="006418B0" w14:paraId="5D87836C" w14:textId="77777777" w:rsidTr="00EF56B7">
        <w:tc>
          <w:tcPr>
            <w:tcW w:w="3116" w:type="dxa"/>
          </w:tcPr>
          <w:p w14:paraId="7F9E3C45" w14:textId="39ACB77A" w:rsidR="00E356A7" w:rsidRPr="006418B0" w:rsidRDefault="00704162" w:rsidP="00E356A7">
            <w:pPr>
              <w:rPr>
                <w:rFonts w:ascii="Calibri" w:hAnsi="Calibri" w:cs="Calibri"/>
                <w:bCs/>
              </w:rPr>
            </w:pPr>
            <w:r w:rsidRPr="006418B0">
              <w:rPr>
                <w:rFonts w:ascii="Calibri" w:hAnsi="Calibri" w:cs="Calibri"/>
                <w:bCs/>
              </w:rPr>
              <w:t xml:space="preserve">Bwiam </w:t>
            </w:r>
          </w:p>
        </w:tc>
        <w:tc>
          <w:tcPr>
            <w:tcW w:w="3117" w:type="dxa"/>
            <w:vAlign w:val="bottom"/>
          </w:tcPr>
          <w:p w14:paraId="747B0FC9" w14:textId="7CE0E5BA" w:rsidR="00E356A7" w:rsidRPr="006418B0" w:rsidRDefault="00E356A7" w:rsidP="00E356A7">
            <w:pPr>
              <w:rPr>
                <w:rFonts w:ascii="Calibri" w:hAnsi="Calibri" w:cs="Calibri"/>
                <w:bCs/>
              </w:rPr>
            </w:pPr>
            <w:r w:rsidRPr="006418B0">
              <w:rPr>
                <w:rFonts w:ascii="Calibri" w:hAnsi="Calibri" w:cs="Calibri"/>
                <w:bCs/>
              </w:rPr>
              <w:t>339</w:t>
            </w:r>
          </w:p>
        </w:tc>
        <w:tc>
          <w:tcPr>
            <w:tcW w:w="3117" w:type="dxa"/>
            <w:vAlign w:val="bottom"/>
          </w:tcPr>
          <w:p w14:paraId="30198170" w14:textId="5ADA0994" w:rsidR="00E356A7" w:rsidRPr="006418B0" w:rsidRDefault="00E356A7" w:rsidP="00E356A7">
            <w:pPr>
              <w:rPr>
                <w:rFonts w:ascii="Calibri" w:hAnsi="Calibri" w:cs="Calibri"/>
                <w:bCs/>
              </w:rPr>
            </w:pPr>
            <w:r w:rsidRPr="006418B0">
              <w:rPr>
                <w:rFonts w:ascii="Calibri" w:hAnsi="Calibri" w:cs="Calibri"/>
                <w:bCs/>
              </w:rPr>
              <w:t>233</w:t>
            </w:r>
          </w:p>
        </w:tc>
      </w:tr>
      <w:tr w:rsidR="00E356A7" w:rsidRPr="006418B0" w14:paraId="354E7C1A" w14:textId="77777777" w:rsidTr="00B339D9">
        <w:tc>
          <w:tcPr>
            <w:tcW w:w="3116" w:type="dxa"/>
          </w:tcPr>
          <w:p w14:paraId="32C9A8FE" w14:textId="688406CE" w:rsidR="00E356A7" w:rsidRPr="006418B0" w:rsidRDefault="00704162" w:rsidP="00E356A7">
            <w:pPr>
              <w:rPr>
                <w:rFonts w:ascii="Calibri" w:hAnsi="Calibri" w:cs="Calibri"/>
                <w:bCs/>
              </w:rPr>
            </w:pPr>
            <w:r w:rsidRPr="006418B0">
              <w:rPr>
                <w:rFonts w:ascii="Calibri" w:hAnsi="Calibri" w:cs="Calibri"/>
                <w:bCs/>
              </w:rPr>
              <w:t>Kanilai</w:t>
            </w:r>
          </w:p>
        </w:tc>
        <w:tc>
          <w:tcPr>
            <w:tcW w:w="3117" w:type="dxa"/>
            <w:vAlign w:val="bottom"/>
          </w:tcPr>
          <w:p w14:paraId="7D64DB2E" w14:textId="67960DF4" w:rsidR="00E356A7" w:rsidRPr="006418B0" w:rsidRDefault="00E356A7" w:rsidP="00E356A7">
            <w:pPr>
              <w:rPr>
                <w:rFonts w:ascii="Calibri" w:hAnsi="Calibri" w:cs="Calibri"/>
                <w:bCs/>
              </w:rPr>
            </w:pPr>
            <w:r w:rsidRPr="006418B0">
              <w:rPr>
                <w:rFonts w:ascii="Calibri" w:hAnsi="Calibri" w:cs="Calibri"/>
                <w:bCs/>
              </w:rPr>
              <w:t>414</w:t>
            </w:r>
          </w:p>
        </w:tc>
        <w:tc>
          <w:tcPr>
            <w:tcW w:w="3117" w:type="dxa"/>
            <w:vAlign w:val="bottom"/>
          </w:tcPr>
          <w:p w14:paraId="21397BC8" w14:textId="02A2340B" w:rsidR="00E356A7" w:rsidRPr="006418B0" w:rsidRDefault="00E356A7" w:rsidP="00E356A7">
            <w:pPr>
              <w:rPr>
                <w:rFonts w:ascii="Calibri" w:hAnsi="Calibri" w:cs="Calibri"/>
                <w:bCs/>
              </w:rPr>
            </w:pPr>
            <w:r w:rsidRPr="006418B0">
              <w:rPr>
                <w:rFonts w:ascii="Calibri" w:hAnsi="Calibri" w:cs="Calibri"/>
                <w:bCs/>
              </w:rPr>
              <w:t>288</w:t>
            </w:r>
          </w:p>
        </w:tc>
      </w:tr>
      <w:tr w:rsidR="00E356A7" w:rsidRPr="006418B0" w14:paraId="18B5697A" w14:textId="77777777" w:rsidTr="00D30F1B">
        <w:tc>
          <w:tcPr>
            <w:tcW w:w="3116" w:type="dxa"/>
          </w:tcPr>
          <w:p w14:paraId="5F8D9FEE" w14:textId="7F34CA0B" w:rsidR="00E356A7" w:rsidRPr="006418B0" w:rsidRDefault="00704162" w:rsidP="00E356A7">
            <w:pPr>
              <w:rPr>
                <w:rFonts w:ascii="Calibri" w:hAnsi="Calibri" w:cs="Calibri"/>
                <w:bCs/>
              </w:rPr>
            </w:pPr>
            <w:r w:rsidRPr="006418B0">
              <w:rPr>
                <w:rFonts w:ascii="Calibri" w:hAnsi="Calibri" w:cs="Calibri"/>
                <w:bCs/>
              </w:rPr>
              <w:t>Sangajor</w:t>
            </w:r>
          </w:p>
        </w:tc>
        <w:tc>
          <w:tcPr>
            <w:tcW w:w="3117" w:type="dxa"/>
            <w:vAlign w:val="bottom"/>
          </w:tcPr>
          <w:p w14:paraId="573D4893" w14:textId="1F21FD9F" w:rsidR="00E356A7" w:rsidRPr="006418B0" w:rsidRDefault="00E356A7" w:rsidP="00E356A7">
            <w:pPr>
              <w:rPr>
                <w:rFonts w:ascii="Calibri" w:hAnsi="Calibri" w:cs="Calibri"/>
                <w:bCs/>
              </w:rPr>
            </w:pPr>
            <w:r w:rsidRPr="006418B0">
              <w:rPr>
                <w:rFonts w:ascii="Calibri" w:hAnsi="Calibri" w:cs="Calibri"/>
                <w:bCs/>
              </w:rPr>
              <w:t>318</w:t>
            </w:r>
          </w:p>
        </w:tc>
        <w:tc>
          <w:tcPr>
            <w:tcW w:w="3117" w:type="dxa"/>
            <w:vAlign w:val="bottom"/>
          </w:tcPr>
          <w:p w14:paraId="65160472" w14:textId="760B8909" w:rsidR="00E356A7" w:rsidRPr="006418B0" w:rsidRDefault="00E356A7" w:rsidP="00E356A7">
            <w:pPr>
              <w:rPr>
                <w:rFonts w:ascii="Calibri" w:hAnsi="Calibri" w:cs="Calibri"/>
                <w:bCs/>
              </w:rPr>
            </w:pPr>
            <w:r w:rsidRPr="006418B0">
              <w:rPr>
                <w:rFonts w:ascii="Calibri" w:hAnsi="Calibri" w:cs="Calibri"/>
                <w:bCs/>
              </w:rPr>
              <w:t>187</w:t>
            </w:r>
          </w:p>
        </w:tc>
      </w:tr>
      <w:tr w:rsidR="00E356A7" w:rsidRPr="006418B0" w14:paraId="705D20BA" w14:textId="77777777" w:rsidTr="00A04F78">
        <w:tc>
          <w:tcPr>
            <w:tcW w:w="3116" w:type="dxa"/>
          </w:tcPr>
          <w:p w14:paraId="6EC850D9" w14:textId="2A51ED47" w:rsidR="00E356A7" w:rsidRPr="006418B0" w:rsidRDefault="00704162" w:rsidP="00E356A7">
            <w:pPr>
              <w:rPr>
                <w:rFonts w:ascii="Calibri" w:hAnsi="Calibri" w:cs="Calibri"/>
                <w:bCs/>
              </w:rPr>
            </w:pPr>
            <w:r w:rsidRPr="006418B0">
              <w:rPr>
                <w:rFonts w:ascii="Calibri" w:hAnsi="Calibri" w:cs="Calibri"/>
                <w:bCs/>
              </w:rPr>
              <w:t>Bondali</w:t>
            </w:r>
          </w:p>
        </w:tc>
        <w:tc>
          <w:tcPr>
            <w:tcW w:w="3117" w:type="dxa"/>
            <w:vAlign w:val="bottom"/>
          </w:tcPr>
          <w:p w14:paraId="15D2970F" w14:textId="6270AC81" w:rsidR="00E356A7" w:rsidRPr="006418B0" w:rsidRDefault="00E356A7" w:rsidP="00E356A7">
            <w:pPr>
              <w:rPr>
                <w:rFonts w:ascii="Calibri" w:hAnsi="Calibri" w:cs="Calibri"/>
                <w:bCs/>
              </w:rPr>
            </w:pPr>
            <w:r w:rsidRPr="006418B0">
              <w:rPr>
                <w:rFonts w:ascii="Calibri" w:hAnsi="Calibri" w:cs="Calibri"/>
                <w:bCs/>
              </w:rPr>
              <w:t>496</w:t>
            </w:r>
          </w:p>
        </w:tc>
        <w:tc>
          <w:tcPr>
            <w:tcW w:w="3117" w:type="dxa"/>
            <w:vAlign w:val="bottom"/>
          </w:tcPr>
          <w:p w14:paraId="4AF9E899" w14:textId="1796CEBF" w:rsidR="00E356A7" w:rsidRPr="006418B0" w:rsidRDefault="00E356A7" w:rsidP="00E356A7">
            <w:pPr>
              <w:rPr>
                <w:rFonts w:ascii="Calibri" w:hAnsi="Calibri" w:cs="Calibri"/>
                <w:bCs/>
              </w:rPr>
            </w:pPr>
            <w:r w:rsidRPr="006418B0">
              <w:rPr>
                <w:rFonts w:ascii="Calibri" w:hAnsi="Calibri" w:cs="Calibri"/>
                <w:bCs/>
              </w:rPr>
              <w:t>368</w:t>
            </w:r>
          </w:p>
        </w:tc>
      </w:tr>
      <w:tr w:rsidR="00E356A7" w:rsidRPr="006418B0" w14:paraId="1B237F95" w14:textId="77777777" w:rsidTr="00B74D45">
        <w:tc>
          <w:tcPr>
            <w:tcW w:w="3116" w:type="dxa"/>
          </w:tcPr>
          <w:p w14:paraId="526C2919" w14:textId="76684EF7" w:rsidR="00E356A7" w:rsidRPr="006418B0" w:rsidRDefault="00704162" w:rsidP="00E356A7">
            <w:pPr>
              <w:rPr>
                <w:rFonts w:ascii="Calibri" w:hAnsi="Calibri" w:cs="Calibri"/>
                <w:bCs/>
              </w:rPr>
            </w:pPr>
            <w:r w:rsidRPr="006418B0">
              <w:rPr>
                <w:rFonts w:ascii="Calibri" w:hAnsi="Calibri" w:cs="Calibri"/>
                <w:bCs/>
              </w:rPr>
              <w:t>Bullenghat</w:t>
            </w:r>
          </w:p>
        </w:tc>
        <w:tc>
          <w:tcPr>
            <w:tcW w:w="3117" w:type="dxa"/>
            <w:vAlign w:val="bottom"/>
          </w:tcPr>
          <w:p w14:paraId="1A7185DE" w14:textId="23F97397" w:rsidR="00E356A7" w:rsidRPr="006418B0" w:rsidRDefault="00E356A7" w:rsidP="00E356A7">
            <w:pPr>
              <w:rPr>
                <w:rFonts w:ascii="Calibri" w:hAnsi="Calibri" w:cs="Calibri"/>
                <w:bCs/>
              </w:rPr>
            </w:pPr>
            <w:r w:rsidRPr="006418B0">
              <w:rPr>
                <w:rFonts w:ascii="Calibri" w:hAnsi="Calibri" w:cs="Calibri"/>
                <w:bCs/>
              </w:rPr>
              <w:t>357</w:t>
            </w:r>
          </w:p>
        </w:tc>
        <w:tc>
          <w:tcPr>
            <w:tcW w:w="3117" w:type="dxa"/>
            <w:vAlign w:val="bottom"/>
          </w:tcPr>
          <w:p w14:paraId="10294AB3" w14:textId="33D438C7" w:rsidR="00E356A7" w:rsidRPr="006418B0" w:rsidRDefault="00E356A7" w:rsidP="00E356A7">
            <w:pPr>
              <w:rPr>
                <w:rFonts w:ascii="Calibri" w:hAnsi="Calibri" w:cs="Calibri"/>
                <w:bCs/>
              </w:rPr>
            </w:pPr>
            <w:r w:rsidRPr="006418B0">
              <w:rPr>
                <w:rFonts w:ascii="Calibri" w:hAnsi="Calibri" w:cs="Calibri"/>
                <w:bCs/>
              </w:rPr>
              <w:t>217</w:t>
            </w:r>
          </w:p>
        </w:tc>
      </w:tr>
      <w:tr w:rsidR="00E356A7" w:rsidRPr="006418B0" w14:paraId="6909A8E4" w14:textId="77777777" w:rsidTr="0035776A">
        <w:tc>
          <w:tcPr>
            <w:tcW w:w="3116" w:type="dxa"/>
          </w:tcPr>
          <w:p w14:paraId="537BB940" w14:textId="10358672" w:rsidR="00E356A7" w:rsidRPr="006418B0" w:rsidRDefault="00704162" w:rsidP="00E356A7">
            <w:pPr>
              <w:rPr>
                <w:rFonts w:ascii="Calibri" w:hAnsi="Calibri" w:cs="Calibri"/>
                <w:bCs/>
              </w:rPr>
            </w:pPr>
            <w:r w:rsidRPr="006418B0">
              <w:rPr>
                <w:rFonts w:ascii="Calibri" w:hAnsi="Calibri" w:cs="Calibri"/>
                <w:bCs/>
              </w:rPr>
              <w:t>Wassadou</w:t>
            </w:r>
          </w:p>
        </w:tc>
        <w:tc>
          <w:tcPr>
            <w:tcW w:w="3117" w:type="dxa"/>
            <w:vAlign w:val="bottom"/>
          </w:tcPr>
          <w:p w14:paraId="4C7EB73F" w14:textId="7008F840" w:rsidR="00E356A7" w:rsidRPr="006418B0" w:rsidRDefault="00E356A7" w:rsidP="00E356A7">
            <w:pPr>
              <w:rPr>
                <w:rFonts w:ascii="Calibri" w:hAnsi="Calibri" w:cs="Calibri"/>
                <w:bCs/>
              </w:rPr>
            </w:pPr>
            <w:r w:rsidRPr="006418B0">
              <w:rPr>
                <w:rFonts w:ascii="Calibri" w:hAnsi="Calibri" w:cs="Calibri"/>
                <w:bCs/>
              </w:rPr>
              <w:t>331</w:t>
            </w:r>
          </w:p>
        </w:tc>
        <w:tc>
          <w:tcPr>
            <w:tcW w:w="3117" w:type="dxa"/>
            <w:vAlign w:val="bottom"/>
          </w:tcPr>
          <w:p w14:paraId="3448D46A" w14:textId="2328947B" w:rsidR="00E356A7" w:rsidRPr="006418B0" w:rsidRDefault="00E356A7" w:rsidP="00E356A7">
            <w:pPr>
              <w:rPr>
                <w:rFonts w:ascii="Calibri" w:hAnsi="Calibri" w:cs="Calibri"/>
                <w:bCs/>
              </w:rPr>
            </w:pPr>
            <w:r w:rsidRPr="006418B0">
              <w:rPr>
                <w:rFonts w:ascii="Calibri" w:hAnsi="Calibri" w:cs="Calibri"/>
                <w:bCs/>
              </w:rPr>
              <w:t>239</w:t>
            </w:r>
          </w:p>
        </w:tc>
      </w:tr>
      <w:tr w:rsidR="00E356A7" w:rsidRPr="006418B0" w14:paraId="21E42791" w14:textId="77777777" w:rsidTr="0035776A">
        <w:tc>
          <w:tcPr>
            <w:tcW w:w="3116" w:type="dxa"/>
          </w:tcPr>
          <w:p w14:paraId="018E31EE" w14:textId="188AFBAB" w:rsidR="00E356A7" w:rsidRPr="006418B0" w:rsidRDefault="00704162" w:rsidP="00E356A7">
            <w:pPr>
              <w:rPr>
                <w:rFonts w:ascii="Calibri" w:hAnsi="Calibri" w:cs="Calibri"/>
                <w:bCs/>
              </w:rPr>
            </w:pPr>
            <w:r w:rsidRPr="006418B0">
              <w:rPr>
                <w:rFonts w:ascii="Calibri" w:hAnsi="Calibri" w:cs="Calibri"/>
                <w:bCs/>
              </w:rPr>
              <w:t>Mankana</w:t>
            </w:r>
          </w:p>
        </w:tc>
        <w:tc>
          <w:tcPr>
            <w:tcW w:w="3117" w:type="dxa"/>
            <w:vAlign w:val="bottom"/>
          </w:tcPr>
          <w:p w14:paraId="471E1894" w14:textId="4A7D2A56" w:rsidR="00E356A7" w:rsidRPr="006418B0" w:rsidRDefault="00E356A7" w:rsidP="00E356A7">
            <w:pPr>
              <w:rPr>
                <w:rFonts w:ascii="Calibri" w:hAnsi="Calibri" w:cs="Calibri"/>
                <w:bCs/>
              </w:rPr>
            </w:pPr>
            <w:r w:rsidRPr="006418B0">
              <w:rPr>
                <w:rFonts w:ascii="Calibri" w:hAnsi="Calibri" w:cs="Calibri"/>
                <w:bCs/>
              </w:rPr>
              <w:t>325</w:t>
            </w:r>
          </w:p>
        </w:tc>
        <w:tc>
          <w:tcPr>
            <w:tcW w:w="3117" w:type="dxa"/>
            <w:vAlign w:val="bottom"/>
          </w:tcPr>
          <w:p w14:paraId="68A1CA8B" w14:textId="3ECDEF59" w:rsidR="00E356A7" w:rsidRPr="006418B0" w:rsidRDefault="00E356A7" w:rsidP="00E356A7">
            <w:pPr>
              <w:rPr>
                <w:rFonts w:ascii="Calibri" w:hAnsi="Calibri" w:cs="Calibri"/>
                <w:bCs/>
              </w:rPr>
            </w:pPr>
            <w:r w:rsidRPr="006418B0">
              <w:rPr>
                <w:rFonts w:ascii="Calibri" w:hAnsi="Calibri" w:cs="Calibri"/>
                <w:bCs/>
              </w:rPr>
              <w:t>193</w:t>
            </w:r>
          </w:p>
        </w:tc>
      </w:tr>
      <w:tr w:rsidR="00E356A7" w:rsidRPr="006418B0" w14:paraId="4A205999" w14:textId="77777777" w:rsidTr="0035776A">
        <w:tc>
          <w:tcPr>
            <w:tcW w:w="3116" w:type="dxa"/>
          </w:tcPr>
          <w:p w14:paraId="742627F5" w14:textId="0CC25FD5" w:rsidR="00E356A7" w:rsidRPr="006418B0" w:rsidRDefault="00E356A7" w:rsidP="00E356A7">
            <w:pPr>
              <w:rPr>
                <w:rFonts w:ascii="Calibri" w:hAnsi="Calibri" w:cs="Calibri"/>
                <w:bCs/>
              </w:rPr>
            </w:pPr>
            <w:r w:rsidRPr="006418B0">
              <w:rPr>
                <w:rFonts w:ascii="Calibri" w:hAnsi="Calibri" w:cs="Calibri"/>
                <w:bCs/>
              </w:rPr>
              <w:t>TOTAL</w:t>
            </w:r>
          </w:p>
        </w:tc>
        <w:tc>
          <w:tcPr>
            <w:tcW w:w="3117" w:type="dxa"/>
            <w:vAlign w:val="bottom"/>
          </w:tcPr>
          <w:p w14:paraId="76D7E0A1" w14:textId="73AF0026" w:rsidR="00E356A7" w:rsidRPr="006418B0" w:rsidRDefault="00E356A7" w:rsidP="00E356A7">
            <w:pPr>
              <w:rPr>
                <w:rFonts w:ascii="Calibri" w:hAnsi="Calibri" w:cs="Calibri"/>
                <w:bCs/>
              </w:rPr>
            </w:pPr>
            <w:r w:rsidRPr="006418B0">
              <w:rPr>
                <w:rFonts w:ascii="Calibri" w:hAnsi="Calibri" w:cs="Calibri"/>
                <w:bCs/>
              </w:rPr>
              <w:fldChar w:fldCharType="begin"/>
            </w:r>
            <w:r w:rsidRPr="006418B0">
              <w:rPr>
                <w:rFonts w:ascii="Calibri" w:hAnsi="Calibri" w:cs="Calibri"/>
                <w:bCs/>
              </w:rPr>
              <w:instrText xml:space="preserve"> =SUM(ABOVE) </w:instrText>
            </w:r>
            <w:r w:rsidRPr="006418B0">
              <w:rPr>
                <w:rFonts w:ascii="Calibri" w:hAnsi="Calibri" w:cs="Calibri"/>
                <w:bCs/>
              </w:rPr>
              <w:fldChar w:fldCharType="separate"/>
            </w:r>
            <w:r w:rsidRPr="006418B0">
              <w:rPr>
                <w:rFonts w:ascii="Calibri" w:hAnsi="Calibri" w:cs="Calibri"/>
                <w:bCs/>
              </w:rPr>
              <w:t>4036</w:t>
            </w:r>
            <w:r w:rsidRPr="006418B0">
              <w:rPr>
                <w:rFonts w:ascii="Calibri" w:hAnsi="Calibri" w:cs="Calibri"/>
                <w:bCs/>
              </w:rPr>
              <w:fldChar w:fldCharType="end"/>
            </w:r>
          </w:p>
        </w:tc>
        <w:tc>
          <w:tcPr>
            <w:tcW w:w="3117" w:type="dxa"/>
            <w:vAlign w:val="bottom"/>
          </w:tcPr>
          <w:p w14:paraId="52D17FCA" w14:textId="4D80A76F" w:rsidR="00E356A7" w:rsidRPr="006418B0" w:rsidRDefault="00E356A7" w:rsidP="00E356A7">
            <w:pPr>
              <w:rPr>
                <w:rFonts w:ascii="Calibri" w:hAnsi="Calibri" w:cs="Calibri"/>
                <w:bCs/>
              </w:rPr>
            </w:pPr>
            <w:r w:rsidRPr="006418B0">
              <w:rPr>
                <w:rFonts w:ascii="Calibri" w:hAnsi="Calibri" w:cs="Calibri"/>
                <w:bCs/>
              </w:rPr>
              <w:fldChar w:fldCharType="begin"/>
            </w:r>
            <w:r w:rsidRPr="006418B0">
              <w:rPr>
                <w:rFonts w:ascii="Calibri" w:hAnsi="Calibri" w:cs="Calibri"/>
                <w:bCs/>
              </w:rPr>
              <w:instrText xml:space="preserve"> =SUM(ABOVE) </w:instrText>
            </w:r>
            <w:r w:rsidRPr="006418B0">
              <w:rPr>
                <w:rFonts w:ascii="Calibri" w:hAnsi="Calibri" w:cs="Calibri"/>
                <w:bCs/>
              </w:rPr>
              <w:fldChar w:fldCharType="separate"/>
            </w:r>
            <w:r w:rsidRPr="006418B0">
              <w:rPr>
                <w:rFonts w:ascii="Calibri" w:hAnsi="Calibri" w:cs="Calibri"/>
                <w:bCs/>
              </w:rPr>
              <w:t>2755</w:t>
            </w:r>
            <w:r w:rsidRPr="006418B0">
              <w:rPr>
                <w:rFonts w:ascii="Calibri" w:hAnsi="Calibri" w:cs="Calibri"/>
                <w:bCs/>
              </w:rPr>
              <w:fldChar w:fldCharType="end"/>
            </w:r>
          </w:p>
        </w:tc>
      </w:tr>
    </w:tbl>
    <w:p w14:paraId="01DE25FB" w14:textId="4C34851D" w:rsidR="00E356A7" w:rsidRDefault="00E356A7" w:rsidP="00E27F2E">
      <w:pPr>
        <w:pStyle w:val="ListParagraph"/>
        <w:spacing w:line="240" w:lineRule="auto"/>
        <w:rPr>
          <w:rFonts w:ascii="Calibri" w:hAnsi="Calibri" w:cs="Calibri"/>
          <w:bCs/>
        </w:rPr>
      </w:pPr>
    </w:p>
    <w:p w14:paraId="15E38793" w14:textId="54D4C44E" w:rsidR="006418B0" w:rsidRDefault="006418B0" w:rsidP="00E27F2E">
      <w:pPr>
        <w:pStyle w:val="ListParagraph"/>
        <w:spacing w:line="240" w:lineRule="auto"/>
        <w:rPr>
          <w:rFonts w:ascii="Calibri" w:hAnsi="Calibri" w:cs="Calibri"/>
          <w:bCs/>
        </w:rPr>
      </w:pPr>
    </w:p>
    <w:p w14:paraId="017BBD21" w14:textId="77777777" w:rsidR="006418B0" w:rsidRPr="006418B0" w:rsidRDefault="006418B0" w:rsidP="00E27F2E">
      <w:pPr>
        <w:pStyle w:val="ListParagraph"/>
        <w:spacing w:line="240" w:lineRule="auto"/>
        <w:rPr>
          <w:rFonts w:ascii="Calibri" w:hAnsi="Calibri" w:cs="Calibri"/>
          <w:bCs/>
        </w:rPr>
      </w:pPr>
    </w:p>
    <w:p w14:paraId="0705A2CB" w14:textId="17E33111" w:rsidR="00B164B1" w:rsidRPr="006418B0" w:rsidRDefault="00B164B1" w:rsidP="00B164B1">
      <w:pPr>
        <w:pStyle w:val="ListParagraph"/>
        <w:numPr>
          <w:ilvl w:val="0"/>
          <w:numId w:val="1"/>
        </w:numPr>
        <w:spacing w:line="240" w:lineRule="auto"/>
        <w:rPr>
          <w:rFonts w:ascii="Calibri" w:hAnsi="Calibri" w:cs="Calibri"/>
          <w:u w:val="single"/>
        </w:rPr>
      </w:pPr>
      <w:r w:rsidRPr="006418B0">
        <w:rPr>
          <w:rFonts w:ascii="Calibri" w:hAnsi="Calibri" w:cs="Calibri"/>
        </w:rPr>
        <w:lastRenderedPageBreak/>
        <w:t>Donors</w:t>
      </w:r>
    </w:p>
    <w:p w14:paraId="7E42EF07" w14:textId="77777777" w:rsidR="00B164B1" w:rsidRPr="006418B0" w:rsidRDefault="00B164B1" w:rsidP="00B164B1">
      <w:pPr>
        <w:pStyle w:val="ListParagraph"/>
        <w:numPr>
          <w:ilvl w:val="1"/>
          <w:numId w:val="1"/>
        </w:numPr>
        <w:spacing w:line="240" w:lineRule="auto"/>
        <w:rPr>
          <w:rFonts w:ascii="Calibri" w:hAnsi="Calibri" w:cs="Calibri"/>
          <w:u w:val="single"/>
        </w:rPr>
      </w:pPr>
      <w:r w:rsidRPr="006418B0">
        <w:rPr>
          <w:rFonts w:ascii="Calibri" w:hAnsi="Calibri" w:cs="Calibri"/>
        </w:rPr>
        <w:t>Provide information about potential sources of funding (including grant donors, subsidy, Emergency Action Fund, Alliance members, GIK, etc.) for these emergency response efforts using the chart below.</w:t>
      </w:r>
    </w:p>
    <w:tbl>
      <w:tblPr>
        <w:tblStyle w:val="TableGrid"/>
        <w:tblW w:w="0" w:type="auto"/>
        <w:tblLook w:val="04A0" w:firstRow="1" w:lastRow="0" w:firstColumn="1" w:lastColumn="0" w:noHBand="0" w:noVBand="1"/>
      </w:tblPr>
      <w:tblGrid>
        <w:gridCol w:w="1345"/>
        <w:gridCol w:w="2430"/>
        <w:gridCol w:w="2430"/>
        <w:gridCol w:w="1620"/>
        <w:gridCol w:w="1525"/>
      </w:tblGrid>
      <w:tr w:rsidR="00B164B1" w:rsidRPr="006418B0" w14:paraId="7BB72869" w14:textId="77777777" w:rsidTr="00850FF3">
        <w:tc>
          <w:tcPr>
            <w:tcW w:w="1345" w:type="dxa"/>
          </w:tcPr>
          <w:p w14:paraId="68D8E2F7" w14:textId="77777777" w:rsidR="00B164B1" w:rsidRPr="006418B0" w:rsidRDefault="00B164B1" w:rsidP="007F3C6B">
            <w:pPr>
              <w:rPr>
                <w:rFonts w:ascii="Calibri" w:hAnsi="Calibri" w:cs="Calibri"/>
                <w:bCs/>
              </w:rPr>
            </w:pPr>
            <w:bookmarkStart w:id="0" w:name="_Hlk98444334"/>
            <w:r w:rsidRPr="006418B0">
              <w:rPr>
                <w:rFonts w:ascii="Calibri" w:hAnsi="Calibri" w:cs="Calibri"/>
                <w:bCs/>
              </w:rPr>
              <w:t>Donor</w:t>
            </w:r>
          </w:p>
        </w:tc>
        <w:tc>
          <w:tcPr>
            <w:tcW w:w="2430" w:type="dxa"/>
          </w:tcPr>
          <w:p w14:paraId="63880EA5" w14:textId="77777777" w:rsidR="00B164B1" w:rsidRPr="006418B0" w:rsidRDefault="00B164B1" w:rsidP="007F3C6B">
            <w:pPr>
              <w:rPr>
                <w:rFonts w:ascii="Calibri" w:hAnsi="Calibri" w:cs="Calibri"/>
                <w:bCs/>
              </w:rPr>
            </w:pPr>
            <w:r w:rsidRPr="006418B0">
              <w:rPr>
                <w:rFonts w:ascii="Calibri" w:hAnsi="Calibri" w:cs="Calibri"/>
                <w:bCs/>
              </w:rPr>
              <w:t>Program</w:t>
            </w:r>
          </w:p>
        </w:tc>
        <w:tc>
          <w:tcPr>
            <w:tcW w:w="2430" w:type="dxa"/>
          </w:tcPr>
          <w:p w14:paraId="75A6C5E0" w14:textId="77777777" w:rsidR="00B164B1" w:rsidRPr="006418B0" w:rsidRDefault="00B164B1" w:rsidP="007F3C6B">
            <w:pPr>
              <w:rPr>
                <w:rFonts w:ascii="Calibri" w:hAnsi="Calibri" w:cs="Calibri"/>
                <w:bCs/>
              </w:rPr>
            </w:pPr>
            <w:r w:rsidRPr="006418B0">
              <w:rPr>
                <w:rFonts w:ascii="Calibri" w:hAnsi="Calibri" w:cs="Calibri"/>
                <w:bCs/>
              </w:rPr>
              <w:t>Amount (USD)</w:t>
            </w:r>
          </w:p>
        </w:tc>
        <w:tc>
          <w:tcPr>
            <w:tcW w:w="1620" w:type="dxa"/>
          </w:tcPr>
          <w:p w14:paraId="1A021ED5" w14:textId="77777777" w:rsidR="00B164B1" w:rsidRPr="006418B0" w:rsidRDefault="00B164B1" w:rsidP="007F3C6B">
            <w:pPr>
              <w:rPr>
                <w:rFonts w:ascii="Calibri" w:hAnsi="Calibri" w:cs="Calibri"/>
                <w:bCs/>
              </w:rPr>
            </w:pPr>
            <w:r w:rsidRPr="006418B0">
              <w:rPr>
                <w:rFonts w:ascii="Calibri" w:hAnsi="Calibri" w:cs="Calibri"/>
                <w:bCs/>
              </w:rPr>
              <w:t>Requested? (Y/N)</w:t>
            </w:r>
          </w:p>
        </w:tc>
        <w:tc>
          <w:tcPr>
            <w:tcW w:w="1525" w:type="dxa"/>
          </w:tcPr>
          <w:p w14:paraId="5E659FFA" w14:textId="77777777" w:rsidR="00B164B1" w:rsidRPr="006418B0" w:rsidRDefault="00B164B1" w:rsidP="007F3C6B">
            <w:pPr>
              <w:rPr>
                <w:rFonts w:ascii="Calibri" w:hAnsi="Calibri" w:cs="Calibri"/>
                <w:bCs/>
              </w:rPr>
            </w:pPr>
            <w:r w:rsidRPr="006418B0">
              <w:rPr>
                <w:rFonts w:ascii="Calibri" w:hAnsi="Calibri" w:cs="Calibri"/>
                <w:bCs/>
              </w:rPr>
              <w:t>Confirmed? (Y/N)</w:t>
            </w:r>
          </w:p>
        </w:tc>
      </w:tr>
      <w:tr w:rsidR="00B164B1" w:rsidRPr="006418B0" w14:paraId="741EB98D" w14:textId="77777777" w:rsidTr="00850FF3">
        <w:tc>
          <w:tcPr>
            <w:tcW w:w="1345" w:type="dxa"/>
          </w:tcPr>
          <w:p w14:paraId="3C96483E" w14:textId="03CA364C" w:rsidR="00B164B1" w:rsidRPr="006418B0" w:rsidRDefault="00704162" w:rsidP="007F3C6B">
            <w:pPr>
              <w:rPr>
                <w:rFonts w:ascii="Calibri" w:hAnsi="Calibri" w:cs="Calibri"/>
                <w:bCs/>
              </w:rPr>
            </w:pPr>
            <w:r w:rsidRPr="006418B0">
              <w:rPr>
                <w:rFonts w:ascii="Calibri" w:hAnsi="Calibri" w:cs="Calibri"/>
                <w:bCs/>
              </w:rPr>
              <w:t xml:space="preserve">ChildFund </w:t>
            </w:r>
          </w:p>
        </w:tc>
        <w:tc>
          <w:tcPr>
            <w:tcW w:w="2430" w:type="dxa"/>
          </w:tcPr>
          <w:p w14:paraId="6C5E555A" w14:textId="21794279" w:rsidR="00B164B1" w:rsidRPr="006418B0" w:rsidRDefault="00704162" w:rsidP="007F3C6B">
            <w:pPr>
              <w:rPr>
                <w:rFonts w:ascii="Calibri" w:hAnsi="Calibri" w:cs="Calibri"/>
                <w:bCs/>
              </w:rPr>
            </w:pPr>
            <w:r w:rsidRPr="006418B0">
              <w:rPr>
                <w:rFonts w:ascii="Calibri" w:hAnsi="Calibri" w:cs="Calibri"/>
                <w:bCs/>
              </w:rPr>
              <w:t xml:space="preserve">Provision of food items </w:t>
            </w:r>
          </w:p>
        </w:tc>
        <w:tc>
          <w:tcPr>
            <w:tcW w:w="2430" w:type="dxa"/>
          </w:tcPr>
          <w:p w14:paraId="79FD4DEF" w14:textId="0B19AFDC" w:rsidR="00850FF3" w:rsidRPr="006418B0" w:rsidRDefault="00850FF3" w:rsidP="00850FF3">
            <w:pPr>
              <w:rPr>
                <w:rFonts w:ascii="Calibri" w:hAnsi="Calibri" w:cs="Calibri"/>
                <w:bCs/>
              </w:rPr>
            </w:pPr>
            <w:r w:rsidRPr="006418B0">
              <w:rPr>
                <w:rFonts w:ascii="Calibri" w:hAnsi="Calibri" w:cs="Calibri"/>
                <w:bCs/>
              </w:rPr>
              <w:t>D352,500 =$7,050</w:t>
            </w:r>
          </w:p>
        </w:tc>
        <w:tc>
          <w:tcPr>
            <w:tcW w:w="1620" w:type="dxa"/>
          </w:tcPr>
          <w:p w14:paraId="05A3CDED" w14:textId="66CBB262" w:rsidR="00B164B1" w:rsidRPr="006418B0" w:rsidRDefault="006C1A3E" w:rsidP="007F3C6B">
            <w:pPr>
              <w:rPr>
                <w:rFonts w:ascii="Calibri" w:hAnsi="Calibri" w:cs="Calibri"/>
                <w:bCs/>
              </w:rPr>
            </w:pPr>
            <w:r w:rsidRPr="006418B0">
              <w:rPr>
                <w:rFonts w:ascii="Calibri" w:hAnsi="Calibri" w:cs="Calibri"/>
                <w:bCs/>
              </w:rPr>
              <w:t>N</w:t>
            </w:r>
          </w:p>
        </w:tc>
        <w:tc>
          <w:tcPr>
            <w:tcW w:w="1525" w:type="dxa"/>
          </w:tcPr>
          <w:p w14:paraId="781FB990" w14:textId="77777777" w:rsidR="00B164B1" w:rsidRPr="006418B0" w:rsidRDefault="00B164B1" w:rsidP="007F3C6B">
            <w:pPr>
              <w:rPr>
                <w:rFonts w:ascii="Calibri" w:hAnsi="Calibri" w:cs="Calibri"/>
                <w:bCs/>
              </w:rPr>
            </w:pPr>
          </w:p>
        </w:tc>
      </w:tr>
      <w:tr w:rsidR="00B164B1" w:rsidRPr="006418B0" w14:paraId="174D726C" w14:textId="77777777" w:rsidTr="00850FF3">
        <w:tc>
          <w:tcPr>
            <w:tcW w:w="1345" w:type="dxa"/>
          </w:tcPr>
          <w:p w14:paraId="59C15A52" w14:textId="77777777" w:rsidR="00B164B1" w:rsidRPr="006418B0" w:rsidRDefault="00B164B1" w:rsidP="007F3C6B">
            <w:pPr>
              <w:rPr>
                <w:rFonts w:ascii="Calibri" w:hAnsi="Calibri" w:cs="Calibri"/>
                <w:bCs/>
              </w:rPr>
            </w:pPr>
          </w:p>
        </w:tc>
        <w:tc>
          <w:tcPr>
            <w:tcW w:w="2430" w:type="dxa"/>
          </w:tcPr>
          <w:p w14:paraId="69B2DE9E" w14:textId="0FAF57DA" w:rsidR="00B164B1" w:rsidRPr="006418B0" w:rsidRDefault="00704162" w:rsidP="007F3C6B">
            <w:pPr>
              <w:rPr>
                <w:rFonts w:ascii="Calibri" w:hAnsi="Calibri" w:cs="Calibri"/>
                <w:bCs/>
              </w:rPr>
            </w:pPr>
            <w:r w:rsidRPr="006418B0">
              <w:rPr>
                <w:rFonts w:ascii="Calibri" w:hAnsi="Calibri" w:cs="Calibri"/>
                <w:bCs/>
              </w:rPr>
              <w:t xml:space="preserve">Provision of sanitary materials </w:t>
            </w:r>
          </w:p>
        </w:tc>
        <w:tc>
          <w:tcPr>
            <w:tcW w:w="2430" w:type="dxa"/>
          </w:tcPr>
          <w:p w14:paraId="0E1343A5" w14:textId="524342D1" w:rsidR="00B164B1" w:rsidRPr="006418B0" w:rsidRDefault="00850FF3" w:rsidP="007F3C6B">
            <w:pPr>
              <w:rPr>
                <w:rFonts w:ascii="Calibri" w:hAnsi="Calibri" w:cs="Calibri"/>
                <w:bCs/>
              </w:rPr>
            </w:pPr>
            <w:r w:rsidRPr="006418B0">
              <w:rPr>
                <w:rFonts w:ascii="Calibri" w:hAnsi="Calibri" w:cs="Calibri"/>
                <w:bCs/>
              </w:rPr>
              <w:t>D7</w:t>
            </w:r>
            <w:r w:rsidR="00CB14C6" w:rsidRPr="006418B0">
              <w:rPr>
                <w:rFonts w:ascii="Calibri" w:hAnsi="Calibri" w:cs="Calibri"/>
                <w:bCs/>
              </w:rPr>
              <w:t>5000</w:t>
            </w:r>
            <w:r w:rsidRPr="006418B0">
              <w:rPr>
                <w:rFonts w:ascii="Calibri" w:hAnsi="Calibri" w:cs="Calibri"/>
                <w:bCs/>
              </w:rPr>
              <w:t xml:space="preserve"> = $1,500</w:t>
            </w:r>
          </w:p>
        </w:tc>
        <w:tc>
          <w:tcPr>
            <w:tcW w:w="1620" w:type="dxa"/>
          </w:tcPr>
          <w:p w14:paraId="1416C82B" w14:textId="2F874EB7" w:rsidR="00B164B1" w:rsidRPr="006418B0" w:rsidRDefault="006C1A3E" w:rsidP="007F3C6B">
            <w:pPr>
              <w:rPr>
                <w:rFonts w:ascii="Calibri" w:hAnsi="Calibri" w:cs="Calibri"/>
                <w:bCs/>
              </w:rPr>
            </w:pPr>
            <w:r w:rsidRPr="006418B0">
              <w:rPr>
                <w:rFonts w:ascii="Calibri" w:hAnsi="Calibri" w:cs="Calibri"/>
                <w:bCs/>
              </w:rPr>
              <w:t>N</w:t>
            </w:r>
          </w:p>
        </w:tc>
        <w:tc>
          <w:tcPr>
            <w:tcW w:w="1525" w:type="dxa"/>
          </w:tcPr>
          <w:p w14:paraId="4909C814" w14:textId="77777777" w:rsidR="00B164B1" w:rsidRPr="006418B0" w:rsidRDefault="00B164B1" w:rsidP="007F3C6B">
            <w:pPr>
              <w:rPr>
                <w:rFonts w:ascii="Calibri" w:hAnsi="Calibri" w:cs="Calibri"/>
                <w:bCs/>
              </w:rPr>
            </w:pPr>
          </w:p>
        </w:tc>
      </w:tr>
      <w:tr w:rsidR="00B164B1" w:rsidRPr="006418B0" w14:paraId="4671558E" w14:textId="77777777" w:rsidTr="00850FF3">
        <w:tc>
          <w:tcPr>
            <w:tcW w:w="1345" w:type="dxa"/>
          </w:tcPr>
          <w:p w14:paraId="112B53D5" w14:textId="77777777" w:rsidR="00B164B1" w:rsidRPr="006418B0" w:rsidRDefault="00B164B1" w:rsidP="007F3C6B">
            <w:pPr>
              <w:rPr>
                <w:rFonts w:ascii="Calibri" w:hAnsi="Calibri" w:cs="Calibri"/>
                <w:bCs/>
              </w:rPr>
            </w:pPr>
          </w:p>
        </w:tc>
        <w:tc>
          <w:tcPr>
            <w:tcW w:w="2430" w:type="dxa"/>
          </w:tcPr>
          <w:p w14:paraId="463BC781" w14:textId="78F16E4B" w:rsidR="00B164B1" w:rsidRPr="006418B0" w:rsidRDefault="00704162" w:rsidP="007F3C6B">
            <w:pPr>
              <w:rPr>
                <w:rFonts w:ascii="Calibri" w:hAnsi="Calibri" w:cs="Calibri"/>
                <w:bCs/>
              </w:rPr>
            </w:pPr>
            <w:r w:rsidRPr="006418B0">
              <w:rPr>
                <w:rFonts w:ascii="Calibri" w:hAnsi="Calibri" w:cs="Calibri"/>
                <w:bCs/>
              </w:rPr>
              <w:t xml:space="preserve">Provision of beddings </w:t>
            </w:r>
          </w:p>
        </w:tc>
        <w:tc>
          <w:tcPr>
            <w:tcW w:w="2430" w:type="dxa"/>
          </w:tcPr>
          <w:p w14:paraId="7E617162" w14:textId="7CEC96C9" w:rsidR="00B164B1" w:rsidRPr="006418B0" w:rsidRDefault="00CB14C6" w:rsidP="007F3C6B">
            <w:pPr>
              <w:rPr>
                <w:rFonts w:ascii="Calibri" w:hAnsi="Calibri" w:cs="Calibri"/>
                <w:bCs/>
              </w:rPr>
            </w:pPr>
            <w:r w:rsidRPr="006418B0">
              <w:rPr>
                <w:rFonts w:ascii="Calibri" w:hAnsi="Calibri" w:cs="Calibri"/>
                <w:bCs/>
              </w:rPr>
              <w:t>180,000</w:t>
            </w:r>
            <w:r w:rsidR="00850FF3" w:rsidRPr="006418B0">
              <w:rPr>
                <w:rFonts w:ascii="Calibri" w:hAnsi="Calibri" w:cs="Calibri"/>
                <w:bCs/>
              </w:rPr>
              <w:t xml:space="preserve"> =$3,600</w:t>
            </w:r>
          </w:p>
        </w:tc>
        <w:tc>
          <w:tcPr>
            <w:tcW w:w="1620" w:type="dxa"/>
          </w:tcPr>
          <w:p w14:paraId="7B47AE6A" w14:textId="74E398A5" w:rsidR="00B164B1" w:rsidRPr="006418B0" w:rsidRDefault="006C1A3E" w:rsidP="007F3C6B">
            <w:pPr>
              <w:rPr>
                <w:rFonts w:ascii="Calibri" w:hAnsi="Calibri" w:cs="Calibri"/>
                <w:bCs/>
              </w:rPr>
            </w:pPr>
            <w:r w:rsidRPr="006418B0">
              <w:rPr>
                <w:rFonts w:ascii="Calibri" w:hAnsi="Calibri" w:cs="Calibri"/>
                <w:bCs/>
              </w:rPr>
              <w:t>N</w:t>
            </w:r>
          </w:p>
        </w:tc>
        <w:tc>
          <w:tcPr>
            <w:tcW w:w="1525" w:type="dxa"/>
          </w:tcPr>
          <w:p w14:paraId="07FB156B" w14:textId="77777777" w:rsidR="00B164B1" w:rsidRPr="006418B0" w:rsidRDefault="00B164B1" w:rsidP="007F3C6B">
            <w:pPr>
              <w:rPr>
                <w:rFonts w:ascii="Calibri" w:hAnsi="Calibri" w:cs="Calibri"/>
                <w:bCs/>
              </w:rPr>
            </w:pPr>
          </w:p>
        </w:tc>
      </w:tr>
      <w:tr w:rsidR="00704162" w:rsidRPr="006418B0" w14:paraId="7AA5009D" w14:textId="77777777" w:rsidTr="00850FF3">
        <w:tc>
          <w:tcPr>
            <w:tcW w:w="1345" w:type="dxa"/>
          </w:tcPr>
          <w:p w14:paraId="1575A1C8" w14:textId="77777777" w:rsidR="00704162" w:rsidRPr="006418B0" w:rsidRDefault="00704162" w:rsidP="007F3C6B">
            <w:pPr>
              <w:rPr>
                <w:rFonts w:ascii="Calibri" w:hAnsi="Calibri" w:cs="Calibri"/>
                <w:bCs/>
              </w:rPr>
            </w:pPr>
          </w:p>
        </w:tc>
        <w:tc>
          <w:tcPr>
            <w:tcW w:w="2430" w:type="dxa"/>
          </w:tcPr>
          <w:p w14:paraId="5CCC44C7" w14:textId="0A5EB1A9" w:rsidR="00704162" w:rsidRPr="006418B0" w:rsidRDefault="00704162" w:rsidP="007F3C6B">
            <w:pPr>
              <w:rPr>
                <w:rFonts w:ascii="Calibri" w:hAnsi="Calibri" w:cs="Calibri"/>
                <w:bCs/>
              </w:rPr>
            </w:pPr>
            <w:r w:rsidRPr="006418B0">
              <w:rPr>
                <w:rFonts w:ascii="Calibri" w:hAnsi="Calibri" w:cs="Calibri"/>
                <w:bCs/>
              </w:rPr>
              <w:t xml:space="preserve">Conduct periodic counselling and protection sessions </w:t>
            </w:r>
          </w:p>
        </w:tc>
        <w:tc>
          <w:tcPr>
            <w:tcW w:w="2430" w:type="dxa"/>
          </w:tcPr>
          <w:p w14:paraId="23777F4E" w14:textId="04F94339" w:rsidR="00704162" w:rsidRPr="006418B0" w:rsidRDefault="00850FF3" w:rsidP="007F3C6B">
            <w:pPr>
              <w:rPr>
                <w:rFonts w:ascii="Calibri" w:hAnsi="Calibri" w:cs="Calibri"/>
                <w:bCs/>
              </w:rPr>
            </w:pPr>
            <w:r w:rsidRPr="006418B0">
              <w:rPr>
                <w:rFonts w:ascii="Calibri" w:hAnsi="Calibri" w:cs="Calibri"/>
                <w:bCs/>
              </w:rPr>
              <w:t>60,000 =$1,200</w:t>
            </w:r>
          </w:p>
        </w:tc>
        <w:tc>
          <w:tcPr>
            <w:tcW w:w="1620" w:type="dxa"/>
          </w:tcPr>
          <w:p w14:paraId="3A5B9439" w14:textId="5A63EDCC" w:rsidR="00704162" w:rsidRPr="006418B0" w:rsidRDefault="006C1A3E" w:rsidP="007F3C6B">
            <w:pPr>
              <w:rPr>
                <w:rFonts w:ascii="Calibri" w:hAnsi="Calibri" w:cs="Calibri"/>
                <w:bCs/>
              </w:rPr>
            </w:pPr>
            <w:r w:rsidRPr="006418B0">
              <w:rPr>
                <w:rFonts w:ascii="Calibri" w:hAnsi="Calibri" w:cs="Calibri"/>
                <w:bCs/>
              </w:rPr>
              <w:t>N</w:t>
            </w:r>
          </w:p>
        </w:tc>
        <w:tc>
          <w:tcPr>
            <w:tcW w:w="1525" w:type="dxa"/>
          </w:tcPr>
          <w:p w14:paraId="66523415" w14:textId="77777777" w:rsidR="00704162" w:rsidRPr="006418B0" w:rsidRDefault="00704162" w:rsidP="007F3C6B">
            <w:pPr>
              <w:rPr>
                <w:rFonts w:ascii="Calibri" w:hAnsi="Calibri" w:cs="Calibri"/>
                <w:bCs/>
              </w:rPr>
            </w:pPr>
          </w:p>
        </w:tc>
      </w:tr>
      <w:tr w:rsidR="00A052D8" w:rsidRPr="006418B0" w14:paraId="6ADBF0EF" w14:textId="77777777" w:rsidTr="00AA43A7">
        <w:tc>
          <w:tcPr>
            <w:tcW w:w="3775" w:type="dxa"/>
            <w:gridSpan w:val="2"/>
          </w:tcPr>
          <w:p w14:paraId="1921C182" w14:textId="3B5A3C57" w:rsidR="00A052D8" w:rsidRPr="006418B0" w:rsidRDefault="00A052D8" w:rsidP="007F3C6B">
            <w:pPr>
              <w:rPr>
                <w:rFonts w:ascii="Calibri" w:hAnsi="Calibri" w:cs="Calibri"/>
                <w:bCs/>
              </w:rPr>
            </w:pPr>
            <w:r w:rsidRPr="006418B0">
              <w:rPr>
                <w:rFonts w:ascii="Calibri" w:hAnsi="Calibri" w:cs="Calibri"/>
                <w:bCs/>
              </w:rPr>
              <w:t xml:space="preserve">Total </w:t>
            </w:r>
          </w:p>
        </w:tc>
        <w:tc>
          <w:tcPr>
            <w:tcW w:w="2430" w:type="dxa"/>
          </w:tcPr>
          <w:p w14:paraId="3F09675A" w14:textId="2C936372" w:rsidR="00A052D8" w:rsidRPr="006418B0" w:rsidRDefault="00A052D8" w:rsidP="007F3C6B">
            <w:pPr>
              <w:rPr>
                <w:rFonts w:ascii="Calibri" w:hAnsi="Calibri" w:cs="Calibri"/>
                <w:bCs/>
              </w:rPr>
            </w:pPr>
            <w:r w:rsidRPr="006418B0">
              <w:rPr>
                <w:rFonts w:ascii="Calibri" w:hAnsi="Calibri" w:cs="Calibri"/>
                <w:bCs/>
              </w:rPr>
              <w:t>$13,350.00</w:t>
            </w:r>
          </w:p>
        </w:tc>
        <w:tc>
          <w:tcPr>
            <w:tcW w:w="1620" w:type="dxa"/>
          </w:tcPr>
          <w:p w14:paraId="66CEBA57" w14:textId="77777777" w:rsidR="00A052D8" w:rsidRPr="006418B0" w:rsidRDefault="00A052D8" w:rsidP="007F3C6B">
            <w:pPr>
              <w:rPr>
                <w:rFonts w:ascii="Calibri" w:hAnsi="Calibri" w:cs="Calibri"/>
                <w:bCs/>
              </w:rPr>
            </w:pPr>
          </w:p>
        </w:tc>
        <w:tc>
          <w:tcPr>
            <w:tcW w:w="1525" w:type="dxa"/>
          </w:tcPr>
          <w:p w14:paraId="23CF82DC" w14:textId="77777777" w:rsidR="00A052D8" w:rsidRPr="006418B0" w:rsidRDefault="00A052D8" w:rsidP="007F3C6B">
            <w:pPr>
              <w:rPr>
                <w:rFonts w:ascii="Calibri" w:hAnsi="Calibri" w:cs="Calibri"/>
                <w:bCs/>
              </w:rPr>
            </w:pPr>
          </w:p>
        </w:tc>
      </w:tr>
      <w:bookmarkEnd w:id="0"/>
    </w:tbl>
    <w:p w14:paraId="04EBFE75" w14:textId="77777777" w:rsidR="00B164B1" w:rsidRPr="006418B0" w:rsidRDefault="00B164B1" w:rsidP="00B164B1">
      <w:pPr>
        <w:pStyle w:val="ListParagraph"/>
        <w:spacing w:line="240" w:lineRule="auto"/>
        <w:rPr>
          <w:rFonts w:ascii="Calibri" w:hAnsi="Calibri" w:cs="Calibri"/>
          <w:bCs/>
        </w:rPr>
      </w:pPr>
    </w:p>
    <w:p w14:paraId="6C8D881F" w14:textId="77777777" w:rsidR="00B164B1" w:rsidRPr="006418B0" w:rsidRDefault="00B164B1" w:rsidP="00B164B1">
      <w:pPr>
        <w:pStyle w:val="ListParagraph"/>
        <w:numPr>
          <w:ilvl w:val="0"/>
          <w:numId w:val="2"/>
        </w:numPr>
        <w:spacing w:line="240" w:lineRule="auto"/>
        <w:rPr>
          <w:rFonts w:ascii="Calibri" w:hAnsi="Calibri" w:cs="Calibri"/>
          <w:bCs/>
        </w:rPr>
      </w:pPr>
      <w:r w:rsidRPr="006418B0">
        <w:rPr>
          <w:rFonts w:ascii="Calibri" w:hAnsi="Calibri" w:cs="Calibri"/>
          <w:bCs/>
        </w:rPr>
        <w:t>Budget</w:t>
      </w:r>
    </w:p>
    <w:p w14:paraId="0CAC0141" w14:textId="4B5913F5" w:rsidR="00B164B1" w:rsidRPr="006418B0" w:rsidRDefault="00704162" w:rsidP="00B164B1">
      <w:pPr>
        <w:pStyle w:val="ListParagraph"/>
        <w:numPr>
          <w:ilvl w:val="1"/>
          <w:numId w:val="1"/>
        </w:numPr>
        <w:spacing w:line="240" w:lineRule="auto"/>
        <w:rPr>
          <w:rFonts w:ascii="Calibri" w:hAnsi="Calibri" w:cs="Calibri"/>
          <w:bCs/>
        </w:rPr>
      </w:pPr>
      <w:r w:rsidRPr="006418B0">
        <w:rPr>
          <w:rFonts w:ascii="Calibri" w:hAnsi="Calibri" w:cs="Calibri"/>
          <w:bCs/>
        </w:rPr>
        <w:t xml:space="preserve">Subsidy </w:t>
      </w:r>
    </w:p>
    <w:p w14:paraId="335F7020" w14:textId="54B91717" w:rsidR="00704162" w:rsidRPr="006418B0" w:rsidRDefault="00704162" w:rsidP="00B164B1">
      <w:pPr>
        <w:pStyle w:val="ListParagraph"/>
        <w:numPr>
          <w:ilvl w:val="1"/>
          <w:numId w:val="1"/>
        </w:numPr>
        <w:spacing w:line="240" w:lineRule="auto"/>
        <w:rPr>
          <w:rFonts w:ascii="Calibri" w:hAnsi="Calibri" w:cs="Calibri"/>
          <w:bCs/>
        </w:rPr>
      </w:pPr>
      <w:r w:rsidRPr="006418B0">
        <w:rPr>
          <w:rFonts w:ascii="Calibri" w:hAnsi="Calibri" w:cs="Calibri"/>
          <w:bCs/>
        </w:rPr>
        <w:t>Fund raising through ChildFund IO</w:t>
      </w:r>
    </w:p>
    <w:p w14:paraId="3DB8D4FC" w14:textId="77777777" w:rsidR="00B164B1" w:rsidRPr="006418B0" w:rsidRDefault="00B164B1" w:rsidP="00B164B1">
      <w:pPr>
        <w:pStyle w:val="ListParagraph"/>
        <w:spacing w:line="240" w:lineRule="auto"/>
        <w:ind w:left="1440"/>
        <w:rPr>
          <w:rFonts w:ascii="Calibri" w:hAnsi="Calibri" w:cs="Calibri"/>
          <w:bCs/>
        </w:rPr>
      </w:pPr>
    </w:p>
    <w:p w14:paraId="76CF8E20" w14:textId="77777777" w:rsidR="00B164B1" w:rsidRPr="006418B0" w:rsidRDefault="00B164B1" w:rsidP="00B164B1">
      <w:pPr>
        <w:pStyle w:val="ListParagraph"/>
        <w:numPr>
          <w:ilvl w:val="0"/>
          <w:numId w:val="1"/>
        </w:numPr>
        <w:spacing w:line="240" w:lineRule="auto"/>
        <w:rPr>
          <w:rFonts w:ascii="Calibri" w:hAnsi="Calibri" w:cs="Calibri"/>
          <w:bCs/>
        </w:rPr>
      </w:pPr>
      <w:r w:rsidRPr="006418B0">
        <w:rPr>
          <w:rFonts w:ascii="Calibri" w:hAnsi="Calibri" w:cs="Calibri"/>
          <w:bCs/>
        </w:rPr>
        <w:t>Media/Communications</w:t>
      </w:r>
    </w:p>
    <w:p w14:paraId="1268D013" w14:textId="17DAC472" w:rsidR="00704162" w:rsidRPr="006418B0" w:rsidRDefault="00704162" w:rsidP="00704162">
      <w:pPr>
        <w:pStyle w:val="ListParagraph"/>
        <w:jc w:val="both"/>
        <w:outlineLvl w:val="0"/>
        <w:rPr>
          <w:rFonts w:ascii="Calibri" w:hAnsi="Calibri" w:cs="Calibri"/>
          <w:bCs/>
        </w:rPr>
      </w:pPr>
      <w:r w:rsidRPr="006418B0">
        <w:rPr>
          <w:rFonts w:ascii="Calibri" w:hAnsi="Calibri" w:cs="Calibri"/>
          <w:bCs/>
        </w:rPr>
        <w:t xml:space="preserve">Spokesperson: </w:t>
      </w:r>
      <w:r w:rsidR="006C1A3E" w:rsidRPr="006418B0">
        <w:rPr>
          <w:rFonts w:ascii="Calibri" w:hAnsi="Calibri" w:cs="Calibri"/>
          <w:bCs/>
        </w:rPr>
        <w:t xml:space="preserve">Ms. </w:t>
      </w:r>
      <w:r w:rsidRPr="006418B0">
        <w:rPr>
          <w:rFonts w:ascii="Calibri" w:hAnsi="Calibri" w:cs="Calibri"/>
          <w:bCs/>
        </w:rPr>
        <w:t xml:space="preserve">Musu </w:t>
      </w:r>
      <w:r w:rsidR="006C1A3E" w:rsidRPr="006418B0">
        <w:rPr>
          <w:rFonts w:ascii="Calibri" w:hAnsi="Calibri" w:cs="Calibri"/>
          <w:bCs/>
        </w:rPr>
        <w:t xml:space="preserve">Kuta </w:t>
      </w:r>
      <w:r w:rsidRPr="006418B0">
        <w:rPr>
          <w:rFonts w:ascii="Calibri" w:hAnsi="Calibri" w:cs="Calibri"/>
          <w:bCs/>
        </w:rPr>
        <w:t xml:space="preserve">Komma, Country Director </w:t>
      </w:r>
    </w:p>
    <w:p w14:paraId="018B25AC" w14:textId="7E822470" w:rsidR="00704162" w:rsidRPr="006418B0" w:rsidRDefault="00704162" w:rsidP="00704162">
      <w:pPr>
        <w:pStyle w:val="ListParagraph"/>
        <w:jc w:val="both"/>
        <w:outlineLvl w:val="0"/>
        <w:rPr>
          <w:rFonts w:ascii="Calibri" w:hAnsi="Calibri" w:cs="Calibri"/>
          <w:bCs/>
        </w:rPr>
      </w:pPr>
      <w:r w:rsidRPr="006418B0">
        <w:rPr>
          <w:rFonts w:ascii="Calibri" w:hAnsi="Calibri" w:cs="Calibri"/>
          <w:bCs/>
        </w:rPr>
        <w:t xml:space="preserve">Media contact: </w:t>
      </w:r>
      <w:r w:rsidR="006C1A3E" w:rsidRPr="006418B0">
        <w:rPr>
          <w:rFonts w:ascii="Calibri" w:hAnsi="Calibri" w:cs="Calibri"/>
          <w:bCs/>
        </w:rPr>
        <w:t xml:space="preserve">Mr. </w:t>
      </w:r>
      <w:r w:rsidRPr="006418B0">
        <w:rPr>
          <w:rFonts w:ascii="Calibri" w:hAnsi="Calibri" w:cs="Calibri"/>
          <w:bCs/>
        </w:rPr>
        <w:t xml:space="preserve">Mustapha Mbye, Communications </w:t>
      </w:r>
      <w:r w:rsidR="006C1A3E" w:rsidRPr="006418B0">
        <w:rPr>
          <w:rFonts w:ascii="Calibri" w:hAnsi="Calibri" w:cs="Calibri"/>
          <w:bCs/>
        </w:rPr>
        <w:t>Specialist</w:t>
      </w:r>
    </w:p>
    <w:p w14:paraId="5230F9DF" w14:textId="18B5058C" w:rsidR="00704162" w:rsidRPr="006418B0" w:rsidRDefault="00704162" w:rsidP="00704162">
      <w:pPr>
        <w:pStyle w:val="ListParagraph"/>
        <w:jc w:val="both"/>
        <w:outlineLvl w:val="0"/>
        <w:rPr>
          <w:rFonts w:ascii="Calibri" w:hAnsi="Calibri" w:cs="Calibri"/>
          <w:bCs/>
        </w:rPr>
      </w:pPr>
      <w:r w:rsidRPr="006418B0">
        <w:rPr>
          <w:rFonts w:ascii="Calibri" w:hAnsi="Calibri" w:cs="Calibri"/>
          <w:bCs/>
        </w:rPr>
        <w:t>Languages spoken: English</w:t>
      </w:r>
      <w:r w:rsidR="006C1A3E" w:rsidRPr="006418B0">
        <w:rPr>
          <w:rFonts w:ascii="Calibri" w:hAnsi="Calibri" w:cs="Calibri"/>
          <w:bCs/>
        </w:rPr>
        <w:t>, Mandinka, Wolof</w:t>
      </w:r>
      <w:r w:rsidRPr="006418B0">
        <w:rPr>
          <w:rFonts w:ascii="Calibri" w:hAnsi="Calibri" w:cs="Calibri"/>
          <w:bCs/>
        </w:rPr>
        <w:t xml:space="preserve">  </w:t>
      </w:r>
    </w:p>
    <w:p w14:paraId="7F0636E7" w14:textId="77777777" w:rsidR="00B164B1" w:rsidRPr="006418B0" w:rsidRDefault="00B164B1" w:rsidP="00B164B1">
      <w:pPr>
        <w:pStyle w:val="ListParagraph"/>
        <w:spacing w:line="240" w:lineRule="auto"/>
        <w:ind w:left="1440"/>
        <w:rPr>
          <w:rFonts w:ascii="Calibri" w:hAnsi="Calibri" w:cs="Calibri"/>
          <w:bCs/>
        </w:rPr>
      </w:pPr>
    </w:p>
    <w:p w14:paraId="2C752A97" w14:textId="77777777" w:rsidR="00B164B1" w:rsidRPr="006418B0" w:rsidRDefault="00B164B1" w:rsidP="00B164B1">
      <w:pPr>
        <w:pStyle w:val="ListParagraph"/>
        <w:numPr>
          <w:ilvl w:val="0"/>
          <w:numId w:val="1"/>
        </w:numPr>
        <w:spacing w:line="240" w:lineRule="auto"/>
        <w:rPr>
          <w:rFonts w:ascii="Calibri" w:hAnsi="Calibri" w:cs="Calibri"/>
          <w:bCs/>
        </w:rPr>
      </w:pPr>
      <w:r w:rsidRPr="006418B0">
        <w:rPr>
          <w:rFonts w:ascii="Calibri" w:hAnsi="Calibri" w:cs="Calibri"/>
          <w:bCs/>
        </w:rPr>
        <w:t>Support needed or requested from IO, GSS or Global Teams – whether onsite or remote.</w:t>
      </w:r>
    </w:p>
    <w:p w14:paraId="25EFA146" w14:textId="77777777" w:rsidR="00B164B1" w:rsidRPr="006418B0" w:rsidRDefault="00B164B1" w:rsidP="00B164B1">
      <w:pPr>
        <w:spacing w:line="240" w:lineRule="auto"/>
        <w:rPr>
          <w:rFonts w:ascii="Calibri" w:hAnsi="Calibri" w:cs="Calibri"/>
          <w:bCs/>
        </w:rPr>
      </w:pPr>
    </w:p>
    <w:p w14:paraId="750AB9AB" w14:textId="77777777" w:rsidR="00B164B1" w:rsidRPr="006418B0" w:rsidRDefault="00B164B1" w:rsidP="00B164B1">
      <w:pPr>
        <w:rPr>
          <w:rFonts w:ascii="Calibri" w:hAnsi="Calibri" w:cs="Calibri"/>
          <w:bCs/>
        </w:rPr>
      </w:pPr>
    </w:p>
    <w:p w14:paraId="25C29487" w14:textId="77777777" w:rsidR="00246C37" w:rsidRPr="006418B0" w:rsidRDefault="00246C37">
      <w:pPr>
        <w:rPr>
          <w:rFonts w:ascii="Calibri" w:hAnsi="Calibri" w:cs="Calibri"/>
        </w:rPr>
      </w:pPr>
    </w:p>
    <w:sectPr w:rsidR="00246C37" w:rsidRPr="006418B0" w:rsidSect="007410D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1C648" w14:textId="77777777" w:rsidR="0057457A" w:rsidRDefault="0057457A">
      <w:pPr>
        <w:spacing w:after="0" w:line="240" w:lineRule="auto"/>
      </w:pPr>
      <w:r>
        <w:separator/>
      </w:r>
    </w:p>
  </w:endnote>
  <w:endnote w:type="continuationSeparator" w:id="0">
    <w:p w14:paraId="295CC2B4" w14:textId="77777777" w:rsidR="0057457A" w:rsidRDefault="0057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AD4E" w14:textId="77777777" w:rsidR="007410DD" w:rsidRDefault="005745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5946" w14:textId="77777777" w:rsidR="007410DD" w:rsidRDefault="005745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959A" w14:textId="77777777" w:rsidR="007410DD" w:rsidRDefault="00574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4F532" w14:textId="77777777" w:rsidR="0057457A" w:rsidRDefault="0057457A">
      <w:pPr>
        <w:spacing w:after="0" w:line="240" w:lineRule="auto"/>
      </w:pPr>
      <w:r>
        <w:separator/>
      </w:r>
    </w:p>
  </w:footnote>
  <w:footnote w:type="continuationSeparator" w:id="0">
    <w:p w14:paraId="2263B3A2" w14:textId="77777777" w:rsidR="0057457A" w:rsidRDefault="00574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BAA6" w14:textId="77777777" w:rsidR="007410DD" w:rsidRDefault="005745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7F0D6" w14:textId="77777777" w:rsidR="007410DD" w:rsidRDefault="00E27F2E" w:rsidP="007410DD">
    <w:pPr>
      <w:pStyle w:val="Header"/>
      <w:tabs>
        <w:tab w:val="left" w:pos="4215"/>
      </w:tabs>
    </w:pPr>
    <w:r>
      <w:ptab w:relativeTo="margin" w:alignment="right" w:leader="none"/>
    </w:r>
    <w:r>
      <w:tab/>
    </w:r>
    <w:r>
      <w:tab/>
    </w:r>
    <w:r>
      <w:tab/>
    </w:r>
    <w:r>
      <w:rPr>
        <w:noProof/>
      </w:rPr>
      <w:drawing>
        <wp:inline distT="0" distB="0" distL="0" distR="0" wp14:anchorId="7F14DE48" wp14:editId="5EA07095">
          <wp:extent cx="1792361" cy="466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png"/>
                  <pic:cNvPicPr/>
                </pic:nvPicPr>
                <pic:blipFill>
                  <a:blip r:embed="rId1">
                    <a:extLst>
                      <a:ext uri="{28A0092B-C50C-407E-A947-70E740481C1C}">
                        <a14:useLocalDpi xmlns:a14="http://schemas.microsoft.com/office/drawing/2010/main" val="0"/>
                      </a:ext>
                    </a:extLst>
                  </a:blip>
                  <a:stretch>
                    <a:fillRect/>
                  </a:stretch>
                </pic:blipFill>
                <pic:spPr>
                  <a:xfrm>
                    <a:off x="0" y="0"/>
                    <a:ext cx="1792361" cy="4660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2987" w14:textId="77777777" w:rsidR="007410DD" w:rsidRDefault="00574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2251"/>
    <w:multiLevelType w:val="hybridMultilevel"/>
    <w:tmpl w:val="6AF6B9B0"/>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26AFD"/>
    <w:multiLevelType w:val="multilevel"/>
    <w:tmpl w:val="59F8D7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2807841"/>
    <w:multiLevelType w:val="hybridMultilevel"/>
    <w:tmpl w:val="F42E11BA"/>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4B1"/>
    <w:rsid w:val="00036E60"/>
    <w:rsid w:val="000A3A31"/>
    <w:rsid w:val="000E0198"/>
    <w:rsid w:val="00246C37"/>
    <w:rsid w:val="00250A4C"/>
    <w:rsid w:val="00366E82"/>
    <w:rsid w:val="003B20A3"/>
    <w:rsid w:val="003B3991"/>
    <w:rsid w:val="003D3732"/>
    <w:rsid w:val="00426BB9"/>
    <w:rsid w:val="004429CA"/>
    <w:rsid w:val="004D20EC"/>
    <w:rsid w:val="00530660"/>
    <w:rsid w:val="005627C9"/>
    <w:rsid w:val="0057457A"/>
    <w:rsid w:val="00631A1F"/>
    <w:rsid w:val="006418B0"/>
    <w:rsid w:val="00651218"/>
    <w:rsid w:val="006C1A3E"/>
    <w:rsid w:val="00704162"/>
    <w:rsid w:val="007911B3"/>
    <w:rsid w:val="00850FF3"/>
    <w:rsid w:val="00884F4A"/>
    <w:rsid w:val="00893608"/>
    <w:rsid w:val="00922EB3"/>
    <w:rsid w:val="0097123B"/>
    <w:rsid w:val="00A052D8"/>
    <w:rsid w:val="00A3518A"/>
    <w:rsid w:val="00A9134F"/>
    <w:rsid w:val="00B164B1"/>
    <w:rsid w:val="00B4301D"/>
    <w:rsid w:val="00B768FA"/>
    <w:rsid w:val="00BA6101"/>
    <w:rsid w:val="00BF3B29"/>
    <w:rsid w:val="00C03413"/>
    <w:rsid w:val="00C82B37"/>
    <w:rsid w:val="00CB14C6"/>
    <w:rsid w:val="00D031B9"/>
    <w:rsid w:val="00D41A69"/>
    <w:rsid w:val="00DA6655"/>
    <w:rsid w:val="00E27F2E"/>
    <w:rsid w:val="00E356A7"/>
    <w:rsid w:val="00E421CC"/>
    <w:rsid w:val="00F274AD"/>
    <w:rsid w:val="00FE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9FF6"/>
  <w15:chartTrackingRefBased/>
  <w15:docId w15:val="{920CA7D9-C223-4650-B5EF-C926080D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4B1"/>
  </w:style>
  <w:style w:type="paragraph" w:styleId="Footer">
    <w:name w:val="footer"/>
    <w:basedOn w:val="Normal"/>
    <w:link w:val="FooterChar"/>
    <w:uiPriority w:val="99"/>
    <w:unhideWhenUsed/>
    <w:rsid w:val="00B16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4B1"/>
  </w:style>
  <w:style w:type="paragraph" w:styleId="ListParagraph">
    <w:name w:val="List Paragraph"/>
    <w:basedOn w:val="Normal"/>
    <w:uiPriority w:val="34"/>
    <w:qFormat/>
    <w:rsid w:val="00B164B1"/>
    <w:pPr>
      <w:ind w:left="720"/>
      <w:contextualSpacing/>
    </w:pPr>
  </w:style>
  <w:style w:type="table" w:styleId="TableGrid">
    <w:name w:val="Table Grid"/>
    <w:basedOn w:val="TableNormal"/>
    <w:uiPriority w:val="39"/>
    <w:rsid w:val="00B16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n">
    <w:name w:val="en_n"/>
    <w:basedOn w:val="DefaultParagraphFont"/>
    <w:rsid w:val="00B164B1"/>
  </w:style>
  <w:style w:type="paragraph" w:styleId="NormalWeb">
    <w:name w:val="Normal (Web)"/>
    <w:basedOn w:val="Normal"/>
    <w:uiPriority w:val="99"/>
    <w:semiHidden/>
    <w:unhideWhenUsed/>
    <w:rsid w:val="00D41A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0A3A31"/>
  </w:style>
  <w:style w:type="paragraph" w:styleId="NoSpacing">
    <w:name w:val="No Spacing"/>
    <w:uiPriority w:val="1"/>
    <w:qFormat/>
    <w:rsid w:val="00922EB3"/>
    <w:pPr>
      <w:spacing w:after="0" w:line="240" w:lineRule="auto"/>
    </w:pPr>
  </w:style>
  <w:style w:type="character" w:styleId="CommentReference">
    <w:name w:val="annotation reference"/>
    <w:basedOn w:val="DefaultParagraphFont"/>
    <w:uiPriority w:val="99"/>
    <w:semiHidden/>
    <w:unhideWhenUsed/>
    <w:rsid w:val="00651218"/>
    <w:rPr>
      <w:sz w:val="16"/>
      <w:szCs w:val="16"/>
    </w:rPr>
  </w:style>
  <w:style w:type="paragraph" w:styleId="CommentText">
    <w:name w:val="annotation text"/>
    <w:basedOn w:val="Normal"/>
    <w:link w:val="CommentTextChar"/>
    <w:uiPriority w:val="99"/>
    <w:semiHidden/>
    <w:unhideWhenUsed/>
    <w:rsid w:val="00651218"/>
    <w:pPr>
      <w:spacing w:line="240" w:lineRule="auto"/>
    </w:pPr>
    <w:rPr>
      <w:sz w:val="20"/>
      <w:szCs w:val="20"/>
    </w:rPr>
  </w:style>
  <w:style w:type="character" w:customStyle="1" w:styleId="CommentTextChar">
    <w:name w:val="Comment Text Char"/>
    <w:basedOn w:val="DefaultParagraphFont"/>
    <w:link w:val="CommentText"/>
    <w:uiPriority w:val="99"/>
    <w:semiHidden/>
    <w:rsid w:val="00651218"/>
    <w:rPr>
      <w:sz w:val="20"/>
      <w:szCs w:val="20"/>
    </w:rPr>
  </w:style>
  <w:style w:type="paragraph" w:styleId="CommentSubject">
    <w:name w:val="annotation subject"/>
    <w:basedOn w:val="CommentText"/>
    <w:next w:val="CommentText"/>
    <w:link w:val="CommentSubjectChar"/>
    <w:uiPriority w:val="99"/>
    <w:semiHidden/>
    <w:unhideWhenUsed/>
    <w:rsid w:val="00651218"/>
    <w:rPr>
      <w:b/>
      <w:bCs/>
    </w:rPr>
  </w:style>
  <w:style w:type="character" w:customStyle="1" w:styleId="CommentSubjectChar">
    <w:name w:val="Comment Subject Char"/>
    <w:basedOn w:val="CommentTextChar"/>
    <w:link w:val="CommentSubject"/>
    <w:uiPriority w:val="99"/>
    <w:semiHidden/>
    <w:rsid w:val="00651218"/>
    <w:rPr>
      <w:b/>
      <w:bCs/>
      <w:sz w:val="20"/>
      <w:szCs w:val="20"/>
    </w:rPr>
  </w:style>
  <w:style w:type="character" w:styleId="Hyperlink">
    <w:name w:val="Hyperlink"/>
    <w:basedOn w:val="DefaultParagraphFont"/>
    <w:uiPriority w:val="99"/>
    <w:unhideWhenUsed/>
    <w:rsid w:val="003D3732"/>
    <w:rPr>
      <w:color w:val="0563C1" w:themeColor="hyperlink"/>
      <w:u w:val="single"/>
    </w:rPr>
  </w:style>
  <w:style w:type="character" w:styleId="UnresolvedMention">
    <w:name w:val="Unresolved Mention"/>
    <w:basedOn w:val="DefaultParagraphFont"/>
    <w:uiPriority w:val="99"/>
    <w:semiHidden/>
    <w:unhideWhenUsed/>
    <w:rsid w:val="003D3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94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dabo@childfund.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Musu Komma</cp:lastModifiedBy>
  <cp:revision>3</cp:revision>
  <dcterms:created xsi:type="dcterms:W3CDTF">2022-03-18T11:21:00Z</dcterms:created>
  <dcterms:modified xsi:type="dcterms:W3CDTF">2022-03-18T11:29:00Z</dcterms:modified>
</cp:coreProperties>
</file>