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37001" w14:textId="77777777" w:rsidR="005220E4" w:rsidRDefault="00A25AE6" w:rsidP="00A25AE6">
      <w:pPr>
        <w:jc w:val="right"/>
      </w:pPr>
      <w:r>
        <w:rPr>
          <w:noProof/>
        </w:rPr>
        <w:drawing>
          <wp:inline distT="0" distB="0" distL="0" distR="0" wp14:anchorId="3AA5E6EC" wp14:editId="0998B34B">
            <wp:extent cx="1957764" cy="831004"/>
            <wp:effectExtent l="0" t="0" r="444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6213" cy="838835"/>
                    </a:xfrm>
                    <a:prstGeom prst="rect">
                      <a:avLst/>
                    </a:prstGeom>
                    <a:noFill/>
                  </pic:spPr>
                </pic:pic>
              </a:graphicData>
            </a:graphic>
          </wp:inline>
        </w:drawing>
      </w:r>
    </w:p>
    <w:p w14:paraId="645CA376" w14:textId="77777777" w:rsidR="00A25AE6" w:rsidRDefault="00A25AE6" w:rsidP="00A25AE6">
      <w:pPr>
        <w:jc w:val="right"/>
      </w:pPr>
    </w:p>
    <w:p w14:paraId="50F7E28C" w14:textId="77777777" w:rsidR="00A25AE6" w:rsidRDefault="00A25AE6" w:rsidP="00A25AE6">
      <w:pPr>
        <w:rPr>
          <w:b/>
          <w:sz w:val="28"/>
          <w:szCs w:val="28"/>
        </w:rPr>
      </w:pPr>
    </w:p>
    <w:tbl>
      <w:tblPr>
        <w:tblStyle w:val="TableGrid"/>
        <w:tblW w:w="0" w:type="auto"/>
        <w:tblLook w:val="04A0" w:firstRow="1" w:lastRow="0" w:firstColumn="1" w:lastColumn="0" w:noHBand="0" w:noVBand="1"/>
      </w:tblPr>
      <w:tblGrid>
        <w:gridCol w:w="9350"/>
      </w:tblGrid>
      <w:tr w:rsidR="00A25AE6" w:rsidRPr="00A25AE6" w14:paraId="2FD40A26" w14:textId="77777777" w:rsidTr="00A25AE6">
        <w:trPr>
          <w:trHeight w:val="575"/>
        </w:trPr>
        <w:tc>
          <w:tcPr>
            <w:tcW w:w="9350" w:type="dxa"/>
            <w:shd w:val="clear" w:color="auto" w:fill="00B050"/>
          </w:tcPr>
          <w:p w14:paraId="50BAF84A" w14:textId="77777777" w:rsidR="00A25AE6" w:rsidRPr="00A25AE6" w:rsidRDefault="00A25AE6" w:rsidP="00A25AE6">
            <w:pPr>
              <w:spacing w:line="360" w:lineRule="auto"/>
              <w:jc w:val="center"/>
              <w:rPr>
                <w:b/>
                <w:sz w:val="28"/>
                <w:szCs w:val="28"/>
              </w:rPr>
            </w:pPr>
            <w:r w:rsidRPr="00A25AE6">
              <w:rPr>
                <w:b/>
                <w:sz w:val="28"/>
                <w:szCs w:val="28"/>
              </w:rPr>
              <w:t>ChildFund Alliance Board of Directors</w:t>
            </w:r>
          </w:p>
        </w:tc>
      </w:tr>
      <w:tr w:rsidR="00A25AE6" w:rsidRPr="00A25AE6" w14:paraId="4581D8BE" w14:textId="77777777" w:rsidTr="00A25AE6">
        <w:tc>
          <w:tcPr>
            <w:tcW w:w="9350" w:type="dxa"/>
          </w:tcPr>
          <w:p w14:paraId="038FB380" w14:textId="57D1FD8F" w:rsidR="00A25AE6" w:rsidRDefault="00A25AE6" w:rsidP="00B804AE">
            <w:pPr>
              <w:rPr>
                <w:b/>
                <w:sz w:val="28"/>
                <w:szCs w:val="28"/>
              </w:rPr>
            </w:pPr>
            <w:r w:rsidRPr="00A25AE6">
              <w:rPr>
                <w:sz w:val="28"/>
                <w:szCs w:val="28"/>
              </w:rPr>
              <w:t xml:space="preserve">Michael Rose, </w:t>
            </w:r>
            <w:r w:rsidRPr="00A25AE6">
              <w:rPr>
                <w:b/>
                <w:sz w:val="28"/>
                <w:szCs w:val="28"/>
              </w:rPr>
              <w:t>Chairman</w:t>
            </w:r>
          </w:p>
          <w:p w14:paraId="2DF92B05" w14:textId="77777777" w:rsidR="007C78C3" w:rsidRDefault="007C78C3" w:rsidP="00B804AE">
            <w:pPr>
              <w:rPr>
                <w:b/>
                <w:sz w:val="28"/>
                <w:szCs w:val="28"/>
              </w:rPr>
            </w:pPr>
          </w:p>
          <w:p w14:paraId="4DA49E74" w14:textId="77777777" w:rsidR="007C78C3" w:rsidRPr="007C78C3" w:rsidRDefault="007C78C3" w:rsidP="007C78C3">
            <w:pPr>
              <w:rPr>
                <w:sz w:val="24"/>
                <w:szCs w:val="24"/>
              </w:rPr>
            </w:pPr>
            <w:r w:rsidRPr="007C78C3">
              <w:rPr>
                <w:sz w:val="24"/>
                <w:szCs w:val="24"/>
              </w:rPr>
              <w:t>Michael joined the ChildFund Alliance Board in 2007 and became Chairman in 2011. He is a former Chairman of ChildFund Australia and Chairman of the Institute for Global Development at the University of New South Wales.</w:t>
            </w:r>
          </w:p>
          <w:p w14:paraId="3F5FAD38" w14:textId="77777777" w:rsidR="007C78C3" w:rsidRPr="007C78C3" w:rsidRDefault="007C78C3" w:rsidP="007C78C3">
            <w:pPr>
              <w:rPr>
                <w:sz w:val="24"/>
                <w:szCs w:val="24"/>
              </w:rPr>
            </w:pPr>
          </w:p>
          <w:p w14:paraId="3DE4979E" w14:textId="54851875" w:rsidR="007C78C3" w:rsidRPr="007C78C3" w:rsidRDefault="007C78C3" w:rsidP="007C78C3">
            <w:pPr>
              <w:rPr>
                <w:sz w:val="28"/>
                <w:szCs w:val="28"/>
              </w:rPr>
            </w:pPr>
            <w:r w:rsidRPr="007C78C3">
              <w:rPr>
                <w:sz w:val="24"/>
                <w:szCs w:val="24"/>
              </w:rPr>
              <w:t>Michael serves on the boards of a number of government, arts and not-for-profit organizations and is actively involved in aspects of welfare reform, economic development and education in Australian Indigenous communities</w:t>
            </w:r>
            <w:r w:rsidRPr="007C78C3">
              <w:rPr>
                <w:sz w:val="28"/>
                <w:szCs w:val="28"/>
              </w:rPr>
              <w:t>.</w:t>
            </w:r>
          </w:p>
          <w:p w14:paraId="0746E312" w14:textId="35955B84" w:rsidR="007C78C3" w:rsidRPr="00A25AE6" w:rsidRDefault="007C78C3" w:rsidP="00B804AE">
            <w:pPr>
              <w:rPr>
                <w:sz w:val="28"/>
                <w:szCs w:val="28"/>
              </w:rPr>
            </w:pPr>
          </w:p>
        </w:tc>
      </w:tr>
      <w:tr w:rsidR="00A25AE6" w:rsidRPr="00A25AE6" w14:paraId="3545753F" w14:textId="77777777" w:rsidTr="00A25AE6">
        <w:tc>
          <w:tcPr>
            <w:tcW w:w="9350" w:type="dxa"/>
          </w:tcPr>
          <w:p w14:paraId="0F85CD9F" w14:textId="122CC73D" w:rsidR="00A25AE6" w:rsidRDefault="00A25AE6" w:rsidP="00B804AE">
            <w:pPr>
              <w:rPr>
                <w:b/>
                <w:sz w:val="28"/>
                <w:szCs w:val="28"/>
              </w:rPr>
            </w:pPr>
            <w:r w:rsidRPr="00A25AE6">
              <w:rPr>
                <w:sz w:val="28"/>
                <w:szCs w:val="28"/>
              </w:rPr>
              <w:t xml:space="preserve">Lennart Wiklund, </w:t>
            </w:r>
            <w:r w:rsidRPr="00A25AE6">
              <w:rPr>
                <w:b/>
                <w:sz w:val="28"/>
                <w:szCs w:val="28"/>
              </w:rPr>
              <w:t>Vice Chair</w:t>
            </w:r>
          </w:p>
          <w:p w14:paraId="5AE4275B" w14:textId="77777777" w:rsidR="007C78C3" w:rsidRDefault="007C78C3" w:rsidP="00B804AE">
            <w:pPr>
              <w:rPr>
                <w:b/>
                <w:sz w:val="28"/>
                <w:szCs w:val="28"/>
              </w:rPr>
            </w:pPr>
          </w:p>
          <w:p w14:paraId="1671433A" w14:textId="77777777" w:rsidR="007C78C3" w:rsidRDefault="007C78C3" w:rsidP="00B804AE">
            <w:pPr>
              <w:rPr>
                <w:sz w:val="24"/>
                <w:szCs w:val="24"/>
              </w:rPr>
            </w:pPr>
            <w:r w:rsidRPr="007C78C3">
              <w:rPr>
                <w:sz w:val="24"/>
                <w:szCs w:val="24"/>
              </w:rPr>
              <w:t>Lennart is the Chairman of Barnfonden (Sweden). His academic studies were in political science, statistics, law and journalism. His professional career has been in journalism, film and newspaper management. He is a past President and CEO of Video Express, the pan-Scandinavian Swedish Film Industry. Lennart has been a member of Group Management of the Bonnier Group (HR and Information/Communication), as well as Chairman of the Media Employers Association, Vice Chairman of Almega, Chairman of the Polar Music Prize, a member of the Board World Press Freedom Fund, WAN, a member of the Board in SF Bio, Swedish Film Industry, and Vice-Chairman of Bonnier Solutions. He also volunteers to help children in need (Min Stora Dag).</w:t>
            </w:r>
          </w:p>
          <w:p w14:paraId="2164DB80" w14:textId="6E74EB3C" w:rsidR="007C78C3" w:rsidRPr="007C78C3" w:rsidRDefault="007C78C3" w:rsidP="00B804AE">
            <w:pPr>
              <w:rPr>
                <w:sz w:val="24"/>
                <w:szCs w:val="24"/>
              </w:rPr>
            </w:pPr>
          </w:p>
        </w:tc>
      </w:tr>
      <w:tr w:rsidR="00A25AE6" w:rsidRPr="00A25AE6" w14:paraId="27F666EF" w14:textId="77777777" w:rsidTr="00A25AE6">
        <w:tc>
          <w:tcPr>
            <w:tcW w:w="9350" w:type="dxa"/>
          </w:tcPr>
          <w:p w14:paraId="5B45A233" w14:textId="2CD5248D" w:rsidR="00A25AE6" w:rsidRDefault="00A25AE6" w:rsidP="00B804AE">
            <w:pPr>
              <w:rPr>
                <w:b/>
                <w:sz w:val="28"/>
                <w:szCs w:val="28"/>
              </w:rPr>
            </w:pPr>
            <w:r w:rsidRPr="007C78C3">
              <w:rPr>
                <w:sz w:val="28"/>
                <w:szCs w:val="28"/>
              </w:rPr>
              <w:t xml:space="preserve">Paul Newbigging, </w:t>
            </w:r>
            <w:r w:rsidRPr="007C78C3">
              <w:rPr>
                <w:b/>
                <w:sz w:val="28"/>
                <w:szCs w:val="28"/>
              </w:rPr>
              <w:t>Treasurer</w:t>
            </w:r>
          </w:p>
          <w:p w14:paraId="07E80613" w14:textId="77777777" w:rsidR="007C78C3" w:rsidRPr="007C78C3" w:rsidRDefault="007C78C3" w:rsidP="00B804AE">
            <w:pPr>
              <w:rPr>
                <w:sz w:val="28"/>
                <w:szCs w:val="28"/>
              </w:rPr>
            </w:pPr>
          </w:p>
          <w:p w14:paraId="33D62242" w14:textId="77777777" w:rsidR="007C78C3" w:rsidRPr="007C78C3" w:rsidRDefault="007C78C3" w:rsidP="007C78C3">
            <w:pPr>
              <w:rPr>
                <w:sz w:val="24"/>
                <w:szCs w:val="24"/>
              </w:rPr>
            </w:pPr>
            <w:r w:rsidRPr="007C78C3">
              <w:rPr>
                <w:sz w:val="24"/>
                <w:szCs w:val="24"/>
              </w:rPr>
              <w:t>Paul is the President and Chair of the Board of Broadcorp, a private real estate investment fund, and the owner/operator of the Murray E. Newbigging Funeral Home in Toronto, Ontario. He is an active member of the funeral services community in Ontario and Canada. As President of both the Funeral Directors for Open Dialogue and the Toronto and District Funeral Directors Association, Paul has been instrumental in shaping changes to funeral services legislation in Ontario. He is a founding member of the Coalition of Funeral Professionals in Canada, and the Chairman of Transition Sciences Inc., a cleantech company offering alternatives to the Canadian funeral industry.</w:t>
            </w:r>
          </w:p>
          <w:p w14:paraId="38ED1FE9" w14:textId="77777777" w:rsidR="007C78C3" w:rsidRPr="007C78C3" w:rsidRDefault="007C78C3" w:rsidP="007C78C3">
            <w:pPr>
              <w:rPr>
                <w:sz w:val="24"/>
                <w:szCs w:val="24"/>
              </w:rPr>
            </w:pPr>
          </w:p>
          <w:p w14:paraId="7BEDF0A1" w14:textId="77777777" w:rsidR="007C78C3" w:rsidRPr="007C78C3" w:rsidRDefault="007C78C3" w:rsidP="007C78C3">
            <w:pPr>
              <w:rPr>
                <w:sz w:val="24"/>
                <w:szCs w:val="24"/>
              </w:rPr>
            </w:pPr>
            <w:r w:rsidRPr="007C78C3">
              <w:rPr>
                <w:sz w:val="24"/>
                <w:szCs w:val="24"/>
              </w:rPr>
              <w:t>Paul was educated at Meistershaft College, York University and Humber College. Humber College, where Paul is a lecturer in the health sciences program, has honored him with the Alumni of Distinction Award and a nomination for the Premier of Ontario Award for his ongoing support.</w:t>
            </w:r>
          </w:p>
          <w:p w14:paraId="72353929" w14:textId="77777777" w:rsidR="007C78C3" w:rsidRPr="007C78C3" w:rsidRDefault="007C78C3" w:rsidP="007C78C3">
            <w:pPr>
              <w:rPr>
                <w:sz w:val="24"/>
                <w:szCs w:val="24"/>
              </w:rPr>
            </w:pPr>
          </w:p>
          <w:p w14:paraId="6C812014" w14:textId="7EDED0A7" w:rsidR="007C78C3" w:rsidRPr="007C78C3" w:rsidRDefault="007C78C3" w:rsidP="007C78C3">
            <w:pPr>
              <w:rPr>
                <w:sz w:val="24"/>
                <w:szCs w:val="24"/>
              </w:rPr>
            </w:pPr>
            <w:r w:rsidRPr="007C78C3">
              <w:rPr>
                <w:sz w:val="24"/>
                <w:szCs w:val="24"/>
              </w:rPr>
              <w:t>In addition to his work with Christian Children’s Fund of Canada and ChildFund Alliance, Paul volunteers with several organizations in his Toronto community.</w:t>
            </w:r>
          </w:p>
          <w:p w14:paraId="44AFD11F" w14:textId="196C5838" w:rsidR="007C78C3" w:rsidRPr="007C78C3" w:rsidRDefault="007C78C3" w:rsidP="00B804AE">
            <w:pPr>
              <w:rPr>
                <w:sz w:val="24"/>
                <w:szCs w:val="24"/>
              </w:rPr>
            </w:pPr>
          </w:p>
        </w:tc>
      </w:tr>
      <w:tr w:rsidR="00A25AE6" w:rsidRPr="00A25AE6" w14:paraId="148A14D6" w14:textId="77777777" w:rsidTr="00A25AE6">
        <w:tc>
          <w:tcPr>
            <w:tcW w:w="9350" w:type="dxa"/>
          </w:tcPr>
          <w:p w14:paraId="32D79C0B" w14:textId="77777777" w:rsidR="00A25AE6" w:rsidRPr="00A25AE6" w:rsidRDefault="00A25AE6" w:rsidP="00B804AE">
            <w:pPr>
              <w:rPr>
                <w:sz w:val="28"/>
                <w:szCs w:val="28"/>
              </w:rPr>
            </w:pPr>
            <w:r w:rsidRPr="00A25AE6">
              <w:rPr>
                <w:sz w:val="28"/>
                <w:szCs w:val="28"/>
              </w:rPr>
              <w:lastRenderedPageBreak/>
              <w:t>Imma Barral</w:t>
            </w:r>
          </w:p>
        </w:tc>
      </w:tr>
      <w:tr w:rsidR="00A25AE6" w:rsidRPr="00A25AE6" w14:paraId="1CE6F977" w14:textId="77777777" w:rsidTr="00A25AE6">
        <w:tc>
          <w:tcPr>
            <w:tcW w:w="9350" w:type="dxa"/>
          </w:tcPr>
          <w:p w14:paraId="104E0A1F" w14:textId="4998E17B" w:rsidR="00A25AE6" w:rsidRPr="00A25AE6" w:rsidRDefault="00620E30" w:rsidP="00B804AE">
            <w:pPr>
              <w:rPr>
                <w:sz w:val="28"/>
                <w:szCs w:val="28"/>
              </w:rPr>
            </w:pPr>
            <w:r w:rsidRPr="00620E30">
              <w:rPr>
                <w:sz w:val="28"/>
                <w:szCs w:val="28"/>
              </w:rPr>
              <w:t>Jean-Pierre Barranger</w:t>
            </w:r>
          </w:p>
        </w:tc>
      </w:tr>
      <w:tr w:rsidR="00A25AE6" w:rsidRPr="00A25AE6" w14:paraId="253AC0CD" w14:textId="77777777" w:rsidTr="00A25AE6">
        <w:tc>
          <w:tcPr>
            <w:tcW w:w="9350" w:type="dxa"/>
          </w:tcPr>
          <w:p w14:paraId="284975D9" w14:textId="77777777" w:rsidR="00A25AE6" w:rsidRPr="00A25AE6" w:rsidRDefault="00A25AE6" w:rsidP="00B804AE">
            <w:pPr>
              <w:rPr>
                <w:sz w:val="28"/>
                <w:szCs w:val="28"/>
              </w:rPr>
            </w:pPr>
            <w:r w:rsidRPr="00A25AE6">
              <w:rPr>
                <w:sz w:val="28"/>
                <w:szCs w:val="28"/>
              </w:rPr>
              <w:t>Gerald Doherty</w:t>
            </w:r>
          </w:p>
        </w:tc>
      </w:tr>
      <w:tr w:rsidR="00A25AE6" w:rsidRPr="00A25AE6" w14:paraId="4C31BBF8" w14:textId="77777777" w:rsidTr="00A25AE6">
        <w:tc>
          <w:tcPr>
            <w:tcW w:w="9350" w:type="dxa"/>
          </w:tcPr>
          <w:p w14:paraId="5A035070" w14:textId="77777777" w:rsidR="00A25AE6" w:rsidRPr="00A25AE6" w:rsidRDefault="00A25AE6" w:rsidP="00B804AE">
            <w:pPr>
              <w:rPr>
                <w:sz w:val="28"/>
                <w:szCs w:val="28"/>
              </w:rPr>
            </w:pPr>
            <w:r w:rsidRPr="00A25AE6">
              <w:rPr>
                <w:sz w:val="28"/>
                <w:szCs w:val="28"/>
              </w:rPr>
              <w:t>Anne Lynam Goddard</w:t>
            </w:r>
          </w:p>
        </w:tc>
      </w:tr>
      <w:tr w:rsidR="00A25AE6" w:rsidRPr="00A25AE6" w14:paraId="42A18EAC" w14:textId="77777777" w:rsidTr="00A25AE6">
        <w:tc>
          <w:tcPr>
            <w:tcW w:w="9350" w:type="dxa"/>
          </w:tcPr>
          <w:p w14:paraId="27960DF1" w14:textId="77777777" w:rsidR="00A25AE6" w:rsidRPr="00A25AE6" w:rsidRDefault="00A25AE6" w:rsidP="00B804AE">
            <w:pPr>
              <w:rPr>
                <w:sz w:val="28"/>
                <w:szCs w:val="28"/>
              </w:rPr>
            </w:pPr>
            <w:r w:rsidRPr="00A25AE6">
              <w:rPr>
                <w:sz w:val="28"/>
                <w:szCs w:val="28"/>
              </w:rPr>
              <w:t>Hiroshi Harashima</w:t>
            </w:r>
          </w:p>
        </w:tc>
      </w:tr>
      <w:tr w:rsidR="00A25AE6" w:rsidRPr="00A25AE6" w14:paraId="3CD7BC97" w14:textId="77777777" w:rsidTr="00A25AE6">
        <w:tc>
          <w:tcPr>
            <w:tcW w:w="9350" w:type="dxa"/>
          </w:tcPr>
          <w:p w14:paraId="4AEB3832" w14:textId="77777777" w:rsidR="00A25AE6" w:rsidRPr="00A25AE6" w:rsidRDefault="00A25AE6" w:rsidP="00B804AE">
            <w:pPr>
              <w:rPr>
                <w:sz w:val="28"/>
                <w:szCs w:val="28"/>
              </w:rPr>
            </w:pPr>
            <w:r w:rsidRPr="00A25AE6">
              <w:rPr>
                <w:sz w:val="28"/>
                <w:szCs w:val="28"/>
              </w:rPr>
              <w:t>Dr. Nancy E. Hill</w:t>
            </w:r>
          </w:p>
        </w:tc>
      </w:tr>
      <w:tr w:rsidR="00A25AE6" w:rsidRPr="00A25AE6" w14:paraId="0C12F84B" w14:textId="77777777" w:rsidTr="00A25AE6">
        <w:tc>
          <w:tcPr>
            <w:tcW w:w="9350" w:type="dxa"/>
          </w:tcPr>
          <w:p w14:paraId="3B6AD24F" w14:textId="77777777" w:rsidR="00A25AE6" w:rsidRPr="00A25AE6" w:rsidRDefault="00A25AE6" w:rsidP="00B804AE">
            <w:pPr>
              <w:rPr>
                <w:sz w:val="28"/>
                <w:szCs w:val="28"/>
              </w:rPr>
            </w:pPr>
            <w:r w:rsidRPr="00A25AE6">
              <w:rPr>
                <w:sz w:val="28"/>
                <w:szCs w:val="28"/>
              </w:rPr>
              <w:t>Barbara Beate Holzbaur</w:t>
            </w:r>
          </w:p>
        </w:tc>
      </w:tr>
      <w:tr w:rsidR="00A25AE6" w:rsidRPr="00A25AE6" w14:paraId="5E07224A" w14:textId="77777777" w:rsidTr="00A25AE6">
        <w:tc>
          <w:tcPr>
            <w:tcW w:w="9350" w:type="dxa"/>
          </w:tcPr>
          <w:p w14:paraId="7B148A36" w14:textId="77777777" w:rsidR="00A25AE6" w:rsidRPr="00A25AE6" w:rsidRDefault="00A25AE6" w:rsidP="00B804AE">
            <w:pPr>
              <w:rPr>
                <w:sz w:val="28"/>
                <w:szCs w:val="28"/>
              </w:rPr>
            </w:pPr>
            <w:r w:rsidRPr="00A25AE6">
              <w:rPr>
                <w:sz w:val="28"/>
                <w:szCs w:val="28"/>
              </w:rPr>
              <w:t>Je Hoon Lee</w:t>
            </w:r>
          </w:p>
        </w:tc>
      </w:tr>
      <w:tr w:rsidR="00A25AE6" w:rsidRPr="00A25AE6" w14:paraId="7A83FAF5" w14:textId="77777777" w:rsidTr="00A25AE6">
        <w:tc>
          <w:tcPr>
            <w:tcW w:w="9350" w:type="dxa"/>
          </w:tcPr>
          <w:p w14:paraId="52BB67A5" w14:textId="77777777" w:rsidR="00A25AE6" w:rsidRPr="00A25AE6" w:rsidRDefault="00A25AE6" w:rsidP="00B804AE">
            <w:pPr>
              <w:rPr>
                <w:sz w:val="28"/>
                <w:szCs w:val="28"/>
              </w:rPr>
            </w:pPr>
            <w:r w:rsidRPr="00A25AE6">
              <w:rPr>
                <w:sz w:val="28"/>
                <w:szCs w:val="28"/>
              </w:rPr>
              <w:t>Natasha Lewis</w:t>
            </w:r>
          </w:p>
        </w:tc>
      </w:tr>
      <w:tr w:rsidR="00A25AE6" w:rsidRPr="00A25AE6" w14:paraId="01C2278F" w14:textId="77777777" w:rsidTr="00A25AE6">
        <w:tc>
          <w:tcPr>
            <w:tcW w:w="9350" w:type="dxa"/>
          </w:tcPr>
          <w:p w14:paraId="343F76ED" w14:textId="77777777" w:rsidR="00A25AE6" w:rsidRPr="00A25AE6" w:rsidRDefault="00A25AE6" w:rsidP="00B804AE">
            <w:pPr>
              <w:rPr>
                <w:sz w:val="28"/>
                <w:szCs w:val="28"/>
              </w:rPr>
            </w:pPr>
            <w:r w:rsidRPr="00A25AE6">
              <w:rPr>
                <w:sz w:val="28"/>
                <w:szCs w:val="28"/>
              </w:rPr>
              <w:t>Seung-Il Shin</w:t>
            </w:r>
          </w:p>
        </w:tc>
      </w:tr>
      <w:tr w:rsidR="00A25AE6" w:rsidRPr="00A25AE6" w14:paraId="5AD54A0D" w14:textId="77777777" w:rsidTr="00A25AE6">
        <w:tc>
          <w:tcPr>
            <w:tcW w:w="9350" w:type="dxa"/>
          </w:tcPr>
          <w:p w14:paraId="10745B0A" w14:textId="77777777" w:rsidR="00A25AE6" w:rsidRPr="00A25AE6" w:rsidRDefault="00A25AE6" w:rsidP="00B804AE">
            <w:pPr>
              <w:rPr>
                <w:sz w:val="28"/>
                <w:szCs w:val="28"/>
              </w:rPr>
            </w:pPr>
            <w:r w:rsidRPr="00A25AE6">
              <w:rPr>
                <w:sz w:val="28"/>
                <w:szCs w:val="28"/>
              </w:rPr>
              <w:t>Daniel Silva</w:t>
            </w:r>
          </w:p>
        </w:tc>
      </w:tr>
      <w:tr w:rsidR="00A25AE6" w:rsidRPr="00A25AE6" w14:paraId="24927191" w14:textId="77777777" w:rsidTr="00A25AE6">
        <w:tc>
          <w:tcPr>
            <w:tcW w:w="9350" w:type="dxa"/>
          </w:tcPr>
          <w:p w14:paraId="4386C723" w14:textId="77777777" w:rsidR="00A25AE6" w:rsidRPr="00A25AE6" w:rsidRDefault="00A25AE6" w:rsidP="00B804AE">
            <w:pPr>
              <w:rPr>
                <w:sz w:val="28"/>
                <w:szCs w:val="28"/>
              </w:rPr>
            </w:pPr>
            <w:r w:rsidRPr="00A25AE6">
              <w:rPr>
                <w:sz w:val="28"/>
                <w:szCs w:val="28"/>
              </w:rPr>
              <w:t>Simon Whyte</w:t>
            </w:r>
          </w:p>
        </w:tc>
      </w:tr>
    </w:tbl>
    <w:p w14:paraId="211B9813" w14:textId="77777777" w:rsidR="00A25AE6" w:rsidRPr="00A25AE6" w:rsidRDefault="00A25AE6" w:rsidP="00A25AE6">
      <w:pPr>
        <w:rPr>
          <w:b/>
          <w:sz w:val="28"/>
          <w:szCs w:val="28"/>
        </w:rPr>
      </w:pPr>
      <w:bookmarkStart w:id="0" w:name="_GoBack"/>
      <w:bookmarkEnd w:id="0"/>
    </w:p>
    <w:sectPr w:rsidR="00A25AE6" w:rsidRPr="00A25AE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S1MDOxNDS3NDA0tbBQ0lEKTi0uzszPAykwqgUAd57n3iwAAAA="/>
  </w:docVars>
  <w:rsids>
    <w:rsidRoot w:val="00A25AE6"/>
    <w:rsid w:val="005220E4"/>
    <w:rsid w:val="00620E30"/>
    <w:rsid w:val="007C78C3"/>
    <w:rsid w:val="00A25AE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3E428"/>
  <w15:chartTrackingRefBased/>
  <w15:docId w15:val="{BEF2E1B6-EBD6-450A-90B3-7D2080B38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5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45F92-A516-4606-A2A4-D00A1AD62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Humberto Flaco</dc:creator>
  <cp:keywords/>
  <dc:description/>
  <cp:lastModifiedBy>Humberto Flaco</cp:lastModifiedBy>
  <cp:revision>3</cp:revision>
  <dcterms:created xsi:type="dcterms:W3CDTF">2018-04-30T18:28:00Z</dcterms:created>
  <dcterms:modified xsi:type="dcterms:W3CDTF">2018-05-04T19:29:00Z</dcterms:modified>
</cp:coreProperties>
</file>