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E65E" w14:textId="77777777" w:rsidR="00EB2F38" w:rsidRPr="004B27CA" w:rsidRDefault="00EB2F38" w:rsidP="00EB2F38">
      <w:pPr>
        <w:jc w:val="both"/>
        <w:rPr>
          <w:rFonts w:ascii="Arial" w:hAnsi="Arial" w:cs="Arial"/>
          <w:b/>
          <w:sz w:val="20"/>
          <w:szCs w:val="20"/>
        </w:rPr>
      </w:pPr>
      <w:r w:rsidRPr="004B27CA">
        <w:rPr>
          <w:rFonts w:ascii="Arial" w:hAnsi="Arial" w:cs="Arial"/>
          <w:b/>
          <w:sz w:val="20"/>
          <w:szCs w:val="20"/>
        </w:rPr>
        <w:t>Glossary</w:t>
      </w:r>
    </w:p>
    <w:p w14:paraId="41CB7D2A" w14:textId="77777777" w:rsidR="00EB2F38" w:rsidRPr="004B27CA" w:rsidRDefault="00EB2F38" w:rsidP="00EB2F38">
      <w:pPr>
        <w:jc w:val="both"/>
        <w:rPr>
          <w:rFonts w:ascii="Arial" w:hAnsi="Arial" w:cs="Arial"/>
          <w:i/>
          <w:sz w:val="20"/>
          <w:szCs w:val="20"/>
        </w:rPr>
      </w:pPr>
    </w:p>
    <w:p w14:paraId="368D8601"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ADRA – Adventist Development Relief Association</w:t>
      </w:r>
    </w:p>
    <w:p w14:paraId="6E5AB4B8"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AFP – Australian Federal Police</w:t>
      </w:r>
    </w:p>
    <w:p w14:paraId="28D3E750"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APEC – Asia Pacific Economic Cooperation</w:t>
      </w:r>
    </w:p>
    <w:p w14:paraId="645DB443"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CCPV – Community child protection volunteer</w:t>
      </w:r>
    </w:p>
    <w:p w14:paraId="79D96420"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CPO – Child protection Officer</w:t>
      </w:r>
    </w:p>
    <w:p w14:paraId="23E30E25"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CVP – Communication &amp; visibility plan</w:t>
      </w:r>
    </w:p>
    <w:p w14:paraId="58A27848"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DFAT – Department of Foreign Affairs and Trade</w:t>
      </w:r>
    </w:p>
    <w:p w14:paraId="6BED5000"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DEL – Development effectiveness &amp; learning</w:t>
      </w:r>
    </w:p>
    <w:p w14:paraId="0A22F4C8"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DJAG – Department of Justice and Attorney General</w:t>
      </w:r>
      <w:bookmarkStart w:id="0" w:name="_GoBack"/>
      <w:bookmarkEnd w:id="0"/>
    </w:p>
    <w:p w14:paraId="7A155BF8"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EU – European Union</w:t>
      </w:r>
    </w:p>
    <w:p w14:paraId="20762598"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FBO – Faith based organisation</w:t>
      </w:r>
    </w:p>
    <w:p w14:paraId="6F8CEC4B"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FSV – Family sexual violence</w:t>
      </w:r>
    </w:p>
    <w:p w14:paraId="0C51DC4E"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FSVU – Family Sexual Violence Unit</w:t>
      </w:r>
    </w:p>
    <w:p w14:paraId="3B7D54E8"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FTE – Full-time equivalent</w:t>
      </w:r>
    </w:p>
    <w:p w14:paraId="522F2770"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GBV – Gender based violence</w:t>
      </w:r>
    </w:p>
    <w:p w14:paraId="7608E7C0" w14:textId="77777777" w:rsidR="00EB2F38" w:rsidRPr="004B27CA" w:rsidRDefault="00EB2F38" w:rsidP="00EB2F38">
      <w:pPr>
        <w:jc w:val="both"/>
        <w:rPr>
          <w:rFonts w:ascii="Arial" w:hAnsi="Arial" w:cs="Arial"/>
          <w:sz w:val="20"/>
          <w:szCs w:val="20"/>
        </w:rPr>
      </w:pPr>
      <w:proofErr w:type="spellStart"/>
      <w:r w:rsidRPr="004B27CA">
        <w:rPr>
          <w:rFonts w:ascii="Arial" w:hAnsi="Arial" w:cs="Arial"/>
          <w:sz w:val="20"/>
          <w:szCs w:val="20"/>
        </w:rPr>
        <w:t>GoPNG</w:t>
      </w:r>
      <w:proofErr w:type="spellEnd"/>
      <w:r w:rsidRPr="004B27CA">
        <w:rPr>
          <w:rFonts w:ascii="Arial" w:hAnsi="Arial" w:cs="Arial"/>
          <w:sz w:val="20"/>
          <w:szCs w:val="20"/>
        </w:rPr>
        <w:t xml:space="preserve"> – Government of Papua New Guinea</w:t>
      </w:r>
    </w:p>
    <w:p w14:paraId="4EAF9873"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 xml:space="preserve">IEC – Information, education &amp; communication </w:t>
      </w:r>
    </w:p>
    <w:p w14:paraId="41785C9A" w14:textId="4E64E3B6" w:rsidR="00EB2F38" w:rsidRPr="004B27CA" w:rsidRDefault="006F769F" w:rsidP="00EB2F38">
      <w:pPr>
        <w:jc w:val="both"/>
        <w:rPr>
          <w:rFonts w:ascii="Arial" w:hAnsi="Arial" w:cs="Arial"/>
          <w:sz w:val="20"/>
          <w:szCs w:val="20"/>
        </w:rPr>
      </w:pPr>
      <w:proofErr w:type="spellStart"/>
      <w:proofErr w:type="gramStart"/>
      <w:r>
        <w:rPr>
          <w:rFonts w:ascii="Arial" w:hAnsi="Arial" w:cs="Arial"/>
          <w:sz w:val="20"/>
          <w:szCs w:val="20"/>
        </w:rPr>
        <w:t>iOutcome</w:t>
      </w:r>
      <w:proofErr w:type="spellEnd"/>
      <w:proofErr w:type="gramEnd"/>
      <w:r>
        <w:rPr>
          <w:rFonts w:ascii="Arial" w:hAnsi="Arial" w:cs="Arial"/>
          <w:sz w:val="20"/>
          <w:szCs w:val="20"/>
        </w:rPr>
        <w:t xml:space="preserve"> – I</w:t>
      </w:r>
      <w:r w:rsidR="00EB2F38" w:rsidRPr="004B27CA">
        <w:rPr>
          <w:rFonts w:ascii="Arial" w:hAnsi="Arial" w:cs="Arial"/>
          <w:sz w:val="20"/>
          <w:szCs w:val="20"/>
        </w:rPr>
        <w:t>ntermediary outcome</w:t>
      </w:r>
    </w:p>
    <w:p w14:paraId="41855E35"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LLG – Local level government</w:t>
      </w:r>
    </w:p>
    <w:p w14:paraId="347BDE10" w14:textId="77777777" w:rsidR="00EB2F38" w:rsidRPr="002B71FC" w:rsidRDefault="00EB2F38" w:rsidP="00EB2F38">
      <w:pPr>
        <w:jc w:val="both"/>
        <w:rPr>
          <w:rFonts w:ascii="Arial" w:hAnsi="Arial" w:cs="Arial"/>
          <w:sz w:val="20"/>
          <w:szCs w:val="20"/>
          <w:lang w:val="fr-BE"/>
        </w:rPr>
      </w:pPr>
      <w:r w:rsidRPr="002B71FC">
        <w:rPr>
          <w:rFonts w:ascii="Arial" w:hAnsi="Arial" w:cs="Arial"/>
          <w:sz w:val="20"/>
          <w:szCs w:val="20"/>
          <w:lang w:val="fr-BE"/>
        </w:rPr>
        <w:t xml:space="preserve">M&amp;E – Monitoring &amp; </w:t>
      </w:r>
      <w:proofErr w:type="spellStart"/>
      <w:r w:rsidRPr="002B71FC">
        <w:rPr>
          <w:rFonts w:ascii="Arial" w:hAnsi="Arial" w:cs="Arial"/>
          <w:sz w:val="20"/>
          <w:szCs w:val="20"/>
          <w:lang w:val="fr-BE"/>
        </w:rPr>
        <w:t>evaluation</w:t>
      </w:r>
      <w:proofErr w:type="spellEnd"/>
    </w:p>
    <w:p w14:paraId="0F02D83E" w14:textId="77777777" w:rsidR="00EB2F38" w:rsidRPr="00EB2F38" w:rsidRDefault="00EB2F38" w:rsidP="00EB2F38">
      <w:pPr>
        <w:jc w:val="both"/>
        <w:rPr>
          <w:rFonts w:ascii="Arial" w:hAnsi="Arial" w:cs="Arial"/>
          <w:sz w:val="20"/>
          <w:szCs w:val="20"/>
          <w:lang w:val="fr-BE"/>
        </w:rPr>
      </w:pPr>
      <w:r w:rsidRPr="00EB2F38">
        <w:rPr>
          <w:rFonts w:ascii="Arial" w:hAnsi="Arial" w:cs="Arial"/>
          <w:sz w:val="20"/>
          <w:szCs w:val="20"/>
          <w:lang w:val="fr-BE"/>
        </w:rPr>
        <w:t>MSF - Médecins Sans Frontières</w:t>
      </w:r>
    </w:p>
    <w:p w14:paraId="7B2E807C" w14:textId="77777777" w:rsidR="00EB2F38" w:rsidRPr="002B71FC" w:rsidRDefault="00EB2F38" w:rsidP="00EB2F38">
      <w:pPr>
        <w:jc w:val="both"/>
        <w:rPr>
          <w:rFonts w:ascii="Arial" w:hAnsi="Arial" w:cs="Arial"/>
          <w:sz w:val="20"/>
          <w:szCs w:val="20"/>
          <w:lang w:val="en-AU"/>
        </w:rPr>
      </w:pPr>
      <w:r w:rsidRPr="002B71FC">
        <w:rPr>
          <w:rFonts w:ascii="Arial" w:hAnsi="Arial" w:cs="Arial"/>
          <w:sz w:val="20"/>
          <w:szCs w:val="20"/>
          <w:lang w:val="en-AU"/>
        </w:rPr>
        <w:t>NGO – Non government organisation</w:t>
      </w:r>
    </w:p>
    <w:p w14:paraId="42041D91"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NZAID – New Zealand Aid</w:t>
      </w:r>
    </w:p>
    <w:p w14:paraId="32EF1BB8"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PFM – Peace Foundation Melanesia</w:t>
      </w:r>
    </w:p>
    <w:p w14:paraId="1A0725BB"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PNG – Papua New Guinea</w:t>
      </w:r>
    </w:p>
    <w:p w14:paraId="1F3F4024" w14:textId="77777777" w:rsidR="00EB2F38" w:rsidRPr="004B27CA" w:rsidRDefault="00EB2F38" w:rsidP="00EB2F38">
      <w:pPr>
        <w:jc w:val="both"/>
        <w:rPr>
          <w:rFonts w:ascii="Arial" w:hAnsi="Arial" w:cs="Arial"/>
          <w:sz w:val="20"/>
          <w:szCs w:val="20"/>
        </w:rPr>
      </w:pPr>
      <w:proofErr w:type="spellStart"/>
      <w:r w:rsidRPr="004B27CA">
        <w:rPr>
          <w:rFonts w:ascii="Arial" w:hAnsi="Arial" w:cs="Arial"/>
          <w:sz w:val="20"/>
          <w:szCs w:val="20"/>
        </w:rPr>
        <w:t>ToT</w:t>
      </w:r>
      <w:proofErr w:type="spellEnd"/>
      <w:r w:rsidRPr="004B27CA">
        <w:rPr>
          <w:rFonts w:ascii="Arial" w:hAnsi="Arial" w:cs="Arial"/>
          <w:sz w:val="20"/>
          <w:szCs w:val="20"/>
        </w:rPr>
        <w:t xml:space="preserve"> – Trainer of trainers</w:t>
      </w:r>
    </w:p>
    <w:p w14:paraId="588C6A50"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UNHCR – United Nations High Commissioner for Refugees</w:t>
      </w:r>
    </w:p>
    <w:p w14:paraId="1DD7529C"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UNICEF – United Nations Children’s Fund</w:t>
      </w:r>
    </w:p>
    <w:p w14:paraId="6888F273"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UNIFEM – United Nations Development Fund for Women</w:t>
      </w:r>
    </w:p>
    <w:p w14:paraId="68CA266D" w14:textId="77777777" w:rsidR="00EB2F38" w:rsidRPr="004B27CA" w:rsidRDefault="00EB2F38" w:rsidP="00EB2F38">
      <w:pPr>
        <w:jc w:val="both"/>
        <w:rPr>
          <w:rFonts w:ascii="Arial" w:hAnsi="Arial" w:cs="Arial"/>
          <w:sz w:val="20"/>
          <w:szCs w:val="20"/>
        </w:rPr>
      </w:pPr>
      <w:r w:rsidRPr="004B27CA">
        <w:rPr>
          <w:rFonts w:ascii="Arial" w:hAnsi="Arial" w:cs="Arial"/>
          <w:sz w:val="20"/>
          <w:szCs w:val="20"/>
        </w:rPr>
        <w:t>UPR – Universal Periodic Review</w:t>
      </w:r>
    </w:p>
    <w:p w14:paraId="2E311F15" w14:textId="5FCF3FF7" w:rsidR="00EB2F38" w:rsidRDefault="00EB2F38" w:rsidP="003E7038">
      <w:pPr>
        <w:tabs>
          <w:tab w:val="left" w:pos="3885"/>
        </w:tabs>
        <w:spacing w:after="160" w:line="259" w:lineRule="auto"/>
        <w:rPr>
          <w:rFonts w:ascii="Arial" w:hAnsi="Arial" w:cs="Arial"/>
          <w:sz w:val="20"/>
          <w:szCs w:val="20"/>
        </w:rPr>
      </w:pPr>
      <w:r>
        <w:rPr>
          <w:rFonts w:ascii="Arial" w:hAnsi="Arial" w:cs="Arial"/>
          <w:sz w:val="20"/>
          <w:szCs w:val="20"/>
        </w:rPr>
        <w:br w:type="page"/>
      </w:r>
    </w:p>
    <w:p w14:paraId="2D82294B" w14:textId="77777777" w:rsidR="00EB2F38" w:rsidRPr="001128D6" w:rsidRDefault="00EB2F38" w:rsidP="00EB2F38">
      <w:pPr>
        <w:pStyle w:val="Heading2"/>
        <w:rPr>
          <w:lang w:val="en-AU"/>
        </w:rPr>
      </w:pPr>
      <w:bookmarkStart w:id="1" w:name="_Toc410834153"/>
      <w:r w:rsidRPr="001128D6">
        <w:rPr>
          <w:lang w:val="en-AU"/>
        </w:rPr>
        <w:lastRenderedPageBreak/>
        <w:t>2. THE ACTION</w:t>
      </w:r>
      <w:r w:rsidRPr="00EB2F38">
        <w:rPr>
          <w:rStyle w:val="FootnoteReference"/>
          <w:rFonts w:ascii="Arial" w:eastAsia="Calibri" w:hAnsi="Arial" w:cs="Arial"/>
          <w:sz w:val="28"/>
          <w:szCs w:val="28"/>
        </w:rPr>
        <w:footnoteReference w:id="1"/>
      </w:r>
      <w:bookmarkEnd w:id="1"/>
    </w:p>
    <w:p w14:paraId="7576F2B7" w14:textId="77777777" w:rsidR="00EB2F38" w:rsidRPr="00AA036A" w:rsidRDefault="00EB2F38" w:rsidP="00EB2F38">
      <w:pPr>
        <w:spacing w:line="120" w:lineRule="auto"/>
        <w:rPr>
          <w:rFonts w:ascii="Arial" w:hAnsi="Arial" w:cs="Arial"/>
          <w:sz w:val="20"/>
          <w:szCs w:val="20"/>
          <w:lang w:val="en-AU" w:eastAsia="en-US"/>
        </w:rPr>
      </w:pPr>
    </w:p>
    <w:p w14:paraId="6F4A59D4" w14:textId="77777777" w:rsidR="00EB2F38" w:rsidRDefault="00EB2F38" w:rsidP="00EB2F38">
      <w:pPr>
        <w:pStyle w:val="Heading3"/>
        <w:numPr>
          <w:ilvl w:val="1"/>
          <w:numId w:val="25"/>
        </w:numPr>
        <w:spacing w:after="0" w:line="240" w:lineRule="auto"/>
        <w:rPr>
          <w:rFonts w:ascii="Arial" w:hAnsi="Arial" w:cs="Arial"/>
          <w:sz w:val="20"/>
          <w:szCs w:val="20"/>
        </w:rPr>
      </w:pPr>
      <w:bookmarkStart w:id="2" w:name="_Toc410834154"/>
      <w:r w:rsidRPr="004B27CA">
        <w:rPr>
          <w:rFonts w:ascii="Arial" w:hAnsi="Arial" w:cs="Arial"/>
          <w:sz w:val="20"/>
          <w:szCs w:val="20"/>
        </w:rPr>
        <w:t>Description of the Action</w:t>
      </w:r>
      <w:bookmarkEnd w:id="2"/>
    </w:p>
    <w:p w14:paraId="126503E4" w14:textId="77777777" w:rsidR="00EB2F38" w:rsidRPr="004B27CA" w:rsidRDefault="00EB2F38" w:rsidP="00EB2F38">
      <w:pPr>
        <w:spacing w:line="120" w:lineRule="auto"/>
      </w:pPr>
    </w:p>
    <w:p w14:paraId="48530EA1" w14:textId="77777777" w:rsidR="00EB2F38" w:rsidRPr="004B27CA" w:rsidRDefault="00EB2F38" w:rsidP="00F54AB8">
      <w:pPr>
        <w:pStyle w:val="Heading4"/>
        <w:rPr>
          <w:bCs/>
        </w:rPr>
      </w:pPr>
      <w:r>
        <w:rPr>
          <w:rStyle w:val="Strong"/>
          <w:rFonts w:cs="Arial"/>
          <w:b/>
        </w:rPr>
        <w:t xml:space="preserve">2.1.1 </w:t>
      </w:r>
      <w:r w:rsidRPr="004B27CA">
        <w:rPr>
          <w:rStyle w:val="Strong"/>
          <w:rFonts w:cs="Arial"/>
          <w:b/>
        </w:rPr>
        <w:t>Description (max 13 pages):</w:t>
      </w:r>
      <w:r>
        <w:rPr>
          <w:rStyle w:val="Strong"/>
          <w:rFonts w:cs="Arial"/>
          <w:b/>
        </w:rPr>
        <w:t xml:space="preserve"> </w:t>
      </w:r>
      <w:r w:rsidRPr="006F769F">
        <w:rPr>
          <w:rStyle w:val="Strong"/>
          <w:rFonts w:cs="Arial"/>
        </w:rPr>
        <w:t>w</w:t>
      </w:r>
      <w:r w:rsidRPr="00B35F30">
        <w:rPr>
          <w:b w:val="0"/>
        </w:rPr>
        <w:t xml:space="preserve">idespread and repeated violence against children, child abuse and family and sexual violence (FSV), as evidenced respectively by UNHCR, Amnesty International and </w:t>
      </w:r>
      <w:proofErr w:type="spellStart"/>
      <w:r w:rsidRPr="00B35F30">
        <w:rPr>
          <w:b w:val="0"/>
        </w:rPr>
        <w:t>Médecins</w:t>
      </w:r>
      <w:proofErr w:type="spellEnd"/>
      <w:r w:rsidRPr="00B35F30">
        <w:rPr>
          <w:b w:val="0"/>
        </w:rPr>
        <w:t xml:space="preserve"> Sans </w:t>
      </w:r>
      <w:proofErr w:type="spellStart"/>
      <w:r w:rsidRPr="00B35F30">
        <w:rPr>
          <w:b w:val="0"/>
        </w:rPr>
        <w:t>Frontières</w:t>
      </w:r>
      <w:proofErr w:type="spellEnd"/>
      <w:r w:rsidRPr="00B35F30">
        <w:rPr>
          <w:b w:val="0"/>
        </w:rPr>
        <w:t xml:space="preserve"> (MSF) are the most pressing human rights violations in Papua New Guinea (PNG). Sources estimate that over two-thirds of women in PNG will suffer domestic or intimate-partner violence in their lifetime and that young girls are particularly vulnerable to sexual violence within the home</w:t>
      </w:r>
      <w:r w:rsidRPr="00B35F30">
        <w:rPr>
          <w:rStyle w:val="FootnoteReference"/>
          <w:rFonts w:ascii="Arial" w:hAnsi="Arial" w:cs="Arial"/>
          <w:b w:val="0"/>
          <w:sz w:val="20"/>
        </w:rPr>
        <w:footnoteReference w:id="2"/>
      </w:r>
      <w:r w:rsidRPr="00B35F30">
        <w:rPr>
          <w:b w:val="0"/>
        </w:rPr>
        <w:t>. There is a lack of human and infrastructural systems to support those whose rights have been violated, including few counsellors trained to work with children and very few appropriately trained personnel in policing, judiciary, health and family support centres. Police and prosecutors are very rarely prepared to pursue investigations or criminal charges against people who commit FSV, even in cases of attempted murder, serious injury and repeated rape</w:t>
      </w:r>
      <w:r w:rsidRPr="00B35F30">
        <w:rPr>
          <w:rStyle w:val="FootnoteReference"/>
          <w:rFonts w:ascii="Arial" w:hAnsi="Arial" w:cs="Arial"/>
          <w:b w:val="0"/>
          <w:sz w:val="20"/>
        </w:rPr>
        <w:footnoteReference w:id="3"/>
      </w:r>
      <w:r w:rsidRPr="00B35F30">
        <w:rPr>
          <w:b w:val="0"/>
        </w:rPr>
        <w:t>. The Village Court system - responsible for dealing with up to</w:t>
      </w:r>
      <w:r w:rsidRPr="00B35F30">
        <w:rPr>
          <w:b w:val="0"/>
          <w:lang w:val="en"/>
        </w:rPr>
        <w:t xml:space="preserve"> 80% of crime - is for many the only accessible system of justice</w:t>
      </w:r>
      <w:r w:rsidRPr="00B35F30">
        <w:rPr>
          <w:rStyle w:val="FootnoteReference"/>
          <w:rFonts w:ascii="Arial" w:hAnsi="Arial" w:cs="Arial"/>
          <w:b w:val="0"/>
          <w:sz w:val="20"/>
        </w:rPr>
        <w:footnoteReference w:id="4"/>
      </w:r>
      <w:r w:rsidRPr="00B35F30">
        <w:rPr>
          <w:b w:val="0"/>
          <w:lang w:val="en"/>
        </w:rPr>
        <w:t>, h</w:t>
      </w:r>
      <w:proofErr w:type="spellStart"/>
      <w:r w:rsidRPr="00B35F30">
        <w:rPr>
          <w:b w:val="0"/>
        </w:rPr>
        <w:t>owever</w:t>
      </w:r>
      <w:proofErr w:type="spellEnd"/>
      <w:r w:rsidRPr="00B35F30">
        <w:rPr>
          <w:b w:val="0"/>
        </w:rPr>
        <w:t xml:space="preserve"> the administration of Village Courts are ad hoc across the country, with many struggling with heavy workloads, poor support and supervision and weak capacity, particularly regarding rights violations involving women and children</w:t>
      </w:r>
      <w:r w:rsidRPr="00B35F30">
        <w:rPr>
          <w:rStyle w:val="FootnoteReference"/>
          <w:rFonts w:ascii="Arial" w:hAnsi="Arial" w:cs="Arial"/>
          <w:b w:val="0"/>
          <w:sz w:val="20"/>
        </w:rPr>
        <w:footnoteReference w:id="5"/>
      </w:r>
      <w:r w:rsidRPr="00B35F30">
        <w:rPr>
          <w:b w:val="0"/>
        </w:rPr>
        <w:t>.</w:t>
      </w:r>
      <w:r w:rsidRPr="004B27CA">
        <w:t xml:space="preserve"> </w:t>
      </w:r>
    </w:p>
    <w:p w14:paraId="3565174C" w14:textId="77777777" w:rsidR="00EB2F38" w:rsidRPr="005116D7" w:rsidRDefault="00EB2F38" w:rsidP="00EB2F38">
      <w:pPr>
        <w:spacing w:line="120" w:lineRule="auto"/>
        <w:rPr>
          <w:rFonts w:ascii="Arial" w:hAnsi="Arial" w:cs="Arial"/>
          <w:sz w:val="20"/>
          <w:szCs w:val="20"/>
        </w:rPr>
      </w:pPr>
    </w:p>
    <w:p w14:paraId="023B8C2A" w14:textId="77777777" w:rsidR="00EB2F38" w:rsidRPr="005116D7" w:rsidRDefault="00EB2F38" w:rsidP="00EB2F38">
      <w:pPr>
        <w:rPr>
          <w:rFonts w:ascii="Arial" w:hAnsi="Arial" w:cs="Arial"/>
          <w:sz w:val="20"/>
          <w:szCs w:val="20"/>
        </w:rPr>
      </w:pPr>
      <w:r w:rsidRPr="005116D7">
        <w:rPr>
          <w:rFonts w:ascii="Arial" w:hAnsi="Arial" w:cs="Arial"/>
          <w:sz w:val="20"/>
          <w:szCs w:val="20"/>
        </w:rPr>
        <w:t xml:space="preserve">In order to address these issues, ChildFund PNG will work with a number of different stakeholders across Central Province to implement activities that: </w:t>
      </w:r>
    </w:p>
    <w:p w14:paraId="417CDAA9" w14:textId="76D757E8" w:rsidR="00EB2F38" w:rsidRPr="005116D7" w:rsidRDefault="00EB2F38" w:rsidP="00EB2F38">
      <w:pPr>
        <w:pStyle w:val="ListParagraph"/>
        <w:numPr>
          <w:ilvl w:val="0"/>
          <w:numId w:val="24"/>
        </w:numPr>
        <w:spacing w:after="0" w:line="240" w:lineRule="auto"/>
        <w:ind w:left="1077"/>
        <w:contextualSpacing w:val="0"/>
        <w:rPr>
          <w:rFonts w:ascii="Arial" w:hAnsi="Arial" w:cs="Arial"/>
          <w:sz w:val="20"/>
          <w:szCs w:val="20"/>
        </w:rPr>
      </w:pPr>
      <w:r w:rsidRPr="005116D7">
        <w:rPr>
          <w:rFonts w:ascii="Arial" w:hAnsi="Arial" w:cs="Arial"/>
          <w:sz w:val="20"/>
          <w:szCs w:val="20"/>
        </w:rPr>
        <w:t>Strengthen the institutional capacity of formal community justice systems in Central Province, with a specific focus on developing the knowledge and capacity of District and Village Court Officials and Police Officers regarding child protection</w:t>
      </w:r>
      <w:r>
        <w:rPr>
          <w:rFonts w:ascii="Arial" w:hAnsi="Arial" w:cs="Arial"/>
          <w:sz w:val="20"/>
          <w:szCs w:val="20"/>
        </w:rPr>
        <w:t xml:space="preserve"> </w:t>
      </w:r>
      <w:r w:rsidRPr="005116D7">
        <w:rPr>
          <w:rFonts w:ascii="Arial" w:hAnsi="Arial" w:cs="Arial"/>
          <w:sz w:val="20"/>
          <w:szCs w:val="20"/>
        </w:rPr>
        <w:t xml:space="preserve">(as </w:t>
      </w:r>
      <w:r>
        <w:rPr>
          <w:rFonts w:ascii="Arial" w:hAnsi="Arial" w:cs="Arial"/>
          <w:sz w:val="20"/>
          <w:szCs w:val="20"/>
        </w:rPr>
        <w:t>outlined in</w:t>
      </w:r>
      <w:r w:rsidRPr="005116D7">
        <w:rPr>
          <w:rFonts w:ascii="Arial" w:hAnsi="Arial" w:cs="Arial"/>
          <w:sz w:val="20"/>
          <w:szCs w:val="20"/>
        </w:rPr>
        <w:t xml:space="preserve"> relevant legislation)</w:t>
      </w:r>
      <w:r w:rsidR="006F769F" w:rsidRPr="006F769F">
        <w:rPr>
          <w:rStyle w:val="FootnoteReference"/>
          <w:szCs w:val="20"/>
        </w:rPr>
        <w:t xml:space="preserve"> </w:t>
      </w:r>
      <w:r w:rsidR="006F769F">
        <w:rPr>
          <w:rStyle w:val="FootnoteReference"/>
          <w:szCs w:val="20"/>
        </w:rPr>
        <w:footnoteReference w:id="6"/>
      </w:r>
      <w:r w:rsidRPr="005116D7">
        <w:rPr>
          <w:rFonts w:ascii="Arial" w:hAnsi="Arial" w:cs="Arial"/>
          <w:sz w:val="20"/>
          <w:szCs w:val="20"/>
        </w:rPr>
        <w:t xml:space="preserve">; </w:t>
      </w:r>
    </w:p>
    <w:p w14:paraId="6DDD5019" w14:textId="77777777" w:rsidR="00EB2F38" w:rsidRPr="005116D7" w:rsidRDefault="00EB2F38" w:rsidP="00EB2F38">
      <w:pPr>
        <w:pStyle w:val="ListParagraph"/>
        <w:numPr>
          <w:ilvl w:val="0"/>
          <w:numId w:val="24"/>
        </w:numPr>
        <w:spacing w:after="0" w:line="240" w:lineRule="auto"/>
        <w:ind w:left="1077"/>
        <w:contextualSpacing w:val="0"/>
        <w:rPr>
          <w:rFonts w:ascii="Arial" w:hAnsi="Arial" w:cs="Arial"/>
          <w:sz w:val="20"/>
          <w:szCs w:val="20"/>
        </w:rPr>
      </w:pPr>
      <w:r>
        <w:rPr>
          <w:rFonts w:ascii="Arial" w:hAnsi="Arial" w:cs="Arial"/>
          <w:sz w:val="20"/>
          <w:szCs w:val="20"/>
        </w:rPr>
        <w:t>I</w:t>
      </w:r>
      <w:r w:rsidRPr="005116D7">
        <w:rPr>
          <w:rFonts w:ascii="Arial" w:hAnsi="Arial" w:cs="Arial"/>
          <w:sz w:val="20"/>
          <w:szCs w:val="20"/>
        </w:rPr>
        <w:t>ncrease access to justice and support services for children and women</w:t>
      </w:r>
      <w:r>
        <w:rPr>
          <w:rFonts w:ascii="Arial" w:hAnsi="Arial" w:cs="Arial"/>
          <w:sz w:val="20"/>
          <w:szCs w:val="20"/>
        </w:rPr>
        <w:t xml:space="preserve"> through the establishment of c</w:t>
      </w:r>
      <w:r w:rsidRPr="005116D7">
        <w:rPr>
          <w:rFonts w:ascii="Arial" w:hAnsi="Arial" w:cs="Arial"/>
          <w:sz w:val="20"/>
          <w:szCs w:val="20"/>
        </w:rPr>
        <w:t xml:space="preserve">ommunity-based child protection mechanisms; and </w:t>
      </w:r>
    </w:p>
    <w:p w14:paraId="5E56C398" w14:textId="3EEE67F9" w:rsidR="00EB2F38" w:rsidRPr="00E34398" w:rsidRDefault="00EB2F38" w:rsidP="00EB2F38">
      <w:pPr>
        <w:pStyle w:val="ListParagraph"/>
        <w:numPr>
          <w:ilvl w:val="0"/>
          <w:numId w:val="24"/>
        </w:numPr>
        <w:spacing w:after="0" w:line="240" w:lineRule="auto"/>
        <w:ind w:left="1077"/>
        <w:contextualSpacing w:val="0"/>
        <w:rPr>
          <w:rFonts w:ascii="Arial" w:hAnsi="Arial" w:cs="Arial"/>
          <w:sz w:val="20"/>
          <w:szCs w:val="20"/>
        </w:rPr>
      </w:pPr>
      <w:r w:rsidRPr="005116D7">
        <w:rPr>
          <w:rFonts w:ascii="Arial" w:hAnsi="Arial" w:cs="Arial"/>
          <w:sz w:val="20"/>
          <w:szCs w:val="20"/>
        </w:rPr>
        <w:t>Raise community awareness of rights, responsibilities and processes regarding child protection that are enshrined in relevant legislation</w:t>
      </w:r>
      <w:r w:rsidR="00462F22">
        <w:rPr>
          <w:rFonts w:ascii="Arial" w:hAnsi="Arial" w:cs="Arial"/>
          <w:sz w:val="20"/>
          <w:szCs w:val="20"/>
        </w:rPr>
        <w:t xml:space="preserve"> (including the revised Lukautim Pikinini Act 2015)</w:t>
      </w:r>
      <w:r>
        <w:rPr>
          <w:rFonts w:ascii="Arial" w:hAnsi="Arial" w:cs="Arial"/>
          <w:sz w:val="20"/>
          <w:szCs w:val="20"/>
        </w:rPr>
        <w:t xml:space="preserve"> and encourage advocacy</w:t>
      </w:r>
      <w:r w:rsidRPr="005116D7">
        <w:rPr>
          <w:rFonts w:ascii="Arial" w:hAnsi="Arial" w:cs="Arial"/>
          <w:sz w:val="20"/>
          <w:szCs w:val="20"/>
        </w:rPr>
        <w:t>.</w:t>
      </w:r>
    </w:p>
    <w:p w14:paraId="419A8971" w14:textId="77777777" w:rsidR="00EB2F38" w:rsidRDefault="00EB2F38" w:rsidP="00EB2F38">
      <w:pPr>
        <w:spacing w:line="120" w:lineRule="auto"/>
        <w:rPr>
          <w:rFonts w:ascii="Arial" w:hAnsi="Arial" w:cs="Arial"/>
          <w:sz w:val="20"/>
          <w:szCs w:val="20"/>
        </w:rPr>
      </w:pPr>
    </w:p>
    <w:p w14:paraId="60978B1E" w14:textId="5E51AC7A" w:rsidR="00EB2F38" w:rsidRPr="005116D7" w:rsidRDefault="00EB2F38" w:rsidP="00EB2F38">
      <w:pPr>
        <w:rPr>
          <w:rFonts w:ascii="Arial" w:hAnsi="Arial" w:cs="Arial"/>
          <w:sz w:val="20"/>
          <w:szCs w:val="20"/>
        </w:rPr>
      </w:pPr>
      <w:r w:rsidRPr="005116D7">
        <w:rPr>
          <w:rFonts w:ascii="Arial" w:hAnsi="Arial" w:cs="Arial"/>
          <w:sz w:val="20"/>
          <w:szCs w:val="20"/>
        </w:rPr>
        <w:t xml:space="preserve">The </w:t>
      </w:r>
      <w:r w:rsidRPr="005116D7">
        <w:rPr>
          <w:rFonts w:ascii="Arial" w:hAnsi="Arial" w:cs="Arial"/>
          <w:sz w:val="20"/>
          <w:szCs w:val="20"/>
          <w:u w:val="single"/>
        </w:rPr>
        <w:t>overall objective</w:t>
      </w:r>
      <w:r w:rsidRPr="005116D7">
        <w:rPr>
          <w:rFonts w:ascii="Arial" w:hAnsi="Arial" w:cs="Arial"/>
          <w:sz w:val="20"/>
          <w:szCs w:val="20"/>
        </w:rPr>
        <w:t xml:space="preserve"> of the proposed action is </w:t>
      </w:r>
      <w:r w:rsidRPr="005116D7">
        <w:rPr>
          <w:rFonts w:ascii="Arial" w:hAnsi="Arial" w:cs="Arial"/>
          <w:i/>
          <w:iCs/>
          <w:sz w:val="20"/>
          <w:szCs w:val="20"/>
        </w:rPr>
        <w:t>t</w:t>
      </w:r>
      <w:r w:rsidRPr="005116D7">
        <w:rPr>
          <w:rFonts w:ascii="Arial" w:hAnsi="Arial" w:cs="Arial"/>
          <w:i/>
          <w:sz w:val="20"/>
          <w:szCs w:val="20"/>
        </w:rPr>
        <w:t>o contribute to the right of children and women in Papua New Guinea to be free from of all forms of violence</w:t>
      </w:r>
      <w:r w:rsidRPr="005116D7">
        <w:rPr>
          <w:rFonts w:ascii="Arial" w:hAnsi="Arial" w:cs="Arial"/>
          <w:sz w:val="20"/>
          <w:szCs w:val="20"/>
        </w:rPr>
        <w:t>, which is directly aligned with the global objective under this call for proposals ‘</w:t>
      </w:r>
      <w:r w:rsidRPr="005116D7">
        <w:rPr>
          <w:rFonts w:ascii="Arial" w:hAnsi="Arial" w:cs="Arial"/>
          <w:i/>
          <w:sz w:val="20"/>
          <w:szCs w:val="20"/>
        </w:rPr>
        <w:t>to</w:t>
      </w:r>
      <w:r w:rsidRPr="005116D7">
        <w:rPr>
          <w:rFonts w:ascii="Arial" w:hAnsi="Arial" w:cs="Arial"/>
          <w:sz w:val="20"/>
          <w:szCs w:val="20"/>
        </w:rPr>
        <w:t xml:space="preserve"> </w:t>
      </w:r>
      <w:r w:rsidRPr="005116D7">
        <w:rPr>
          <w:rFonts w:ascii="Arial" w:hAnsi="Arial" w:cs="Arial"/>
          <w:i/>
          <w:sz w:val="20"/>
          <w:szCs w:val="20"/>
        </w:rPr>
        <w:t xml:space="preserve">support civil society and human rights defenders in third countries working on human rights, and democratisation so as to contribute to the development and consolidation of democracy, the rule of law and respect for all fundamental rights and freedoms’. </w:t>
      </w:r>
      <w:r w:rsidRPr="005116D7">
        <w:rPr>
          <w:rFonts w:ascii="Arial" w:hAnsi="Arial" w:cs="Arial"/>
          <w:sz w:val="20"/>
          <w:szCs w:val="20"/>
        </w:rPr>
        <w:t>The action also</w:t>
      </w:r>
      <w:r w:rsidRPr="005116D7">
        <w:rPr>
          <w:rFonts w:ascii="Arial" w:hAnsi="Arial" w:cs="Arial"/>
          <w:i/>
          <w:sz w:val="20"/>
          <w:szCs w:val="20"/>
        </w:rPr>
        <w:t xml:space="preserve"> </w:t>
      </w:r>
      <w:r w:rsidRPr="005116D7">
        <w:rPr>
          <w:rFonts w:ascii="Arial" w:hAnsi="Arial" w:cs="Arial"/>
          <w:bCs/>
          <w:sz w:val="20"/>
          <w:szCs w:val="20"/>
        </w:rPr>
        <w:t xml:space="preserve">contributes to two of the EU specific objectives of this call for proposals, including </w:t>
      </w:r>
      <w:r w:rsidRPr="005116D7">
        <w:rPr>
          <w:rFonts w:ascii="Arial" w:hAnsi="Arial" w:cs="Arial"/>
          <w:bCs/>
          <w:i/>
          <w:sz w:val="20"/>
          <w:szCs w:val="20"/>
        </w:rPr>
        <w:t xml:space="preserve">‘to strengthen the institutional capacity of community justice systems in PNG’ </w:t>
      </w:r>
      <w:r w:rsidRPr="005116D7">
        <w:rPr>
          <w:rFonts w:ascii="Arial" w:hAnsi="Arial" w:cs="Arial"/>
          <w:bCs/>
          <w:sz w:val="20"/>
          <w:szCs w:val="20"/>
        </w:rPr>
        <w:t xml:space="preserve">and </w:t>
      </w:r>
      <w:r w:rsidRPr="005116D7">
        <w:rPr>
          <w:rFonts w:ascii="Arial" w:hAnsi="Arial" w:cs="Arial"/>
          <w:bCs/>
          <w:i/>
          <w:sz w:val="20"/>
          <w:szCs w:val="20"/>
        </w:rPr>
        <w:t xml:space="preserve">‘to support the rights of children or women’s rights to have access to support services when at risk’ </w:t>
      </w:r>
      <w:r w:rsidRPr="005116D7">
        <w:rPr>
          <w:rFonts w:ascii="Arial" w:hAnsi="Arial" w:cs="Arial"/>
          <w:bCs/>
          <w:sz w:val="20"/>
          <w:szCs w:val="20"/>
        </w:rPr>
        <w:t xml:space="preserve">in the following ways: </w:t>
      </w:r>
      <w:proofErr w:type="spellStart"/>
      <w:r w:rsidRPr="005116D7">
        <w:rPr>
          <w:rFonts w:ascii="Arial" w:hAnsi="Arial" w:cs="Arial"/>
          <w:bCs/>
          <w:sz w:val="20"/>
          <w:szCs w:val="20"/>
        </w:rPr>
        <w:t>i</w:t>
      </w:r>
      <w:proofErr w:type="spellEnd"/>
      <w:r w:rsidRPr="005116D7">
        <w:rPr>
          <w:rFonts w:ascii="Arial" w:hAnsi="Arial" w:cs="Arial"/>
          <w:bCs/>
          <w:sz w:val="20"/>
          <w:szCs w:val="20"/>
        </w:rPr>
        <w:t>) building child protection capacity of 10 District and 75 Village Court</w:t>
      </w:r>
      <w:r>
        <w:rPr>
          <w:rFonts w:ascii="Arial" w:hAnsi="Arial" w:cs="Arial"/>
          <w:bCs/>
          <w:sz w:val="20"/>
          <w:szCs w:val="20"/>
        </w:rPr>
        <w:t xml:space="preserve"> O</w:t>
      </w:r>
      <w:r w:rsidRPr="005116D7">
        <w:rPr>
          <w:rFonts w:ascii="Arial" w:hAnsi="Arial" w:cs="Arial"/>
          <w:bCs/>
          <w:sz w:val="20"/>
          <w:szCs w:val="20"/>
        </w:rPr>
        <w:t>fficials and 30 Police by strengthening their  awareness of obligations and supporting implementation of relevant child protection legislation including the Convention on the Rights of the Child (CRC 1989), the Lukautim Pikinini Act</w:t>
      </w:r>
      <w:r w:rsidR="00462F22">
        <w:rPr>
          <w:rFonts w:ascii="Arial" w:hAnsi="Arial" w:cs="Arial"/>
          <w:bCs/>
          <w:sz w:val="20"/>
          <w:szCs w:val="20"/>
        </w:rPr>
        <w:t xml:space="preserve"> </w:t>
      </w:r>
      <w:r w:rsidR="00462F22" w:rsidRPr="005116D7">
        <w:rPr>
          <w:rFonts w:ascii="Arial" w:hAnsi="Arial" w:cs="Arial"/>
          <w:bCs/>
          <w:sz w:val="20"/>
          <w:szCs w:val="20"/>
        </w:rPr>
        <w:t>(2015)</w:t>
      </w:r>
      <w:r w:rsidRPr="005116D7">
        <w:rPr>
          <w:rFonts w:ascii="Arial" w:hAnsi="Arial" w:cs="Arial"/>
          <w:bCs/>
          <w:sz w:val="20"/>
          <w:szCs w:val="20"/>
        </w:rPr>
        <w:t xml:space="preserve">; the Juvenile Justice Act (2014); and the Family Protection Act (2013); ii) </w:t>
      </w:r>
      <w:r>
        <w:rPr>
          <w:rFonts w:ascii="Arial" w:hAnsi="Arial" w:cs="Arial"/>
          <w:bCs/>
          <w:sz w:val="20"/>
          <w:szCs w:val="20"/>
        </w:rPr>
        <w:t>establishing</w:t>
      </w:r>
      <w:r w:rsidRPr="005116D7">
        <w:rPr>
          <w:rFonts w:ascii="Arial" w:hAnsi="Arial" w:cs="Arial"/>
          <w:sz w:val="20"/>
          <w:szCs w:val="20"/>
        </w:rPr>
        <w:t xml:space="preserve"> community-based child protection mechanisms through </w:t>
      </w:r>
      <w:r>
        <w:rPr>
          <w:rFonts w:ascii="Arial" w:hAnsi="Arial" w:cs="Arial"/>
          <w:sz w:val="20"/>
          <w:szCs w:val="20"/>
        </w:rPr>
        <w:t xml:space="preserve">training </w:t>
      </w:r>
      <w:r w:rsidRPr="005116D7">
        <w:rPr>
          <w:rFonts w:ascii="Arial" w:hAnsi="Arial" w:cs="Arial"/>
          <w:sz w:val="20"/>
          <w:szCs w:val="20"/>
        </w:rPr>
        <w:t>45 community child protection volunteers (CCPV) to increase access to justice and support services for children and women</w:t>
      </w:r>
      <w:r w:rsidRPr="005116D7">
        <w:rPr>
          <w:rFonts w:ascii="Arial" w:hAnsi="Arial" w:cs="Arial"/>
          <w:bCs/>
          <w:sz w:val="20"/>
          <w:szCs w:val="20"/>
        </w:rPr>
        <w:t>;</w:t>
      </w:r>
      <w:r>
        <w:rPr>
          <w:rFonts w:ascii="Arial" w:hAnsi="Arial" w:cs="Arial"/>
          <w:bCs/>
          <w:sz w:val="20"/>
          <w:szCs w:val="20"/>
        </w:rPr>
        <w:t xml:space="preserve"> </w:t>
      </w:r>
      <w:r w:rsidRPr="005116D7">
        <w:rPr>
          <w:rFonts w:ascii="Arial" w:hAnsi="Arial" w:cs="Arial"/>
          <w:bCs/>
          <w:sz w:val="20"/>
          <w:szCs w:val="20"/>
        </w:rPr>
        <w:t>and iii) raising community awareness  of rights, responsibilities and processes regarding child protection that are enshrined in relevant legislation led by 30 children and youth</w:t>
      </w:r>
      <w:r>
        <w:rPr>
          <w:rFonts w:ascii="Arial" w:hAnsi="Arial" w:cs="Arial"/>
          <w:bCs/>
          <w:sz w:val="20"/>
          <w:szCs w:val="20"/>
        </w:rPr>
        <w:t xml:space="preserve"> and encourage advocacy</w:t>
      </w:r>
      <w:r w:rsidRPr="005116D7">
        <w:rPr>
          <w:rFonts w:ascii="Arial" w:hAnsi="Arial" w:cs="Arial"/>
          <w:bCs/>
          <w:sz w:val="20"/>
          <w:szCs w:val="20"/>
        </w:rPr>
        <w:t xml:space="preserve">.  </w:t>
      </w:r>
    </w:p>
    <w:p w14:paraId="30C0DA49" w14:textId="77777777" w:rsidR="00EB2F38" w:rsidRPr="005116D7" w:rsidRDefault="00EB2F38" w:rsidP="00EB2F38">
      <w:pPr>
        <w:spacing w:line="120" w:lineRule="auto"/>
        <w:rPr>
          <w:rFonts w:ascii="Arial" w:hAnsi="Arial" w:cs="Arial"/>
          <w:sz w:val="20"/>
          <w:szCs w:val="20"/>
        </w:rPr>
      </w:pPr>
    </w:p>
    <w:p w14:paraId="7182FAEF" w14:textId="77777777" w:rsidR="00EB2F38" w:rsidRPr="005116D7" w:rsidRDefault="00EB2F38" w:rsidP="00EB2F38">
      <w:pPr>
        <w:rPr>
          <w:rFonts w:ascii="Arial" w:hAnsi="Arial" w:cs="Arial"/>
          <w:sz w:val="20"/>
          <w:szCs w:val="20"/>
        </w:rPr>
      </w:pPr>
      <w:r w:rsidRPr="005116D7">
        <w:rPr>
          <w:rFonts w:ascii="Arial" w:hAnsi="Arial" w:cs="Arial"/>
          <w:sz w:val="20"/>
          <w:szCs w:val="20"/>
        </w:rPr>
        <w:t xml:space="preserve">The proposed action also supports recommendations accepted by the Government of PNG in the 2011 Universal Periodic Review (UPR) Report (the 2015 process is ongoing) including: </w:t>
      </w:r>
      <w:proofErr w:type="spellStart"/>
      <w:r w:rsidRPr="005116D7">
        <w:rPr>
          <w:rFonts w:ascii="Arial" w:hAnsi="Arial" w:cs="Arial"/>
          <w:sz w:val="20"/>
          <w:szCs w:val="20"/>
        </w:rPr>
        <w:t>i</w:t>
      </w:r>
      <w:proofErr w:type="spellEnd"/>
      <w:r w:rsidRPr="005116D7">
        <w:rPr>
          <w:rFonts w:ascii="Arial" w:hAnsi="Arial" w:cs="Arial"/>
          <w:sz w:val="20"/>
          <w:szCs w:val="20"/>
        </w:rPr>
        <w:t xml:space="preserve">) 79.50 implement programmes to increase the human rights awareness of village and community leaders, and develop measures to ensure that decisions made by village courts are in line with international standards, particularly the principle of non-discrimination, and, at the same time, take measure to promote among its citizens greater awareness of their rights and access to the formal judicial system; and ii) 78.67 ensure comprehensive human rights training for law enforcement personnel with a view to prevent any excessive use of force and to investigate, prosecute and punish the perpetrators of such human rights violations, in accordance with international standards. </w:t>
      </w:r>
    </w:p>
    <w:p w14:paraId="48E1898D" w14:textId="77777777" w:rsidR="00EB2F38" w:rsidRPr="005116D7" w:rsidRDefault="00EB2F38" w:rsidP="00EB2F38">
      <w:pPr>
        <w:spacing w:line="120" w:lineRule="auto"/>
        <w:rPr>
          <w:rFonts w:ascii="Arial" w:hAnsi="Arial" w:cs="Arial"/>
          <w:sz w:val="20"/>
          <w:szCs w:val="20"/>
        </w:rPr>
      </w:pPr>
    </w:p>
    <w:p w14:paraId="0F66C144" w14:textId="77777777" w:rsidR="00EB2F38" w:rsidRPr="005116D7" w:rsidRDefault="00EB2F38" w:rsidP="00EB2F38">
      <w:pPr>
        <w:rPr>
          <w:rFonts w:ascii="Arial" w:eastAsiaTheme="minorHAnsi" w:hAnsi="Arial" w:cs="Arial"/>
          <w:color w:val="FFFFFF"/>
          <w:sz w:val="20"/>
          <w:szCs w:val="20"/>
          <w:lang w:val="en-AU" w:eastAsia="en-US"/>
        </w:rPr>
      </w:pPr>
      <w:r w:rsidRPr="005116D7">
        <w:rPr>
          <w:rFonts w:ascii="Arial" w:hAnsi="Arial" w:cs="Arial"/>
          <w:sz w:val="20"/>
          <w:szCs w:val="20"/>
        </w:rPr>
        <w:t xml:space="preserve">The overall and specific objectives of the action </w:t>
      </w:r>
      <w:r w:rsidRPr="005116D7">
        <w:rPr>
          <w:rFonts w:ascii="Arial" w:hAnsi="Arial" w:cs="Arial"/>
          <w:iCs/>
          <w:sz w:val="20"/>
          <w:szCs w:val="20"/>
        </w:rPr>
        <w:t>have been developed in response to consultations with key stakeholders from the Crime Prevention and Restorative Justice Unit, Village Courts and Provincial Courts under the PNG Department of Justice and Attorney General (DJAG), the Office of Child and Family Services, the Community Policing Directorate as well as ChildFund-led community-based assessments with children and youth from the target population.</w:t>
      </w:r>
      <w:r w:rsidRPr="005116D7">
        <w:rPr>
          <w:rFonts w:ascii="Arial" w:hAnsi="Arial" w:cs="Arial"/>
          <w:sz w:val="20"/>
          <w:szCs w:val="20"/>
        </w:rPr>
        <w:t xml:space="preserve"> The action will take place in Central Province, where the need for intervention is confirmed by recent ChildFund PNG research that highlights the following: </w:t>
      </w:r>
      <w:proofErr w:type="spellStart"/>
      <w:r w:rsidRPr="005116D7">
        <w:rPr>
          <w:rFonts w:ascii="Arial" w:hAnsi="Arial" w:cs="Arial"/>
          <w:sz w:val="20"/>
          <w:szCs w:val="20"/>
        </w:rPr>
        <w:t>i</w:t>
      </w:r>
      <w:proofErr w:type="spellEnd"/>
      <w:r w:rsidRPr="005116D7">
        <w:rPr>
          <w:rFonts w:ascii="Arial" w:hAnsi="Arial" w:cs="Arial"/>
          <w:sz w:val="20"/>
          <w:szCs w:val="20"/>
        </w:rPr>
        <w:t xml:space="preserve">) </w:t>
      </w:r>
      <w:r w:rsidRPr="005116D7">
        <w:rPr>
          <w:rFonts w:ascii="Arial" w:hAnsi="Arial" w:cs="Arial"/>
          <w:iCs/>
          <w:sz w:val="20"/>
          <w:szCs w:val="20"/>
        </w:rPr>
        <w:t xml:space="preserve">court coverage is limited and Village Magistrates who hear civil cases for a fee, have no formal training or background in law, child </w:t>
      </w:r>
      <w:r>
        <w:rPr>
          <w:rFonts w:ascii="Arial" w:hAnsi="Arial" w:cs="Arial"/>
          <w:iCs/>
          <w:sz w:val="20"/>
          <w:szCs w:val="20"/>
        </w:rPr>
        <w:t>rights</w:t>
      </w:r>
      <w:r w:rsidRPr="005116D7">
        <w:rPr>
          <w:rFonts w:ascii="Arial" w:hAnsi="Arial" w:cs="Arial"/>
          <w:iCs/>
          <w:sz w:val="20"/>
          <w:szCs w:val="20"/>
        </w:rPr>
        <w:t xml:space="preserve">, mediation or counselling; ii) </w:t>
      </w:r>
      <w:r w:rsidRPr="005116D7">
        <w:rPr>
          <w:rFonts w:ascii="Arial" w:hAnsi="Arial" w:cs="Arial"/>
          <w:sz w:val="20"/>
          <w:szCs w:val="20"/>
        </w:rPr>
        <w:t xml:space="preserve">many women are afraid or reluctant to report incidences of violence to police, often being scared of them rather than seeing them as a </w:t>
      </w:r>
      <w:r w:rsidRPr="005116D7">
        <w:rPr>
          <w:rFonts w:ascii="Arial" w:hAnsi="Arial" w:cs="Arial"/>
          <w:iCs/>
          <w:sz w:val="20"/>
          <w:szCs w:val="20"/>
        </w:rPr>
        <w:t xml:space="preserve">potential source of support; and iii) there is </w:t>
      </w:r>
      <w:r w:rsidRPr="005116D7">
        <w:rPr>
          <w:rFonts w:ascii="Arial" w:hAnsi="Arial" w:cs="Arial"/>
          <w:sz w:val="20"/>
          <w:szCs w:val="20"/>
        </w:rPr>
        <w:t xml:space="preserve"> a low understanding of child </w:t>
      </w:r>
      <w:r>
        <w:rPr>
          <w:rFonts w:ascii="Arial" w:hAnsi="Arial" w:cs="Arial"/>
          <w:sz w:val="20"/>
          <w:szCs w:val="20"/>
        </w:rPr>
        <w:t>protection</w:t>
      </w:r>
      <w:r w:rsidRPr="005116D7">
        <w:rPr>
          <w:rFonts w:ascii="Arial" w:hAnsi="Arial" w:cs="Arial"/>
          <w:sz w:val="20"/>
          <w:szCs w:val="20"/>
        </w:rPr>
        <w:t xml:space="preserve"> among </w:t>
      </w:r>
      <w:r>
        <w:rPr>
          <w:rFonts w:ascii="Arial" w:hAnsi="Arial" w:cs="Arial"/>
          <w:sz w:val="20"/>
          <w:szCs w:val="20"/>
        </w:rPr>
        <w:t xml:space="preserve">children and </w:t>
      </w:r>
      <w:r w:rsidRPr="005116D7">
        <w:rPr>
          <w:rFonts w:ascii="Arial" w:hAnsi="Arial" w:cs="Arial"/>
          <w:sz w:val="20"/>
          <w:szCs w:val="20"/>
        </w:rPr>
        <w:t>young people in the area, with only</w:t>
      </w:r>
      <w:r>
        <w:rPr>
          <w:rFonts w:ascii="Arial" w:hAnsi="Arial" w:cs="Arial"/>
          <w:sz w:val="20"/>
          <w:szCs w:val="20"/>
        </w:rPr>
        <w:t xml:space="preserve"> 38% and 40% respectively able to identify three different types of child abuse and only 45% of children knowing what to do if they saw or heard about cases of child abuse. </w:t>
      </w:r>
    </w:p>
    <w:p w14:paraId="7410F56A" w14:textId="77777777" w:rsidR="00EB2F38" w:rsidRPr="005116D7" w:rsidRDefault="00EB2F38" w:rsidP="00EB2F38">
      <w:pPr>
        <w:spacing w:line="120" w:lineRule="auto"/>
        <w:rPr>
          <w:rFonts w:ascii="Arial" w:hAnsi="Arial" w:cs="Arial"/>
          <w:sz w:val="20"/>
          <w:szCs w:val="20"/>
        </w:rPr>
      </w:pPr>
    </w:p>
    <w:p w14:paraId="49A3C7B0" w14:textId="77777777" w:rsidR="00EB2F38" w:rsidRDefault="00EB2F38" w:rsidP="00EB2F38">
      <w:pPr>
        <w:rPr>
          <w:rFonts w:ascii="Arial" w:hAnsi="Arial" w:cs="Arial"/>
          <w:sz w:val="20"/>
          <w:szCs w:val="20"/>
        </w:rPr>
      </w:pPr>
      <w:r w:rsidRPr="005116D7">
        <w:rPr>
          <w:rFonts w:ascii="Arial" w:hAnsi="Arial" w:cs="Arial"/>
          <w:sz w:val="20"/>
          <w:szCs w:val="20"/>
        </w:rPr>
        <w:t xml:space="preserve">ChildFund PNG has extensive child protection and child rights programming experience, and more recently has implemented initiatives to address issues of FSV including </w:t>
      </w:r>
      <w:proofErr w:type="spellStart"/>
      <w:r w:rsidRPr="005116D7">
        <w:rPr>
          <w:rFonts w:ascii="Arial" w:hAnsi="Arial" w:cs="Arial"/>
          <w:sz w:val="20"/>
          <w:szCs w:val="20"/>
        </w:rPr>
        <w:t>i</w:t>
      </w:r>
      <w:proofErr w:type="spellEnd"/>
      <w:r w:rsidRPr="005116D7">
        <w:rPr>
          <w:rFonts w:ascii="Arial" w:hAnsi="Arial" w:cs="Arial"/>
          <w:sz w:val="20"/>
          <w:szCs w:val="20"/>
        </w:rPr>
        <w:t xml:space="preserve">) the establishment of a National Hotline; ii) support to a safe-house in Port Moresby for women who have experienced abuse (with EU funding); and iii) in-depth qualitative and quantitative research into FSV carried out in </w:t>
      </w:r>
      <w:proofErr w:type="spellStart"/>
      <w:r w:rsidRPr="005116D7">
        <w:rPr>
          <w:rFonts w:ascii="Arial" w:hAnsi="Arial" w:cs="Arial"/>
          <w:sz w:val="20"/>
          <w:szCs w:val="20"/>
        </w:rPr>
        <w:t>Rigo</w:t>
      </w:r>
      <w:proofErr w:type="spellEnd"/>
      <w:r w:rsidRPr="005116D7">
        <w:rPr>
          <w:rFonts w:ascii="Arial" w:hAnsi="Arial" w:cs="Arial"/>
          <w:sz w:val="20"/>
          <w:szCs w:val="20"/>
        </w:rPr>
        <w:t xml:space="preserve"> District and Port Moresby. This background will ensure that the capacity strengthening of community justice systems is </w:t>
      </w:r>
      <w:r>
        <w:rPr>
          <w:rFonts w:ascii="Arial" w:hAnsi="Arial" w:cs="Arial"/>
          <w:sz w:val="20"/>
          <w:szCs w:val="20"/>
        </w:rPr>
        <w:t xml:space="preserve">not focused on systems and processes alone, but </w:t>
      </w:r>
      <w:r w:rsidRPr="005116D7">
        <w:rPr>
          <w:rFonts w:ascii="Arial" w:hAnsi="Arial" w:cs="Arial"/>
          <w:sz w:val="20"/>
          <w:szCs w:val="20"/>
        </w:rPr>
        <w:t>contextualised with key rights abuses related to</w:t>
      </w:r>
      <w:r>
        <w:rPr>
          <w:rFonts w:ascii="Arial" w:hAnsi="Arial" w:cs="Arial"/>
          <w:sz w:val="20"/>
          <w:szCs w:val="20"/>
        </w:rPr>
        <w:t xml:space="preserve"> child protection and</w:t>
      </w:r>
      <w:r w:rsidRPr="005116D7">
        <w:rPr>
          <w:rFonts w:ascii="Arial" w:hAnsi="Arial" w:cs="Arial"/>
          <w:sz w:val="20"/>
          <w:szCs w:val="20"/>
        </w:rPr>
        <w:t xml:space="preserve"> FSV that are prevalent across the country.</w:t>
      </w:r>
      <w:r>
        <w:rPr>
          <w:rFonts w:ascii="Arial" w:hAnsi="Arial" w:cs="Arial"/>
          <w:sz w:val="20"/>
          <w:szCs w:val="20"/>
        </w:rPr>
        <w:t xml:space="preserve"> </w:t>
      </w:r>
    </w:p>
    <w:p w14:paraId="2B307F3C" w14:textId="77777777" w:rsidR="00EB2F38" w:rsidRDefault="00EB2F38" w:rsidP="00EB2F38">
      <w:pPr>
        <w:spacing w:line="120" w:lineRule="auto"/>
        <w:rPr>
          <w:rFonts w:ascii="Arial" w:hAnsi="Arial" w:cs="Arial"/>
          <w:sz w:val="20"/>
          <w:szCs w:val="20"/>
        </w:rPr>
      </w:pPr>
    </w:p>
    <w:p w14:paraId="7E8DE188" w14:textId="0C81DD95" w:rsidR="00EB2F38" w:rsidRPr="005116D7" w:rsidRDefault="00EB2F38" w:rsidP="00EB2F38">
      <w:pPr>
        <w:rPr>
          <w:rFonts w:ascii="Arial" w:hAnsi="Arial" w:cs="Arial"/>
          <w:sz w:val="20"/>
          <w:szCs w:val="20"/>
        </w:rPr>
      </w:pPr>
      <w:r w:rsidRPr="005116D7">
        <w:rPr>
          <w:rFonts w:ascii="Arial" w:hAnsi="Arial" w:cs="Arial"/>
          <w:sz w:val="20"/>
          <w:szCs w:val="20"/>
        </w:rPr>
        <w:t xml:space="preserve">Whilst some of the proposed activities will be carried out at district level </w:t>
      </w:r>
      <w:r>
        <w:rPr>
          <w:rFonts w:ascii="Arial" w:hAnsi="Arial" w:cs="Arial"/>
          <w:sz w:val="20"/>
          <w:szCs w:val="20"/>
        </w:rPr>
        <w:t xml:space="preserve">across all of Central Province </w:t>
      </w:r>
      <w:r w:rsidRPr="005116D7">
        <w:rPr>
          <w:rFonts w:ascii="Arial" w:hAnsi="Arial" w:cs="Arial"/>
          <w:sz w:val="20"/>
          <w:szCs w:val="20"/>
        </w:rPr>
        <w:t xml:space="preserve">(training of District Court Magistrates and Police Officers), </w:t>
      </w:r>
      <w:r>
        <w:rPr>
          <w:rFonts w:ascii="Arial" w:hAnsi="Arial" w:cs="Arial"/>
          <w:sz w:val="20"/>
          <w:szCs w:val="20"/>
        </w:rPr>
        <w:t>the action</w:t>
      </w:r>
      <w:r w:rsidRPr="005116D7">
        <w:rPr>
          <w:rFonts w:ascii="Arial" w:hAnsi="Arial" w:cs="Arial"/>
          <w:sz w:val="20"/>
          <w:szCs w:val="20"/>
        </w:rPr>
        <w:t xml:space="preserve"> specifically targets 30 wards across </w:t>
      </w:r>
      <w:proofErr w:type="spellStart"/>
      <w:r w:rsidRPr="005116D7">
        <w:rPr>
          <w:rFonts w:ascii="Arial" w:hAnsi="Arial" w:cs="Arial"/>
          <w:sz w:val="20"/>
          <w:szCs w:val="20"/>
        </w:rPr>
        <w:t>Abau</w:t>
      </w:r>
      <w:proofErr w:type="spellEnd"/>
      <w:r w:rsidRPr="005116D7">
        <w:rPr>
          <w:rFonts w:ascii="Arial" w:hAnsi="Arial" w:cs="Arial"/>
          <w:sz w:val="20"/>
          <w:szCs w:val="20"/>
        </w:rPr>
        <w:t xml:space="preserve">, </w:t>
      </w:r>
      <w:proofErr w:type="spellStart"/>
      <w:r w:rsidRPr="005116D7">
        <w:rPr>
          <w:rFonts w:ascii="Arial" w:hAnsi="Arial" w:cs="Arial"/>
          <w:sz w:val="20"/>
          <w:szCs w:val="20"/>
        </w:rPr>
        <w:t>Kairuku</w:t>
      </w:r>
      <w:proofErr w:type="spellEnd"/>
      <w:r w:rsidRPr="005116D7">
        <w:rPr>
          <w:rFonts w:ascii="Arial" w:hAnsi="Arial" w:cs="Arial"/>
          <w:sz w:val="20"/>
          <w:szCs w:val="20"/>
        </w:rPr>
        <w:t xml:space="preserve"> and </w:t>
      </w:r>
      <w:proofErr w:type="spellStart"/>
      <w:r w:rsidRPr="005116D7">
        <w:rPr>
          <w:rFonts w:ascii="Arial" w:hAnsi="Arial" w:cs="Arial"/>
          <w:sz w:val="20"/>
          <w:szCs w:val="20"/>
        </w:rPr>
        <w:t>Rigo</w:t>
      </w:r>
      <w:proofErr w:type="spellEnd"/>
      <w:r w:rsidRPr="005116D7">
        <w:rPr>
          <w:rFonts w:ascii="Arial" w:hAnsi="Arial" w:cs="Arial"/>
          <w:sz w:val="20"/>
          <w:szCs w:val="20"/>
        </w:rPr>
        <w:t xml:space="preserve"> </w:t>
      </w:r>
      <w:r w:rsidR="00CE37DF" w:rsidRPr="005116D7">
        <w:rPr>
          <w:rFonts w:ascii="Arial" w:hAnsi="Arial" w:cs="Arial"/>
          <w:sz w:val="20"/>
          <w:szCs w:val="20"/>
        </w:rPr>
        <w:t>districts. Other</w:t>
      </w:r>
      <w:r w:rsidRPr="005116D7">
        <w:rPr>
          <w:rFonts w:ascii="Arial" w:hAnsi="Arial" w:cs="Arial"/>
          <w:sz w:val="20"/>
          <w:szCs w:val="20"/>
        </w:rPr>
        <w:t xml:space="preserve"> key stakeholders involved in the action include: </w:t>
      </w:r>
      <w:proofErr w:type="spellStart"/>
      <w:r w:rsidRPr="005116D7">
        <w:rPr>
          <w:rFonts w:ascii="Arial" w:hAnsi="Arial" w:cs="Arial"/>
          <w:sz w:val="20"/>
          <w:szCs w:val="20"/>
        </w:rPr>
        <w:t>i</w:t>
      </w:r>
      <w:proofErr w:type="spellEnd"/>
      <w:r w:rsidRPr="005116D7">
        <w:rPr>
          <w:rFonts w:ascii="Arial" w:hAnsi="Arial" w:cs="Arial"/>
          <w:sz w:val="20"/>
          <w:szCs w:val="20"/>
        </w:rPr>
        <w:t xml:space="preserve">) the Crime Prevention and Restorative Justice Coordination Branch, the Community Based Corrections Department and Village and District Courts (DJAG); ii) Central Province Administration; iii) Magisterial Services (Central Province); iv) the Office of Child and Family Services (Department of Community Development and Religion); v) Department of Police (Community Policing Directorate); vi) Central and Provincial Community Development Officers; and vii) Peace Foundation Melanesia (PFM). </w:t>
      </w:r>
    </w:p>
    <w:p w14:paraId="24121C36" w14:textId="77777777" w:rsidR="00EB2F38" w:rsidRPr="00C77D4B" w:rsidRDefault="00EB2F38" w:rsidP="00EB2F38">
      <w:pPr>
        <w:tabs>
          <w:tab w:val="left" w:pos="709"/>
        </w:tabs>
        <w:spacing w:line="120" w:lineRule="auto"/>
        <w:rPr>
          <w:rFonts w:ascii="Arial" w:hAnsi="Arial" w:cs="Arial"/>
          <w:iCs/>
          <w:sz w:val="20"/>
          <w:szCs w:val="20"/>
        </w:rPr>
      </w:pPr>
    </w:p>
    <w:p w14:paraId="65D11C8E" w14:textId="77777777" w:rsidR="00EB2F38" w:rsidRPr="0049304B" w:rsidRDefault="00EB2F38" w:rsidP="00EB2F38">
      <w:pPr>
        <w:tabs>
          <w:tab w:val="left" w:pos="709"/>
        </w:tabs>
        <w:jc w:val="both"/>
        <w:rPr>
          <w:rFonts w:ascii="Arial" w:hAnsi="Arial" w:cs="Arial"/>
          <w:i/>
          <w:sz w:val="20"/>
          <w:szCs w:val="20"/>
        </w:rPr>
      </w:pPr>
      <w:r w:rsidRPr="004B27CA">
        <w:rPr>
          <w:rFonts w:ascii="Arial" w:hAnsi="Arial" w:cs="Arial"/>
          <w:b/>
          <w:sz w:val="20"/>
          <w:szCs w:val="20"/>
        </w:rPr>
        <w:t>How the action will improve the situation of the target groups and final beneficiaries and the technical and management capacities of target groups</w:t>
      </w:r>
      <w:r>
        <w:rPr>
          <w:rFonts w:ascii="Arial" w:hAnsi="Arial" w:cs="Arial"/>
          <w:i/>
          <w:sz w:val="20"/>
          <w:szCs w:val="20"/>
        </w:rPr>
        <w:t xml:space="preserve">: </w:t>
      </w:r>
    </w:p>
    <w:p w14:paraId="224164BB" w14:textId="77777777" w:rsidR="00EB2F38" w:rsidRPr="0049304B" w:rsidRDefault="00EB2F38" w:rsidP="00EB2F38">
      <w:pPr>
        <w:tabs>
          <w:tab w:val="left" w:pos="709"/>
        </w:tabs>
        <w:spacing w:line="120" w:lineRule="auto"/>
        <w:rPr>
          <w:rFonts w:ascii="Arial" w:hAnsi="Arial" w:cs="Arial"/>
          <w:sz w:val="20"/>
          <w:szCs w:val="20"/>
        </w:rPr>
      </w:pPr>
    </w:p>
    <w:tbl>
      <w:tblPr>
        <w:tblStyle w:val="TableGrid"/>
        <w:tblW w:w="9634" w:type="dxa"/>
        <w:tblLook w:val="04A0" w:firstRow="1" w:lastRow="0" w:firstColumn="1" w:lastColumn="0" w:noHBand="0" w:noVBand="1"/>
      </w:tblPr>
      <w:tblGrid>
        <w:gridCol w:w="4248"/>
        <w:gridCol w:w="5386"/>
      </w:tblGrid>
      <w:tr w:rsidR="00EB2F38" w:rsidRPr="0049304B" w14:paraId="747D55C9" w14:textId="77777777" w:rsidTr="00496FD8">
        <w:trPr>
          <w:trHeight w:val="410"/>
        </w:trPr>
        <w:tc>
          <w:tcPr>
            <w:tcW w:w="4248" w:type="dxa"/>
          </w:tcPr>
          <w:p w14:paraId="41C2180D" w14:textId="3B067CE6" w:rsidR="00EB2F38" w:rsidRPr="0049304B" w:rsidRDefault="00EB2F38" w:rsidP="006F56D7">
            <w:pPr>
              <w:tabs>
                <w:tab w:val="left" w:pos="426"/>
              </w:tabs>
              <w:jc w:val="center"/>
              <w:rPr>
                <w:rFonts w:ascii="Arial" w:hAnsi="Arial" w:cs="Arial"/>
                <w:b/>
                <w:iCs/>
                <w:sz w:val="20"/>
                <w:szCs w:val="20"/>
              </w:rPr>
            </w:pPr>
            <w:r>
              <w:rPr>
                <w:rFonts w:ascii="Arial" w:hAnsi="Arial" w:cs="Arial"/>
                <w:b/>
                <w:iCs/>
                <w:sz w:val="20"/>
                <w:szCs w:val="20"/>
              </w:rPr>
              <w:t>Intermediary Outcomes</w:t>
            </w:r>
            <w:r w:rsidR="00333350">
              <w:rPr>
                <w:rFonts w:ascii="Arial" w:hAnsi="Arial" w:cs="Arial"/>
                <w:b/>
                <w:iCs/>
                <w:sz w:val="20"/>
                <w:szCs w:val="20"/>
              </w:rPr>
              <w:t xml:space="preserve"> &amp; Outputs</w:t>
            </w:r>
          </w:p>
        </w:tc>
        <w:tc>
          <w:tcPr>
            <w:tcW w:w="5386" w:type="dxa"/>
          </w:tcPr>
          <w:p w14:paraId="4E217474" w14:textId="77777777" w:rsidR="00EB2F38" w:rsidRPr="0049304B" w:rsidRDefault="00EB2F38" w:rsidP="006F56D7">
            <w:pPr>
              <w:tabs>
                <w:tab w:val="left" w:pos="426"/>
              </w:tabs>
              <w:jc w:val="center"/>
              <w:rPr>
                <w:rFonts w:ascii="Arial" w:hAnsi="Arial" w:cs="Arial"/>
                <w:b/>
                <w:iCs/>
                <w:sz w:val="20"/>
                <w:szCs w:val="20"/>
              </w:rPr>
            </w:pPr>
            <w:r w:rsidRPr="0049304B">
              <w:rPr>
                <w:rFonts w:ascii="Arial" w:hAnsi="Arial" w:cs="Arial"/>
                <w:b/>
                <w:iCs/>
                <w:sz w:val="20"/>
                <w:szCs w:val="20"/>
              </w:rPr>
              <w:t xml:space="preserve">Impact on Target Groups &amp; Final Beneficiaries </w:t>
            </w:r>
          </w:p>
        </w:tc>
      </w:tr>
      <w:tr w:rsidR="00EB2F38" w:rsidRPr="00051FFF" w14:paraId="2EF857AB" w14:textId="77777777" w:rsidTr="00496FD8">
        <w:tc>
          <w:tcPr>
            <w:tcW w:w="4248" w:type="dxa"/>
          </w:tcPr>
          <w:p w14:paraId="19972098" w14:textId="77777777" w:rsidR="00EB2F38" w:rsidRDefault="00EB2F38" w:rsidP="006F56D7">
            <w:pPr>
              <w:rPr>
                <w:rFonts w:ascii="Arial" w:hAnsi="Arial" w:cs="Arial"/>
                <w:b/>
                <w:sz w:val="20"/>
                <w:szCs w:val="20"/>
              </w:rPr>
            </w:pPr>
            <w:proofErr w:type="spellStart"/>
            <w:proofErr w:type="gramStart"/>
            <w:r>
              <w:rPr>
                <w:rFonts w:ascii="Arial" w:hAnsi="Arial" w:cs="Arial"/>
                <w:b/>
                <w:iCs/>
                <w:sz w:val="20"/>
                <w:szCs w:val="20"/>
              </w:rPr>
              <w:t>iOutcome</w:t>
            </w:r>
            <w:proofErr w:type="spellEnd"/>
            <w:proofErr w:type="gramEnd"/>
            <w:r>
              <w:rPr>
                <w:rFonts w:ascii="Arial" w:hAnsi="Arial" w:cs="Arial"/>
                <w:b/>
                <w:iCs/>
                <w:sz w:val="20"/>
                <w:szCs w:val="20"/>
              </w:rPr>
              <w:t xml:space="preserve"> </w:t>
            </w:r>
            <w:r w:rsidRPr="0049304B">
              <w:rPr>
                <w:rFonts w:ascii="Arial" w:hAnsi="Arial" w:cs="Arial"/>
                <w:b/>
                <w:iCs/>
                <w:sz w:val="20"/>
                <w:szCs w:val="20"/>
              </w:rPr>
              <w:t>1:</w:t>
            </w:r>
            <w:r w:rsidRPr="0049304B">
              <w:rPr>
                <w:rFonts w:ascii="Arial" w:hAnsi="Arial" w:cs="Arial"/>
                <w:iCs/>
                <w:sz w:val="20"/>
                <w:szCs w:val="20"/>
              </w:rPr>
              <w:t xml:space="preserve"> </w:t>
            </w:r>
            <w:r w:rsidRPr="0049304B">
              <w:rPr>
                <w:rFonts w:ascii="Arial" w:hAnsi="Arial" w:cs="Arial"/>
                <w:b/>
                <w:sz w:val="20"/>
                <w:szCs w:val="20"/>
              </w:rPr>
              <w:t>District and Village</w:t>
            </w:r>
            <w:r>
              <w:rPr>
                <w:rFonts w:ascii="Arial" w:hAnsi="Arial" w:cs="Arial"/>
                <w:b/>
                <w:sz w:val="20"/>
                <w:szCs w:val="20"/>
              </w:rPr>
              <w:t xml:space="preserve"> Court Officials and Police</w:t>
            </w:r>
            <w:r w:rsidRPr="0049304B">
              <w:rPr>
                <w:rFonts w:ascii="Arial" w:hAnsi="Arial" w:cs="Arial"/>
                <w:b/>
                <w:sz w:val="20"/>
                <w:szCs w:val="20"/>
              </w:rPr>
              <w:t xml:space="preserve"> have increased knowledge and capacity on child protection</w:t>
            </w:r>
            <w:r>
              <w:rPr>
                <w:rFonts w:ascii="Arial" w:hAnsi="Arial" w:cs="Arial"/>
                <w:b/>
                <w:sz w:val="20"/>
                <w:szCs w:val="20"/>
              </w:rPr>
              <w:t>.</w:t>
            </w:r>
          </w:p>
          <w:p w14:paraId="0DB30BA4" w14:textId="77777777" w:rsidR="006D1098" w:rsidRDefault="006D1098" w:rsidP="006F56D7">
            <w:pPr>
              <w:rPr>
                <w:rFonts w:ascii="Arial" w:hAnsi="Arial" w:cs="Arial"/>
                <w:b/>
                <w:sz w:val="20"/>
                <w:szCs w:val="20"/>
              </w:rPr>
            </w:pPr>
          </w:p>
          <w:p w14:paraId="28D24395" w14:textId="48B51B14" w:rsidR="00333350" w:rsidRPr="00A04092" w:rsidRDefault="00333350" w:rsidP="00333350">
            <w:pPr>
              <w:autoSpaceDE w:val="0"/>
              <w:autoSpaceDN w:val="0"/>
              <w:adjustRightInd w:val="0"/>
              <w:rPr>
                <w:rFonts w:ascii="Arial" w:hAnsi="Arial" w:cs="Arial"/>
                <w:sz w:val="20"/>
              </w:rPr>
            </w:pPr>
            <w:r w:rsidRPr="00A04092">
              <w:rPr>
                <w:rFonts w:ascii="Arial" w:hAnsi="Arial" w:cs="Arial"/>
                <w:sz w:val="20"/>
              </w:rPr>
              <w:t>O</w:t>
            </w:r>
            <w:r>
              <w:rPr>
                <w:rFonts w:ascii="Arial" w:hAnsi="Arial" w:cs="Arial"/>
                <w:sz w:val="20"/>
              </w:rPr>
              <w:t>utput</w:t>
            </w:r>
            <w:r w:rsidRPr="00A04092">
              <w:rPr>
                <w:rFonts w:ascii="Arial" w:hAnsi="Arial" w:cs="Arial"/>
                <w:sz w:val="20"/>
              </w:rPr>
              <w:t xml:space="preserve"> 1.1: District and Village Court Officials trained on </w:t>
            </w:r>
            <w:r w:rsidR="006F769F">
              <w:rPr>
                <w:rFonts w:ascii="Arial" w:hAnsi="Arial" w:cs="Arial"/>
                <w:sz w:val="20"/>
              </w:rPr>
              <w:t>child protection</w:t>
            </w:r>
          </w:p>
          <w:p w14:paraId="74043D79" w14:textId="77777777" w:rsidR="00333350" w:rsidRPr="00A04092" w:rsidRDefault="00333350" w:rsidP="00333350">
            <w:pPr>
              <w:autoSpaceDE w:val="0"/>
              <w:autoSpaceDN w:val="0"/>
              <w:adjustRightInd w:val="0"/>
              <w:rPr>
                <w:rFonts w:ascii="Arial" w:hAnsi="Arial" w:cs="Arial"/>
                <w:sz w:val="20"/>
              </w:rPr>
            </w:pPr>
          </w:p>
          <w:p w14:paraId="61B7332E" w14:textId="4A8DC0BB" w:rsidR="00333350" w:rsidRPr="00A04092" w:rsidRDefault="00333350" w:rsidP="00333350">
            <w:pPr>
              <w:autoSpaceDE w:val="0"/>
              <w:autoSpaceDN w:val="0"/>
              <w:adjustRightInd w:val="0"/>
              <w:rPr>
                <w:rFonts w:ascii="Arial" w:hAnsi="Arial" w:cs="Arial"/>
                <w:sz w:val="20"/>
              </w:rPr>
            </w:pPr>
            <w:r>
              <w:rPr>
                <w:rFonts w:ascii="Arial" w:hAnsi="Arial" w:cs="Arial"/>
                <w:sz w:val="20"/>
              </w:rPr>
              <w:t>Output</w:t>
            </w:r>
            <w:r w:rsidRPr="00A04092">
              <w:rPr>
                <w:rFonts w:ascii="Arial" w:hAnsi="Arial" w:cs="Arial"/>
                <w:sz w:val="20"/>
              </w:rPr>
              <w:t xml:space="preserve"> 1.2: Village Court Officials trained on their roles and responsibilities</w:t>
            </w:r>
          </w:p>
          <w:p w14:paraId="4C335F06" w14:textId="77777777" w:rsidR="00333350" w:rsidRPr="00A04092" w:rsidRDefault="00333350" w:rsidP="00333350">
            <w:pPr>
              <w:autoSpaceDE w:val="0"/>
              <w:autoSpaceDN w:val="0"/>
              <w:adjustRightInd w:val="0"/>
              <w:rPr>
                <w:rFonts w:ascii="Arial" w:hAnsi="Arial" w:cs="Arial"/>
                <w:sz w:val="20"/>
              </w:rPr>
            </w:pPr>
          </w:p>
          <w:p w14:paraId="69D157EC" w14:textId="5B2E409B" w:rsidR="00333350" w:rsidRPr="00A04092" w:rsidRDefault="00333350" w:rsidP="00333350">
            <w:pPr>
              <w:autoSpaceDE w:val="0"/>
              <w:autoSpaceDN w:val="0"/>
              <w:adjustRightInd w:val="0"/>
              <w:rPr>
                <w:rFonts w:ascii="Arial" w:hAnsi="Arial" w:cs="Arial"/>
                <w:sz w:val="20"/>
              </w:rPr>
            </w:pPr>
            <w:r>
              <w:rPr>
                <w:rFonts w:ascii="Arial" w:hAnsi="Arial" w:cs="Arial"/>
                <w:sz w:val="20"/>
              </w:rPr>
              <w:t>Output 1.3</w:t>
            </w:r>
            <w:r w:rsidRPr="00A04092">
              <w:rPr>
                <w:rFonts w:ascii="Arial" w:hAnsi="Arial" w:cs="Arial"/>
                <w:sz w:val="20"/>
              </w:rPr>
              <w:t xml:space="preserve">: Police Officers trained on </w:t>
            </w:r>
            <w:r w:rsidR="006F769F">
              <w:rPr>
                <w:rFonts w:ascii="Arial" w:hAnsi="Arial" w:cs="Arial"/>
                <w:sz w:val="20"/>
              </w:rPr>
              <w:t>child protection</w:t>
            </w:r>
          </w:p>
          <w:p w14:paraId="07510373" w14:textId="1D3872C1" w:rsidR="00333350" w:rsidRPr="0049304B" w:rsidRDefault="00333350" w:rsidP="006F56D7">
            <w:pPr>
              <w:rPr>
                <w:rFonts w:ascii="Arial" w:hAnsi="Arial" w:cs="Arial"/>
                <w:b/>
                <w:sz w:val="20"/>
                <w:szCs w:val="20"/>
              </w:rPr>
            </w:pPr>
          </w:p>
        </w:tc>
        <w:tc>
          <w:tcPr>
            <w:tcW w:w="5386" w:type="dxa"/>
          </w:tcPr>
          <w:p w14:paraId="49FDF6F8" w14:textId="2A3360C9" w:rsidR="00EB2F38" w:rsidRPr="001531D5" w:rsidRDefault="00EB2F38" w:rsidP="006F769F">
            <w:pPr>
              <w:rPr>
                <w:rFonts w:ascii="Arial" w:hAnsi="Arial" w:cs="Arial"/>
                <w:sz w:val="20"/>
                <w:szCs w:val="20"/>
              </w:rPr>
            </w:pPr>
            <w:r w:rsidRPr="0049304B">
              <w:rPr>
                <w:rFonts w:ascii="Arial" w:hAnsi="Arial" w:cs="Arial"/>
                <w:sz w:val="20"/>
                <w:szCs w:val="20"/>
              </w:rPr>
              <w:t xml:space="preserve">Through training and other capacity building initiatives, duty bearers in the form of </w:t>
            </w:r>
            <w:r w:rsidRPr="00F35245">
              <w:rPr>
                <w:rFonts w:ascii="Arial" w:hAnsi="Arial" w:cs="Arial"/>
                <w:sz w:val="20"/>
                <w:szCs w:val="20"/>
              </w:rPr>
              <w:t xml:space="preserve">10 </w:t>
            </w:r>
            <w:r w:rsidRPr="00F35245">
              <w:rPr>
                <w:rFonts w:ascii="Arial" w:hAnsi="Arial" w:cs="Arial"/>
                <w:sz w:val="20"/>
                <w:szCs w:val="20"/>
                <w:u w:val="single"/>
              </w:rPr>
              <w:t>District</w:t>
            </w:r>
            <w:r w:rsidRPr="00F35245">
              <w:rPr>
                <w:rFonts w:ascii="Arial" w:hAnsi="Arial" w:cs="Arial"/>
                <w:sz w:val="20"/>
                <w:szCs w:val="20"/>
              </w:rPr>
              <w:t xml:space="preserve"> and 75 </w:t>
            </w:r>
            <w:r w:rsidRPr="0049304B">
              <w:rPr>
                <w:rFonts w:ascii="Arial" w:hAnsi="Arial" w:cs="Arial"/>
                <w:sz w:val="20"/>
                <w:szCs w:val="20"/>
                <w:u w:val="single"/>
              </w:rPr>
              <w:t>Village Court Officials</w:t>
            </w:r>
            <w:r w:rsidRPr="0049304B">
              <w:rPr>
                <w:rFonts w:ascii="Arial" w:hAnsi="Arial" w:cs="Arial"/>
                <w:sz w:val="20"/>
                <w:szCs w:val="20"/>
              </w:rPr>
              <w:t xml:space="preserve"> in Central Province will develop a thorough understanding of </w:t>
            </w:r>
            <w:r>
              <w:rPr>
                <w:rFonts w:ascii="Arial" w:hAnsi="Arial" w:cs="Arial"/>
                <w:sz w:val="20"/>
                <w:szCs w:val="20"/>
              </w:rPr>
              <w:t>child protection</w:t>
            </w:r>
            <w:r w:rsidRPr="0049304B">
              <w:rPr>
                <w:rFonts w:ascii="Arial" w:hAnsi="Arial" w:cs="Arial"/>
                <w:sz w:val="20"/>
                <w:szCs w:val="20"/>
              </w:rPr>
              <w:t xml:space="preserve">, including measures contained in the revised Lukautim Pikinini Act, Family </w:t>
            </w:r>
            <w:r>
              <w:rPr>
                <w:rFonts w:ascii="Arial" w:hAnsi="Arial" w:cs="Arial"/>
                <w:sz w:val="20"/>
                <w:szCs w:val="20"/>
              </w:rPr>
              <w:t>Protection Act</w:t>
            </w:r>
            <w:r w:rsidRPr="0049304B">
              <w:rPr>
                <w:rFonts w:ascii="Arial" w:hAnsi="Arial" w:cs="Arial"/>
                <w:sz w:val="20"/>
                <w:szCs w:val="20"/>
              </w:rPr>
              <w:t>, Juvenile Justice Act and the CRC to combat violence and abuse against children and families.</w:t>
            </w:r>
            <w:r w:rsidRPr="00F35245">
              <w:rPr>
                <w:rFonts w:ascii="Arial" w:hAnsi="Arial" w:cs="Arial"/>
                <w:sz w:val="20"/>
                <w:szCs w:val="20"/>
              </w:rPr>
              <w:t xml:space="preserve"> 75 </w:t>
            </w:r>
            <w:r w:rsidRPr="00F35245">
              <w:rPr>
                <w:rFonts w:ascii="Arial" w:hAnsi="Arial" w:cs="Arial"/>
                <w:sz w:val="20"/>
                <w:szCs w:val="20"/>
                <w:u w:val="single"/>
              </w:rPr>
              <w:t>V</w:t>
            </w:r>
            <w:r w:rsidRPr="0049304B">
              <w:rPr>
                <w:rFonts w:ascii="Arial" w:hAnsi="Arial" w:cs="Arial"/>
                <w:sz w:val="20"/>
                <w:szCs w:val="20"/>
                <w:u w:val="single"/>
              </w:rPr>
              <w:t>illage Court Officials</w:t>
            </w:r>
            <w:r w:rsidRPr="0049304B">
              <w:rPr>
                <w:rFonts w:ascii="Arial" w:hAnsi="Arial" w:cs="Arial"/>
                <w:sz w:val="20"/>
                <w:szCs w:val="20"/>
              </w:rPr>
              <w:t xml:space="preserve"> will also have a better understanding of Village Court systems and processes, which combined with the above, will contribute to more </w:t>
            </w:r>
            <w:r w:rsidRPr="0049304B">
              <w:rPr>
                <w:rFonts w:ascii="Arial" w:hAnsi="Arial" w:cs="Arial"/>
                <w:sz w:val="20"/>
                <w:szCs w:val="20"/>
                <w:u w:val="single"/>
              </w:rPr>
              <w:t>children and women</w:t>
            </w:r>
            <w:r w:rsidRPr="0049304B">
              <w:rPr>
                <w:rFonts w:ascii="Arial" w:hAnsi="Arial" w:cs="Arial"/>
                <w:sz w:val="20"/>
                <w:szCs w:val="20"/>
              </w:rPr>
              <w:t xml:space="preserve"> in target communities being able to access reliable and informed community justice and support services. As the Department responsible for District and Village Courts, the </w:t>
            </w:r>
            <w:r w:rsidRPr="0049304B">
              <w:rPr>
                <w:rFonts w:ascii="Arial" w:hAnsi="Arial" w:cs="Arial"/>
                <w:sz w:val="20"/>
                <w:szCs w:val="20"/>
                <w:u w:val="single"/>
              </w:rPr>
              <w:t>Department of Justice and Attorney General</w:t>
            </w:r>
            <w:r w:rsidRPr="0049304B">
              <w:rPr>
                <w:rFonts w:ascii="Arial" w:hAnsi="Arial" w:cs="Arial"/>
                <w:sz w:val="20"/>
                <w:szCs w:val="20"/>
              </w:rPr>
              <w:t xml:space="preserve"> will benefit from a workforce with strengthened capacity, including their involvement as a key stakeholder in the adaptation and development of the Child </w:t>
            </w:r>
            <w:r>
              <w:rPr>
                <w:rFonts w:ascii="Arial" w:hAnsi="Arial" w:cs="Arial"/>
                <w:sz w:val="20"/>
                <w:szCs w:val="20"/>
              </w:rPr>
              <w:t>Protection</w:t>
            </w:r>
            <w:r w:rsidRPr="0049304B">
              <w:rPr>
                <w:rFonts w:ascii="Arial" w:hAnsi="Arial" w:cs="Arial"/>
                <w:sz w:val="20"/>
                <w:szCs w:val="20"/>
              </w:rPr>
              <w:t xml:space="preserve"> training package. 30 </w:t>
            </w:r>
            <w:r w:rsidRPr="0049304B">
              <w:rPr>
                <w:rFonts w:ascii="Arial" w:hAnsi="Arial" w:cs="Arial"/>
                <w:sz w:val="20"/>
                <w:szCs w:val="20"/>
                <w:u w:val="single"/>
              </w:rPr>
              <w:t>Police Officers</w:t>
            </w:r>
            <w:r w:rsidRPr="0049304B">
              <w:rPr>
                <w:rFonts w:ascii="Arial" w:hAnsi="Arial" w:cs="Arial"/>
                <w:sz w:val="20"/>
                <w:szCs w:val="20"/>
              </w:rPr>
              <w:t xml:space="preserve"> will be trained on </w:t>
            </w:r>
            <w:r>
              <w:rPr>
                <w:rFonts w:ascii="Arial" w:hAnsi="Arial" w:cs="Arial"/>
                <w:sz w:val="20"/>
                <w:szCs w:val="20"/>
              </w:rPr>
              <w:t>c</w:t>
            </w:r>
            <w:r w:rsidRPr="0049304B">
              <w:rPr>
                <w:rFonts w:ascii="Arial" w:hAnsi="Arial" w:cs="Arial"/>
                <w:sz w:val="20"/>
                <w:szCs w:val="20"/>
              </w:rPr>
              <w:t xml:space="preserve">hild </w:t>
            </w:r>
            <w:r>
              <w:rPr>
                <w:rFonts w:ascii="Arial" w:hAnsi="Arial" w:cs="Arial"/>
                <w:sz w:val="20"/>
                <w:szCs w:val="20"/>
              </w:rPr>
              <w:t>protection</w:t>
            </w:r>
            <w:r w:rsidRPr="0049304B">
              <w:rPr>
                <w:rFonts w:ascii="Arial" w:hAnsi="Arial" w:cs="Arial"/>
                <w:sz w:val="20"/>
                <w:szCs w:val="20"/>
              </w:rPr>
              <w:t xml:space="preserve">, enabling them to more appropriately respond to cases of violence and abuse at community level. The institutional capacity of the </w:t>
            </w:r>
            <w:r w:rsidRPr="0049304B">
              <w:rPr>
                <w:rFonts w:ascii="Arial" w:hAnsi="Arial" w:cs="Arial"/>
                <w:sz w:val="20"/>
                <w:szCs w:val="20"/>
                <w:u w:val="single"/>
              </w:rPr>
              <w:t>Community Policing Directorate</w:t>
            </w:r>
            <w:r w:rsidRPr="0049304B">
              <w:rPr>
                <w:rFonts w:ascii="Arial" w:hAnsi="Arial" w:cs="Arial"/>
                <w:sz w:val="20"/>
                <w:szCs w:val="20"/>
              </w:rPr>
              <w:t xml:space="preserve"> will also be built through the inclusion of Bomana Police Training College inspectors in the training, in-turn embedding this knowledge as part of the standard </w:t>
            </w:r>
            <w:r>
              <w:rPr>
                <w:rFonts w:ascii="Arial" w:hAnsi="Arial" w:cs="Arial"/>
                <w:sz w:val="20"/>
                <w:szCs w:val="20"/>
              </w:rPr>
              <w:t>training curriculum for all P</w:t>
            </w:r>
            <w:r w:rsidRPr="0049304B">
              <w:rPr>
                <w:rFonts w:ascii="Arial" w:hAnsi="Arial" w:cs="Arial"/>
                <w:sz w:val="20"/>
                <w:szCs w:val="20"/>
              </w:rPr>
              <w:t>olice recruits in the country</w:t>
            </w:r>
            <w:r>
              <w:rPr>
                <w:rFonts w:ascii="Arial" w:hAnsi="Arial" w:cs="Arial"/>
                <w:sz w:val="20"/>
                <w:szCs w:val="20"/>
              </w:rPr>
              <w:t>, ensuring sustainability</w:t>
            </w:r>
            <w:r w:rsidRPr="0049304B">
              <w:rPr>
                <w:rFonts w:ascii="Arial" w:hAnsi="Arial" w:cs="Arial"/>
                <w:sz w:val="20"/>
                <w:szCs w:val="20"/>
              </w:rPr>
              <w:t>.</w:t>
            </w:r>
            <w:r w:rsidRPr="001531D5">
              <w:rPr>
                <w:rFonts w:ascii="Arial" w:hAnsi="Arial" w:cs="Arial"/>
                <w:sz w:val="20"/>
                <w:szCs w:val="20"/>
              </w:rPr>
              <w:t xml:space="preserve">  </w:t>
            </w:r>
          </w:p>
        </w:tc>
      </w:tr>
      <w:tr w:rsidR="00EB2F38" w:rsidRPr="00051FFF" w14:paraId="75AFF17C" w14:textId="77777777" w:rsidTr="00496FD8">
        <w:tc>
          <w:tcPr>
            <w:tcW w:w="4248" w:type="dxa"/>
          </w:tcPr>
          <w:p w14:paraId="7C16774D" w14:textId="77777777" w:rsidR="00EB2F38" w:rsidRDefault="00EB2F38" w:rsidP="006F56D7">
            <w:pPr>
              <w:rPr>
                <w:rFonts w:ascii="Arial" w:hAnsi="Arial" w:cs="Arial"/>
                <w:b/>
                <w:sz w:val="20"/>
                <w:szCs w:val="20"/>
              </w:rPr>
            </w:pPr>
            <w:proofErr w:type="spellStart"/>
            <w:proofErr w:type="gramStart"/>
            <w:r>
              <w:rPr>
                <w:rFonts w:ascii="Arial" w:hAnsi="Arial" w:cs="Arial"/>
                <w:b/>
                <w:sz w:val="20"/>
                <w:szCs w:val="20"/>
              </w:rPr>
              <w:t>iOutcome</w:t>
            </w:r>
            <w:proofErr w:type="spellEnd"/>
            <w:proofErr w:type="gramEnd"/>
            <w:r>
              <w:rPr>
                <w:rFonts w:ascii="Arial" w:hAnsi="Arial" w:cs="Arial"/>
                <w:b/>
                <w:sz w:val="20"/>
                <w:szCs w:val="20"/>
              </w:rPr>
              <w:t xml:space="preserve"> 2: C</w:t>
            </w:r>
            <w:r w:rsidRPr="0049304B">
              <w:rPr>
                <w:rFonts w:ascii="Arial" w:hAnsi="Arial" w:cs="Arial"/>
                <w:b/>
                <w:sz w:val="20"/>
                <w:szCs w:val="20"/>
              </w:rPr>
              <w:t>ommun</w:t>
            </w:r>
            <w:r>
              <w:rPr>
                <w:rFonts w:ascii="Arial" w:hAnsi="Arial" w:cs="Arial"/>
                <w:b/>
                <w:sz w:val="20"/>
                <w:szCs w:val="20"/>
              </w:rPr>
              <w:t xml:space="preserve">ity-based child protection mechanisms are established, </w:t>
            </w:r>
            <w:r w:rsidRPr="0049304B">
              <w:rPr>
                <w:rFonts w:ascii="Arial" w:hAnsi="Arial" w:cs="Arial"/>
                <w:b/>
                <w:sz w:val="20"/>
                <w:szCs w:val="20"/>
              </w:rPr>
              <w:t xml:space="preserve">increasing access to justice and support services for children and women. </w:t>
            </w:r>
          </w:p>
          <w:p w14:paraId="04EBC22F" w14:textId="77777777" w:rsidR="00333350" w:rsidRDefault="00333350" w:rsidP="006F56D7">
            <w:pPr>
              <w:rPr>
                <w:rFonts w:ascii="Arial" w:hAnsi="Arial" w:cs="Arial"/>
                <w:b/>
                <w:sz w:val="20"/>
                <w:szCs w:val="20"/>
              </w:rPr>
            </w:pPr>
          </w:p>
          <w:p w14:paraId="63852644" w14:textId="50CCAF6C" w:rsidR="00333350" w:rsidRPr="00A04092" w:rsidRDefault="00333350" w:rsidP="00333350">
            <w:pPr>
              <w:autoSpaceDE w:val="0"/>
              <w:autoSpaceDN w:val="0"/>
              <w:adjustRightInd w:val="0"/>
              <w:rPr>
                <w:rFonts w:ascii="Arial" w:hAnsi="Arial" w:cs="Arial"/>
                <w:sz w:val="20"/>
              </w:rPr>
            </w:pPr>
            <w:r w:rsidRPr="00A04092">
              <w:rPr>
                <w:rFonts w:ascii="Arial" w:hAnsi="Arial" w:cs="Arial"/>
                <w:sz w:val="20"/>
              </w:rPr>
              <w:t>O</w:t>
            </w:r>
            <w:r>
              <w:rPr>
                <w:rFonts w:ascii="Arial" w:hAnsi="Arial" w:cs="Arial"/>
                <w:sz w:val="20"/>
              </w:rPr>
              <w:t>utput</w:t>
            </w:r>
            <w:r w:rsidRPr="00A04092">
              <w:rPr>
                <w:rFonts w:ascii="Arial" w:hAnsi="Arial" w:cs="Arial"/>
                <w:sz w:val="20"/>
              </w:rPr>
              <w:t xml:space="preserve"> 2.1: CCPVs trained on roles and responsibilities and </w:t>
            </w:r>
            <w:r w:rsidR="006F769F">
              <w:rPr>
                <w:rFonts w:ascii="Arial" w:hAnsi="Arial" w:cs="Arial"/>
                <w:sz w:val="20"/>
              </w:rPr>
              <w:t>child protection</w:t>
            </w:r>
          </w:p>
          <w:p w14:paraId="0619EA74" w14:textId="77777777" w:rsidR="00333350" w:rsidRPr="00A04092" w:rsidRDefault="00333350" w:rsidP="00333350">
            <w:pPr>
              <w:autoSpaceDE w:val="0"/>
              <w:autoSpaceDN w:val="0"/>
              <w:adjustRightInd w:val="0"/>
              <w:rPr>
                <w:rFonts w:ascii="Arial" w:hAnsi="Arial" w:cs="Arial"/>
                <w:sz w:val="20"/>
              </w:rPr>
            </w:pPr>
          </w:p>
          <w:p w14:paraId="2B441F43" w14:textId="0F44D834" w:rsidR="00333350" w:rsidRPr="00A04092" w:rsidRDefault="00333350" w:rsidP="00333350">
            <w:pPr>
              <w:autoSpaceDE w:val="0"/>
              <w:autoSpaceDN w:val="0"/>
              <w:adjustRightInd w:val="0"/>
              <w:rPr>
                <w:rFonts w:ascii="Arial" w:hAnsi="Arial" w:cs="Arial"/>
                <w:sz w:val="20"/>
              </w:rPr>
            </w:pPr>
            <w:r w:rsidRPr="00A04092">
              <w:rPr>
                <w:rFonts w:ascii="Arial" w:hAnsi="Arial" w:cs="Arial"/>
                <w:sz w:val="20"/>
              </w:rPr>
              <w:t>O</w:t>
            </w:r>
            <w:r>
              <w:rPr>
                <w:rFonts w:ascii="Arial" w:hAnsi="Arial" w:cs="Arial"/>
                <w:sz w:val="20"/>
              </w:rPr>
              <w:t>utput</w:t>
            </w:r>
            <w:r w:rsidRPr="00A04092">
              <w:rPr>
                <w:rFonts w:ascii="Arial" w:hAnsi="Arial" w:cs="Arial"/>
                <w:sz w:val="20"/>
              </w:rPr>
              <w:t xml:space="preserve"> 2.2: CCPVs active in communities, facilitating linkages to community justice services</w:t>
            </w:r>
          </w:p>
          <w:p w14:paraId="08481138" w14:textId="77777777" w:rsidR="00333350" w:rsidRPr="0049304B" w:rsidRDefault="00333350" w:rsidP="006F56D7">
            <w:pPr>
              <w:rPr>
                <w:rFonts w:ascii="Arial" w:hAnsi="Arial" w:cs="Arial"/>
                <w:b/>
                <w:sz w:val="20"/>
                <w:szCs w:val="20"/>
              </w:rPr>
            </w:pPr>
          </w:p>
        </w:tc>
        <w:tc>
          <w:tcPr>
            <w:tcW w:w="5386" w:type="dxa"/>
          </w:tcPr>
          <w:p w14:paraId="4FC93981" w14:textId="77777777" w:rsidR="00EB2F38" w:rsidRPr="0049304B" w:rsidRDefault="00EB2F38" w:rsidP="006F56D7">
            <w:pPr>
              <w:rPr>
                <w:rFonts w:ascii="Arial" w:hAnsi="Arial" w:cs="Arial"/>
                <w:b/>
                <w:sz w:val="20"/>
                <w:szCs w:val="20"/>
              </w:rPr>
            </w:pPr>
            <w:r>
              <w:rPr>
                <w:rFonts w:ascii="Arial" w:hAnsi="Arial" w:cs="Arial"/>
                <w:sz w:val="20"/>
                <w:szCs w:val="20"/>
              </w:rPr>
              <w:t>45</w:t>
            </w:r>
            <w:r w:rsidRPr="0049304B">
              <w:rPr>
                <w:rFonts w:ascii="Arial" w:hAnsi="Arial" w:cs="Arial"/>
                <w:b/>
                <w:sz w:val="20"/>
                <w:szCs w:val="20"/>
              </w:rPr>
              <w:t xml:space="preserve"> </w:t>
            </w:r>
            <w:r w:rsidRPr="0049304B">
              <w:rPr>
                <w:rFonts w:ascii="Arial" w:hAnsi="Arial" w:cs="Arial"/>
                <w:sz w:val="20"/>
                <w:szCs w:val="20"/>
                <w:u w:val="single"/>
              </w:rPr>
              <w:t>Community Child Protection Volunteers (CCPVs)</w:t>
            </w:r>
            <w:r w:rsidRPr="0049304B">
              <w:rPr>
                <w:rFonts w:ascii="Arial" w:hAnsi="Arial" w:cs="Arial"/>
                <w:sz w:val="20"/>
                <w:szCs w:val="20"/>
              </w:rPr>
              <w:t xml:space="preserve"> will be trained on </w:t>
            </w:r>
            <w:r>
              <w:rPr>
                <w:rFonts w:ascii="Arial" w:hAnsi="Arial" w:cs="Arial"/>
                <w:sz w:val="20"/>
                <w:szCs w:val="20"/>
              </w:rPr>
              <w:t>c</w:t>
            </w:r>
            <w:r w:rsidRPr="0049304B">
              <w:rPr>
                <w:rFonts w:ascii="Arial" w:hAnsi="Arial" w:cs="Arial"/>
                <w:sz w:val="20"/>
                <w:szCs w:val="20"/>
              </w:rPr>
              <w:t>hild</w:t>
            </w:r>
            <w:r>
              <w:rPr>
                <w:rFonts w:ascii="Arial" w:hAnsi="Arial" w:cs="Arial"/>
                <w:sz w:val="20"/>
                <w:szCs w:val="20"/>
              </w:rPr>
              <w:t xml:space="preserve"> protection (</w:t>
            </w:r>
            <w:r w:rsidRPr="0049304B">
              <w:rPr>
                <w:rFonts w:ascii="Arial" w:hAnsi="Arial" w:cs="Arial"/>
                <w:sz w:val="20"/>
                <w:szCs w:val="20"/>
              </w:rPr>
              <w:t>including measures contained in the revised Lukautim Pikinini Act</w:t>
            </w:r>
            <w:r>
              <w:rPr>
                <w:rFonts w:ascii="Arial" w:hAnsi="Arial" w:cs="Arial"/>
                <w:sz w:val="20"/>
                <w:szCs w:val="20"/>
              </w:rPr>
              <w:t>)</w:t>
            </w:r>
            <w:r w:rsidRPr="0049304B">
              <w:rPr>
                <w:rFonts w:ascii="Arial" w:hAnsi="Arial" w:cs="Arial"/>
                <w:sz w:val="20"/>
                <w:szCs w:val="20"/>
              </w:rPr>
              <w:t xml:space="preserve">, enabling them to support </w:t>
            </w:r>
            <w:r w:rsidRPr="0049304B">
              <w:rPr>
                <w:rFonts w:ascii="Arial" w:hAnsi="Arial" w:cs="Arial"/>
                <w:sz w:val="20"/>
                <w:szCs w:val="20"/>
                <w:u w:val="single"/>
              </w:rPr>
              <w:t>children and women</w:t>
            </w:r>
            <w:r w:rsidRPr="0049304B">
              <w:rPr>
                <w:rFonts w:ascii="Arial" w:hAnsi="Arial" w:cs="Arial"/>
                <w:sz w:val="20"/>
                <w:szCs w:val="20"/>
              </w:rPr>
              <w:t xml:space="preserve"> who are at risk of or experienc</w:t>
            </w:r>
            <w:r>
              <w:rPr>
                <w:rFonts w:ascii="Arial" w:hAnsi="Arial" w:cs="Arial"/>
                <w:sz w:val="20"/>
                <w:szCs w:val="20"/>
              </w:rPr>
              <w:t>ing</w:t>
            </w:r>
            <w:r w:rsidRPr="0049304B">
              <w:rPr>
                <w:rFonts w:ascii="Arial" w:hAnsi="Arial" w:cs="Arial"/>
                <w:sz w:val="20"/>
                <w:szCs w:val="20"/>
              </w:rPr>
              <w:t xml:space="preserve"> abuse and violence to access </w:t>
            </w:r>
            <w:r>
              <w:rPr>
                <w:rFonts w:ascii="Arial" w:hAnsi="Arial" w:cs="Arial"/>
                <w:sz w:val="20"/>
                <w:szCs w:val="20"/>
              </w:rPr>
              <w:t xml:space="preserve">formal </w:t>
            </w:r>
            <w:r w:rsidRPr="0049304B">
              <w:rPr>
                <w:rFonts w:ascii="Arial" w:hAnsi="Arial" w:cs="Arial"/>
                <w:sz w:val="20"/>
                <w:szCs w:val="20"/>
              </w:rPr>
              <w:t xml:space="preserve">protection mechanisms and justice and support services in their communities. </w:t>
            </w:r>
          </w:p>
        </w:tc>
      </w:tr>
      <w:tr w:rsidR="00EB2F38" w:rsidRPr="00051FFF" w14:paraId="08BCB33F" w14:textId="77777777" w:rsidTr="00496FD8">
        <w:tc>
          <w:tcPr>
            <w:tcW w:w="4248" w:type="dxa"/>
          </w:tcPr>
          <w:p w14:paraId="6D22C126" w14:textId="77777777" w:rsidR="00EB2F38" w:rsidRDefault="00EB2F38" w:rsidP="006F56D7">
            <w:pPr>
              <w:tabs>
                <w:tab w:val="left" w:pos="426"/>
              </w:tabs>
              <w:rPr>
                <w:rFonts w:ascii="Arial" w:hAnsi="Arial" w:cs="Arial"/>
                <w:b/>
                <w:sz w:val="20"/>
                <w:szCs w:val="20"/>
              </w:rPr>
            </w:pPr>
            <w:proofErr w:type="spellStart"/>
            <w:proofErr w:type="gramStart"/>
            <w:r>
              <w:rPr>
                <w:rFonts w:ascii="Arial" w:hAnsi="Arial" w:cs="Arial"/>
                <w:b/>
                <w:iCs/>
                <w:sz w:val="20"/>
                <w:szCs w:val="20"/>
              </w:rPr>
              <w:t>iOutcome</w:t>
            </w:r>
            <w:proofErr w:type="spellEnd"/>
            <w:proofErr w:type="gramEnd"/>
            <w:r>
              <w:rPr>
                <w:rFonts w:ascii="Arial" w:hAnsi="Arial" w:cs="Arial"/>
                <w:b/>
                <w:iCs/>
                <w:sz w:val="20"/>
                <w:szCs w:val="20"/>
              </w:rPr>
              <w:t xml:space="preserve"> </w:t>
            </w:r>
            <w:r w:rsidRPr="0049304B">
              <w:rPr>
                <w:rFonts w:ascii="Arial" w:hAnsi="Arial" w:cs="Arial"/>
                <w:b/>
                <w:iCs/>
                <w:sz w:val="20"/>
                <w:szCs w:val="20"/>
              </w:rPr>
              <w:t>3:</w:t>
            </w:r>
            <w:r w:rsidRPr="0049304B">
              <w:rPr>
                <w:rFonts w:ascii="Arial" w:hAnsi="Arial" w:cs="Arial"/>
                <w:iCs/>
                <w:sz w:val="20"/>
                <w:szCs w:val="20"/>
              </w:rPr>
              <w:t xml:space="preserve"> </w:t>
            </w:r>
            <w:r w:rsidRPr="0049304B">
              <w:rPr>
                <w:rFonts w:ascii="Arial" w:hAnsi="Arial" w:cs="Arial"/>
                <w:b/>
                <w:sz w:val="20"/>
                <w:szCs w:val="20"/>
              </w:rPr>
              <w:t xml:space="preserve">Raised </w:t>
            </w:r>
            <w:r>
              <w:rPr>
                <w:rFonts w:ascii="Arial" w:hAnsi="Arial" w:cs="Arial"/>
                <w:b/>
                <w:sz w:val="20"/>
                <w:szCs w:val="20"/>
              </w:rPr>
              <w:t>community awareness</w:t>
            </w:r>
            <w:r w:rsidRPr="0049304B">
              <w:rPr>
                <w:rFonts w:ascii="Arial" w:hAnsi="Arial" w:cs="Arial"/>
                <w:b/>
                <w:sz w:val="20"/>
                <w:szCs w:val="20"/>
              </w:rPr>
              <w:t xml:space="preserve"> of rights, responsibilities and processes enshrined in the</w:t>
            </w:r>
            <w:r w:rsidR="00462F22">
              <w:rPr>
                <w:rFonts w:ascii="Arial" w:hAnsi="Arial" w:cs="Arial"/>
                <w:b/>
                <w:sz w:val="20"/>
                <w:szCs w:val="20"/>
              </w:rPr>
              <w:t xml:space="preserve"> revised Lukautim Pikinini Act and other</w:t>
            </w:r>
            <w:r w:rsidRPr="0049304B">
              <w:rPr>
                <w:rFonts w:ascii="Arial" w:hAnsi="Arial" w:cs="Arial"/>
                <w:b/>
                <w:sz w:val="20"/>
                <w:szCs w:val="20"/>
              </w:rPr>
              <w:t xml:space="preserve"> </w:t>
            </w:r>
            <w:r>
              <w:rPr>
                <w:rFonts w:ascii="Arial" w:hAnsi="Arial" w:cs="Arial"/>
                <w:b/>
                <w:sz w:val="20"/>
                <w:szCs w:val="20"/>
              </w:rPr>
              <w:t>relevant legislation.</w:t>
            </w:r>
          </w:p>
          <w:p w14:paraId="6958C56A" w14:textId="77777777" w:rsidR="00333350" w:rsidRDefault="00333350" w:rsidP="006F56D7">
            <w:pPr>
              <w:tabs>
                <w:tab w:val="left" w:pos="426"/>
              </w:tabs>
              <w:rPr>
                <w:rFonts w:ascii="Arial" w:hAnsi="Arial" w:cs="Arial"/>
                <w:b/>
                <w:sz w:val="20"/>
                <w:szCs w:val="20"/>
              </w:rPr>
            </w:pPr>
          </w:p>
          <w:p w14:paraId="0D9A6208" w14:textId="25775513" w:rsidR="00333350" w:rsidRPr="00A04092" w:rsidRDefault="00333350" w:rsidP="00333350">
            <w:pPr>
              <w:autoSpaceDE w:val="0"/>
              <w:autoSpaceDN w:val="0"/>
              <w:adjustRightInd w:val="0"/>
              <w:rPr>
                <w:rFonts w:ascii="Arial" w:hAnsi="Arial" w:cs="Arial"/>
                <w:sz w:val="20"/>
              </w:rPr>
            </w:pPr>
            <w:r w:rsidRPr="00A04092">
              <w:rPr>
                <w:rFonts w:ascii="Arial" w:hAnsi="Arial" w:cs="Arial"/>
                <w:sz w:val="20"/>
              </w:rPr>
              <w:t>O</w:t>
            </w:r>
            <w:r>
              <w:rPr>
                <w:rFonts w:ascii="Arial" w:hAnsi="Arial" w:cs="Arial"/>
                <w:sz w:val="20"/>
              </w:rPr>
              <w:t>ut</w:t>
            </w:r>
            <w:r w:rsidRPr="00A04092">
              <w:rPr>
                <w:rFonts w:ascii="Arial" w:hAnsi="Arial" w:cs="Arial"/>
                <w:sz w:val="20"/>
              </w:rPr>
              <w:t>p</w:t>
            </w:r>
            <w:r>
              <w:rPr>
                <w:rFonts w:ascii="Arial" w:hAnsi="Arial" w:cs="Arial"/>
                <w:sz w:val="20"/>
              </w:rPr>
              <w:t>ut</w:t>
            </w:r>
            <w:r w:rsidRPr="00A04092">
              <w:rPr>
                <w:rFonts w:ascii="Arial" w:hAnsi="Arial" w:cs="Arial"/>
                <w:sz w:val="20"/>
              </w:rPr>
              <w:t xml:space="preserve"> 3.1: Youth-led advocacy strategy developed</w:t>
            </w:r>
          </w:p>
          <w:p w14:paraId="76AF7D4F" w14:textId="77777777" w:rsidR="00333350" w:rsidRPr="00A04092" w:rsidRDefault="00333350" w:rsidP="00333350">
            <w:pPr>
              <w:autoSpaceDE w:val="0"/>
              <w:autoSpaceDN w:val="0"/>
              <w:adjustRightInd w:val="0"/>
              <w:rPr>
                <w:rFonts w:ascii="Arial" w:hAnsi="Arial" w:cs="Arial"/>
                <w:sz w:val="20"/>
              </w:rPr>
            </w:pPr>
          </w:p>
          <w:p w14:paraId="79D02A43" w14:textId="64DD443E" w:rsidR="00333350" w:rsidRPr="00333350" w:rsidRDefault="00333350" w:rsidP="00333350">
            <w:pPr>
              <w:autoSpaceDE w:val="0"/>
              <w:autoSpaceDN w:val="0"/>
              <w:adjustRightInd w:val="0"/>
              <w:rPr>
                <w:rFonts w:ascii="Arial" w:hAnsi="Arial" w:cs="Arial"/>
                <w:sz w:val="20"/>
              </w:rPr>
            </w:pPr>
            <w:r w:rsidRPr="00A04092">
              <w:rPr>
                <w:rFonts w:ascii="Arial" w:hAnsi="Arial" w:cs="Arial"/>
                <w:sz w:val="20"/>
              </w:rPr>
              <w:t>O</w:t>
            </w:r>
            <w:r>
              <w:rPr>
                <w:rFonts w:ascii="Arial" w:hAnsi="Arial" w:cs="Arial"/>
                <w:sz w:val="20"/>
              </w:rPr>
              <w:t>ut</w:t>
            </w:r>
            <w:r w:rsidRPr="00A04092">
              <w:rPr>
                <w:rFonts w:ascii="Arial" w:hAnsi="Arial" w:cs="Arial"/>
                <w:sz w:val="20"/>
              </w:rPr>
              <w:t>p</w:t>
            </w:r>
            <w:r>
              <w:rPr>
                <w:rFonts w:ascii="Arial" w:hAnsi="Arial" w:cs="Arial"/>
                <w:sz w:val="20"/>
              </w:rPr>
              <w:t>ut</w:t>
            </w:r>
            <w:r w:rsidRPr="00A04092">
              <w:rPr>
                <w:rFonts w:ascii="Arial" w:hAnsi="Arial" w:cs="Arial"/>
                <w:sz w:val="20"/>
              </w:rPr>
              <w:t xml:space="preserve"> 3.2: Youth-led advocacy gr</w:t>
            </w:r>
            <w:r>
              <w:rPr>
                <w:rFonts w:ascii="Arial" w:hAnsi="Arial" w:cs="Arial"/>
                <w:sz w:val="20"/>
              </w:rPr>
              <w:t>oups engaging with duty bearers</w:t>
            </w:r>
          </w:p>
        </w:tc>
        <w:tc>
          <w:tcPr>
            <w:tcW w:w="5386" w:type="dxa"/>
          </w:tcPr>
          <w:p w14:paraId="41F2553C" w14:textId="77777777" w:rsidR="00EB2F38" w:rsidRPr="0049304B" w:rsidRDefault="00EB2F38" w:rsidP="006F56D7">
            <w:pPr>
              <w:rPr>
                <w:rFonts w:ascii="Arial" w:hAnsi="Arial" w:cs="Arial"/>
                <w:sz w:val="20"/>
                <w:szCs w:val="20"/>
              </w:rPr>
            </w:pPr>
            <w:r w:rsidRPr="0049304B">
              <w:rPr>
                <w:rFonts w:ascii="Arial" w:hAnsi="Arial" w:cs="Arial"/>
                <w:sz w:val="20"/>
                <w:szCs w:val="20"/>
                <w:u w:val="single"/>
              </w:rPr>
              <w:t>Child</w:t>
            </w:r>
            <w:r>
              <w:rPr>
                <w:rFonts w:ascii="Arial" w:hAnsi="Arial" w:cs="Arial"/>
                <w:sz w:val="20"/>
                <w:szCs w:val="20"/>
                <w:u w:val="single"/>
              </w:rPr>
              <w:t>ren</w:t>
            </w:r>
            <w:r w:rsidRPr="0049304B">
              <w:rPr>
                <w:rFonts w:ascii="Arial" w:hAnsi="Arial" w:cs="Arial"/>
                <w:sz w:val="20"/>
                <w:szCs w:val="20"/>
                <w:u w:val="single"/>
              </w:rPr>
              <w:t xml:space="preserve"> and youth</w:t>
            </w:r>
            <w:r w:rsidRPr="0049304B">
              <w:rPr>
                <w:rFonts w:ascii="Arial" w:hAnsi="Arial" w:cs="Arial"/>
                <w:sz w:val="20"/>
                <w:szCs w:val="20"/>
              </w:rPr>
              <w:t xml:space="preserve"> from the 30 target wards </w:t>
            </w:r>
            <w:r>
              <w:rPr>
                <w:rFonts w:ascii="Arial" w:hAnsi="Arial" w:cs="Arial"/>
                <w:sz w:val="20"/>
                <w:szCs w:val="20"/>
              </w:rPr>
              <w:t>across</w:t>
            </w:r>
            <w:r w:rsidRPr="0049304B">
              <w:rPr>
                <w:rFonts w:ascii="Arial" w:hAnsi="Arial" w:cs="Arial"/>
                <w:sz w:val="20"/>
                <w:szCs w:val="20"/>
              </w:rPr>
              <w:t xml:space="preserve"> </w:t>
            </w:r>
            <w:proofErr w:type="spellStart"/>
            <w:r w:rsidRPr="0049304B">
              <w:rPr>
                <w:rFonts w:ascii="Arial" w:hAnsi="Arial" w:cs="Arial"/>
                <w:sz w:val="20"/>
                <w:szCs w:val="20"/>
              </w:rPr>
              <w:t>Abau</w:t>
            </w:r>
            <w:proofErr w:type="spellEnd"/>
            <w:r w:rsidRPr="0049304B">
              <w:rPr>
                <w:rFonts w:ascii="Arial" w:hAnsi="Arial" w:cs="Arial"/>
                <w:sz w:val="20"/>
                <w:szCs w:val="20"/>
              </w:rPr>
              <w:t xml:space="preserve">, </w:t>
            </w:r>
            <w:proofErr w:type="spellStart"/>
            <w:r w:rsidRPr="0049304B">
              <w:rPr>
                <w:rFonts w:ascii="Arial" w:hAnsi="Arial" w:cs="Arial"/>
                <w:sz w:val="20"/>
                <w:szCs w:val="20"/>
              </w:rPr>
              <w:t>Kairuku</w:t>
            </w:r>
            <w:proofErr w:type="spellEnd"/>
            <w:r w:rsidRPr="0049304B">
              <w:rPr>
                <w:rFonts w:ascii="Arial" w:hAnsi="Arial" w:cs="Arial"/>
                <w:sz w:val="20"/>
                <w:szCs w:val="20"/>
              </w:rPr>
              <w:t xml:space="preserve"> and </w:t>
            </w:r>
            <w:proofErr w:type="spellStart"/>
            <w:r w:rsidRPr="0049304B">
              <w:rPr>
                <w:rFonts w:ascii="Arial" w:hAnsi="Arial" w:cs="Arial"/>
                <w:sz w:val="20"/>
                <w:szCs w:val="20"/>
              </w:rPr>
              <w:t>Rigo</w:t>
            </w:r>
            <w:proofErr w:type="spellEnd"/>
            <w:r w:rsidRPr="0049304B">
              <w:rPr>
                <w:rFonts w:ascii="Arial" w:hAnsi="Arial" w:cs="Arial"/>
                <w:sz w:val="20"/>
                <w:szCs w:val="20"/>
              </w:rPr>
              <w:t xml:space="preserve"> districts will be equipped with </w:t>
            </w:r>
            <w:r>
              <w:rPr>
                <w:rFonts w:ascii="Arial" w:hAnsi="Arial" w:cs="Arial"/>
                <w:sz w:val="20"/>
                <w:szCs w:val="20"/>
              </w:rPr>
              <w:t xml:space="preserve">awareness raising, </w:t>
            </w:r>
            <w:r w:rsidRPr="0049304B">
              <w:rPr>
                <w:rFonts w:ascii="Arial" w:hAnsi="Arial" w:cs="Arial"/>
                <w:sz w:val="20"/>
                <w:szCs w:val="20"/>
              </w:rPr>
              <w:t>advocacy and lobbying skills and supported to implement</w:t>
            </w:r>
            <w:r>
              <w:rPr>
                <w:rFonts w:ascii="Arial" w:hAnsi="Arial" w:cs="Arial"/>
                <w:sz w:val="20"/>
                <w:szCs w:val="20"/>
              </w:rPr>
              <w:t xml:space="preserve"> awareness-raising of target communities about child protection and supported to</w:t>
            </w:r>
            <w:r w:rsidRPr="0049304B">
              <w:rPr>
                <w:rFonts w:ascii="Arial" w:hAnsi="Arial" w:cs="Arial"/>
                <w:sz w:val="20"/>
                <w:szCs w:val="20"/>
              </w:rPr>
              <w:t xml:space="preserve"> engag</w:t>
            </w:r>
            <w:r>
              <w:rPr>
                <w:rFonts w:ascii="Arial" w:hAnsi="Arial" w:cs="Arial"/>
                <w:sz w:val="20"/>
                <w:szCs w:val="20"/>
              </w:rPr>
              <w:t>e</w:t>
            </w:r>
            <w:r w:rsidRPr="0049304B">
              <w:rPr>
                <w:rFonts w:ascii="Arial" w:hAnsi="Arial" w:cs="Arial"/>
                <w:sz w:val="20"/>
                <w:szCs w:val="20"/>
              </w:rPr>
              <w:t xml:space="preserve"> duty</w:t>
            </w:r>
            <w:r>
              <w:rPr>
                <w:rFonts w:ascii="Arial" w:hAnsi="Arial" w:cs="Arial"/>
                <w:sz w:val="20"/>
                <w:szCs w:val="20"/>
              </w:rPr>
              <w:t xml:space="preserve"> bearers in advocacy</w:t>
            </w:r>
            <w:r w:rsidRPr="0049304B">
              <w:rPr>
                <w:rFonts w:ascii="Arial" w:hAnsi="Arial" w:cs="Arial"/>
                <w:sz w:val="20"/>
                <w:szCs w:val="20"/>
              </w:rPr>
              <w:t xml:space="preserve"> relate</w:t>
            </w:r>
            <w:r>
              <w:rPr>
                <w:rFonts w:ascii="Arial" w:hAnsi="Arial" w:cs="Arial"/>
                <w:sz w:val="20"/>
                <w:szCs w:val="20"/>
              </w:rPr>
              <w:t>d</w:t>
            </w:r>
            <w:r w:rsidRPr="0049304B">
              <w:rPr>
                <w:rFonts w:ascii="Arial" w:hAnsi="Arial" w:cs="Arial"/>
                <w:sz w:val="20"/>
                <w:szCs w:val="20"/>
              </w:rPr>
              <w:t xml:space="preserve"> to community justice processes. </w:t>
            </w:r>
          </w:p>
        </w:tc>
      </w:tr>
    </w:tbl>
    <w:p w14:paraId="4A352033" w14:textId="77777777" w:rsidR="00EB2F38" w:rsidRPr="004B27CA" w:rsidRDefault="00EB2F38" w:rsidP="00EB2F38">
      <w:pPr>
        <w:tabs>
          <w:tab w:val="left" w:pos="709"/>
        </w:tabs>
        <w:jc w:val="both"/>
        <w:rPr>
          <w:rFonts w:ascii="Arial" w:hAnsi="Arial" w:cs="Arial"/>
          <w:sz w:val="20"/>
          <w:szCs w:val="20"/>
          <w:highlight w:val="green"/>
        </w:rPr>
      </w:pPr>
      <w:r>
        <w:rPr>
          <w:rFonts w:ascii="Arial" w:hAnsi="Arial" w:cs="Arial"/>
          <w:sz w:val="20"/>
          <w:szCs w:val="20"/>
          <w:highlight w:val="green"/>
        </w:rPr>
        <w:t xml:space="preserve"> </w:t>
      </w:r>
    </w:p>
    <w:p w14:paraId="732113B9" w14:textId="06977239" w:rsidR="00EB2F38" w:rsidRPr="00C77D4B" w:rsidRDefault="00EB2F38" w:rsidP="00EB2F38">
      <w:pPr>
        <w:tabs>
          <w:tab w:val="left" w:pos="426"/>
        </w:tabs>
        <w:jc w:val="both"/>
        <w:rPr>
          <w:rFonts w:ascii="Arial" w:hAnsi="Arial" w:cs="Arial"/>
          <w:sz w:val="20"/>
          <w:szCs w:val="20"/>
          <w:lang w:eastAsia="en-US"/>
        </w:rPr>
      </w:pPr>
      <w:r w:rsidRPr="00C77D4B">
        <w:rPr>
          <w:rFonts w:ascii="Arial" w:hAnsi="Arial" w:cs="Arial"/>
          <w:b/>
          <w:sz w:val="20"/>
          <w:szCs w:val="20"/>
        </w:rPr>
        <w:t xml:space="preserve">Activities of the action: </w:t>
      </w:r>
      <w:r w:rsidRPr="00C77D4B">
        <w:rPr>
          <w:rFonts w:ascii="Arial" w:hAnsi="Arial" w:cs="Arial"/>
          <w:sz w:val="20"/>
          <w:szCs w:val="20"/>
        </w:rPr>
        <w:t>e</w:t>
      </w:r>
      <w:r w:rsidRPr="00C77D4B">
        <w:rPr>
          <w:rFonts w:ascii="Arial" w:hAnsi="Arial" w:cs="Arial"/>
          <w:sz w:val="20"/>
          <w:szCs w:val="20"/>
          <w:lang w:eastAsia="en-US"/>
        </w:rPr>
        <w:t xml:space="preserve">ach activity is listed below, grouped by </w:t>
      </w:r>
      <w:r>
        <w:rPr>
          <w:rFonts w:ascii="Arial" w:hAnsi="Arial" w:cs="Arial"/>
          <w:sz w:val="20"/>
          <w:szCs w:val="20"/>
          <w:lang w:eastAsia="en-US"/>
        </w:rPr>
        <w:t>intermediary Outcome (</w:t>
      </w:r>
      <w:proofErr w:type="spellStart"/>
      <w:r>
        <w:rPr>
          <w:rFonts w:ascii="Arial" w:hAnsi="Arial" w:cs="Arial"/>
          <w:sz w:val="20"/>
          <w:szCs w:val="20"/>
          <w:lang w:eastAsia="en-US"/>
        </w:rPr>
        <w:t>iOutcome</w:t>
      </w:r>
      <w:proofErr w:type="spellEnd"/>
      <w:r>
        <w:rPr>
          <w:rFonts w:ascii="Arial" w:hAnsi="Arial" w:cs="Arial"/>
          <w:sz w:val="20"/>
          <w:szCs w:val="20"/>
          <w:lang w:eastAsia="en-US"/>
        </w:rPr>
        <w:t>)</w:t>
      </w:r>
      <w:r w:rsidRPr="00C77D4B">
        <w:rPr>
          <w:rFonts w:ascii="Arial" w:hAnsi="Arial" w:cs="Arial"/>
          <w:sz w:val="20"/>
          <w:szCs w:val="20"/>
          <w:lang w:eastAsia="en-US"/>
        </w:rPr>
        <w:t xml:space="preserve">, including a description, their contribution to </w:t>
      </w:r>
      <w:r>
        <w:rPr>
          <w:rFonts w:ascii="Arial" w:hAnsi="Arial" w:cs="Arial"/>
          <w:sz w:val="20"/>
          <w:szCs w:val="20"/>
          <w:lang w:eastAsia="en-US"/>
        </w:rPr>
        <w:t>output</w:t>
      </w:r>
      <w:r w:rsidR="006F769F">
        <w:rPr>
          <w:rFonts w:ascii="Arial" w:hAnsi="Arial" w:cs="Arial"/>
          <w:sz w:val="20"/>
          <w:szCs w:val="20"/>
          <w:lang w:eastAsia="en-US"/>
        </w:rPr>
        <w:t>s</w:t>
      </w:r>
      <w:r w:rsidRPr="00C77D4B">
        <w:rPr>
          <w:rFonts w:ascii="Arial" w:hAnsi="Arial" w:cs="Arial"/>
          <w:sz w:val="20"/>
          <w:szCs w:val="20"/>
          <w:lang w:eastAsia="en-US"/>
        </w:rPr>
        <w:t xml:space="preserve"> and the role of partners.</w:t>
      </w:r>
    </w:p>
    <w:p w14:paraId="56FEA02F" w14:textId="77777777" w:rsidR="00EB2F38" w:rsidRPr="00C77D4B" w:rsidRDefault="00EB2F38" w:rsidP="00EB2F38">
      <w:pPr>
        <w:tabs>
          <w:tab w:val="left" w:pos="709"/>
        </w:tabs>
        <w:spacing w:line="120" w:lineRule="auto"/>
        <w:rPr>
          <w:rFonts w:ascii="Arial" w:hAnsi="Arial" w:cs="Arial"/>
          <w:sz w:val="20"/>
          <w:szCs w:val="20"/>
        </w:rPr>
      </w:pPr>
    </w:p>
    <w:p w14:paraId="01540E35" w14:textId="77777777" w:rsidR="00EB2F38" w:rsidRPr="00C77D4B" w:rsidRDefault="00EB2F38" w:rsidP="00EB2F38">
      <w:pPr>
        <w:tabs>
          <w:tab w:val="left" w:pos="709"/>
        </w:tabs>
        <w:jc w:val="both"/>
        <w:rPr>
          <w:rFonts w:ascii="Arial" w:hAnsi="Arial" w:cs="Arial"/>
          <w:b/>
          <w:sz w:val="20"/>
          <w:szCs w:val="20"/>
        </w:rPr>
      </w:pPr>
      <w:proofErr w:type="spellStart"/>
      <w:proofErr w:type="gramStart"/>
      <w:r>
        <w:rPr>
          <w:rFonts w:ascii="Arial" w:hAnsi="Arial" w:cs="Arial"/>
          <w:b/>
          <w:sz w:val="20"/>
          <w:szCs w:val="20"/>
        </w:rPr>
        <w:t>iOutcome</w:t>
      </w:r>
      <w:proofErr w:type="spellEnd"/>
      <w:proofErr w:type="gramEnd"/>
      <w:r w:rsidRPr="00C77D4B">
        <w:rPr>
          <w:rFonts w:ascii="Arial" w:hAnsi="Arial" w:cs="Arial"/>
          <w:b/>
          <w:sz w:val="20"/>
          <w:szCs w:val="20"/>
        </w:rPr>
        <w:t xml:space="preserve"> 1: </w:t>
      </w:r>
      <w:r w:rsidRPr="0049304B">
        <w:rPr>
          <w:rFonts w:ascii="Arial" w:hAnsi="Arial" w:cs="Arial"/>
          <w:b/>
          <w:sz w:val="20"/>
          <w:szCs w:val="20"/>
        </w:rPr>
        <w:t>District and Village</w:t>
      </w:r>
      <w:r>
        <w:rPr>
          <w:rFonts w:ascii="Arial" w:hAnsi="Arial" w:cs="Arial"/>
          <w:b/>
          <w:sz w:val="20"/>
          <w:szCs w:val="20"/>
        </w:rPr>
        <w:t xml:space="preserve"> Court Officials and Police</w:t>
      </w:r>
      <w:r w:rsidRPr="0049304B">
        <w:rPr>
          <w:rFonts w:ascii="Arial" w:hAnsi="Arial" w:cs="Arial"/>
          <w:b/>
          <w:sz w:val="20"/>
          <w:szCs w:val="20"/>
        </w:rPr>
        <w:t xml:space="preserve"> have increased knowledge and capacity on child protection</w:t>
      </w:r>
      <w:r w:rsidRPr="00C77D4B">
        <w:rPr>
          <w:rFonts w:ascii="Arial" w:hAnsi="Arial" w:cs="Arial"/>
          <w:b/>
          <w:sz w:val="20"/>
          <w:szCs w:val="20"/>
        </w:rPr>
        <w:t>.</w:t>
      </w:r>
    </w:p>
    <w:p w14:paraId="10B1C6A5" w14:textId="77777777" w:rsidR="00EB2F38" w:rsidRPr="00C77D4B" w:rsidRDefault="00EB2F38" w:rsidP="00EB2F38">
      <w:pPr>
        <w:tabs>
          <w:tab w:val="left" w:pos="709"/>
        </w:tabs>
        <w:spacing w:line="120" w:lineRule="auto"/>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1E7D08D1" w14:textId="77777777" w:rsidTr="006F56D7">
        <w:tc>
          <w:tcPr>
            <w:tcW w:w="9540" w:type="dxa"/>
            <w:shd w:val="clear" w:color="auto" w:fill="auto"/>
          </w:tcPr>
          <w:p w14:paraId="0F1E750C" w14:textId="7B64F227" w:rsidR="00EB2F38" w:rsidRPr="00C77D4B" w:rsidRDefault="00EB2F38" w:rsidP="00027557">
            <w:pPr>
              <w:rPr>
                <w:rFonts w:ascii="Arial" w:hAnsi="Arial" w:cs="Arial"/>
                <w:sz w:val="20"/>
                <w:szCs w:val="20"/>
                <w:lang w:val="en-AU" w:eastAsia="en-US"/>
              </w:rPr>
            </w:pPr>
            <w:r w:rsidRPr="00C77D4B">
              <w:rPr>
                <w:rFonts w:ascii="Arial" w:hAnsi="Arial" w:cs="Arial"/>
                <w:b/>
                <w:bCs/>
                <w:sz w:val="20"/>
                <w:szCs w:val="20"/>
              </w:rPr>
              <w:t xml:space="preserve">Activity 1.1.1 </w:t>
            </w:r>
            <w:r w:rsidRPr="00C77D4B">
              <w:rPr>
                <w:rFonts w:ascii="Arial" w:hAnsi="Arial" w:cs="Arial"/>
                <w:b/>
                <w:sz w:val="20"/>
                <w:szCs w:val="20"/>
              </w:rPr>
              <w:t xml:space="preserve">Development of a Child </w:t>
            </w:r>
            <w:r>
              <w:rPr>
                <w:rFonts w:ascii="Arial" w:hAnsi="Arial" w:cs="Arial"/>
                <w:b/>
                <w:sz w:val="20"/>
                <w:szCs w:val="20"/>
              </w:rPr>
              <w:t>Protection</w:t>
            </w:r>
            <w:r w:rsidRPr="00C77D4B">
              <w:rPr>
                <w:rFonts w:ascii="Arial" w:hAnsi="Arial" w:cs="Arial"/>
                <w:b/>
                <w:sz w:val="20"/>
                <w:szCs w:val="20"/>
              </w:rPr>
              <w:t xml:space="preserve"> training package (including gender sensitisation, international and national laws on children’s and women’s rights to be protected from violence, rights, responsibilities and processes enshrined in the CRC, Lukautim Pikinini Act, Juvenile Justice Act and Family Protection </w:t>
            </w:r>
            <w:r w:rsidR="00027557">
              <w:rPr>
                <w:rFonts w:ascii="Arial" w:hAnsi="Arial" w:cs="Arial"/>
                <w:b/>
                <w:sz w:val="20"/>
                <w:szCs w:val="20"/>
              </w:rPr>
              <w:t>Act)</w:t>
            </w:r>
          </w:p>
        </w:tc>
      </w:tr>
      <w:tr w:rsidR="00EB2F38" w:rsidRPr="00C77D4B" w14:paraId="3D8D4041" w14:textId="77777777" w:rsidTr="006F56D7">
        <w:tc>
          <w:tcPr>
            <w:tcW w:w="9540" w:type="dxa"/>
            <w:shd w:val="clear" w:color="auto" w:fill="auto"/>
          </w:tcPr>
          <w:p w14:paraId="3DC805A4" w14:textId="253F8BA9" w:rsidR="00EB2F38" w:rsidRPr="00C77D4B" w:rsidRDefault="00EB2F38" w:rsidP="006F56D7">
            <w:pPr>
              <w:tabs>
                <w:tab w:val="left" w:pos="709"/>
              </w:tabs>
              <w:rPr>
                <w:rFonts w:ascii="Arial" w:hAnsi="Arial" w:cs="Arial"/>
                <w:sz w:val="20"/>
                <w:szCs w:val="20"/>
              </w:rPr>
            </w:pPr>
            <w:r w:rsidRPr="00C77D4B">
              <w:rPr>
                <w:rFonts w:ascii="Arial" w:hAnsi="Arial" w:cs="Arial"/>
                <w:b/>
                <w:sz w:val="20"/>
                <w:szCs w:val="20"/>
              </w:rPr>
              <w:t>Description:</w:t>
            </w:r>
            <w:r w:rsidRPr="00C77D4B">
              <w:rPr>
                <w:rFonts w:ascii="Arial" w:hAnsi="Arial" w:cs="Arial"/>
                <w:sz w:val="20"/>
                <w:szCs w:val="20"/>
              </w:rPr>
              <w:t xml:space="preserve"> consultation meetings with key stakeholders in the design of the action confirms that a number of different training materials and packages have been developed in recent years by the D</w:t>
            </w:r>
            <w:r>
              <w:rPr>
                <w:rFonts w:ascii="Arial" w:hAnsi="Arial" w:cs="Arial"/>
                <w:sz w:val="20"/>
                <w:szCs w:val="20"/>
              </w:rPr>
              <w:t xml:space="preserve">epartment of </w:t>
            </w:r>
            <w:r w:rsidRPr="00C77D4B">
              <w:rPr>
                <w:rFonts w:ascii="Arial" w:hAnsi="Arial" w:cs="Arial"/>
                <w:sz w:val="20"/>
                <w:szCs w:val="20"/>
              </w:rPr>
              <w:t>J</w:t>
            </w:r>
            <w:r>
              <w:rPr>
                <w:rFonts w:ascii="Arial" w:hAnsi="Arial" w:cs="Arial"/>
                <w:sz w:val="20"/>
                <w:szCs w:val="20"/>
              </w:rPr>
              <w:t xml:space="preserve">ustice and </w:t>
            </w:r>
            <w:r w:rsidRPr="00C77D4B">
              <w:rPr>
                <w:rFonts w:ascii="Arial" w:hAnsi="Arial" w:cs="Arial"/>
                <w:sz w:val="20"/>
                <w:szCs w:val="20"/>
              </w:rPr>
              <w:t>A</w:t>
            </w:r>
            <w:r>
              <w:rPr>
                <w:rFonts w:ascii="Arial" w:hAnsi="Arial" w:cs="Arial"/>
                <w:sz w:val="20"/>
                <w:szCs w:val="20"/>
              </w:rPr>
              <w:t xml:space="preserve">ttorney </w:t>
            </w:r>
            <w:r w:rsidRPr="00C77D4B">
              <w:rPr>
                <w:rFonts w:ascii="Arial" w:hAnsi="Arial" w:cs="Arial"/>
                <w:sz w:val="20"/>
                <w:szCs w:val="20"/>
              </w:rPr>
              <w:t>G</w:t>
            </w:r>
            <w:r>
              <w:rPr>
                <w:rFonts w:ascii="Arial" w:hAnsi="Arial" w:cs="Arial"/>
                <w:sz w:val="20"/>
                <w:szCs w:val="20"/>
              </w:rPr>
              <w:t>eneral (DJAG) and</w:t>
            </w:r>
            <w:r w:rsidRPr="00C77D4B">
              <w:rPr>
                <w:rFonts w:ascii="Arial" w:hAnsi="Arial" w:cs="Arial"/>
                <w:sz w:val="20"/>
                <w:szCs w:val="20"/>
              </w:rPr>
              <w:t xml:space="preserve"> the Department </w:t>
            </w:r>
            <w:r>
              <w:rPr>
                <w:rFonts w:ascii="Arial" w:hAnsi="Arial" w:cs="Arial"/>
                <w:sz w:val="20"/>
                <w:szCs w:val="20"/>
              </w:rPr>
              <w:t>for</w:t>
            </w:r>
            <w:r w:rsidRPr="00C77D4B">
              <w:rPr>
                <w:rFonts w:ascii="Arial" w:hAnsi="Arial" w:cs="Arial"/>
                <w:sz w:val="20"/>
                <w:szCs w:val="20"/>
              </w:rPr>
              <w:t xml:space="preserve"> Community Development and Religion, all of which contain components of the above. Representatives from each of these groups will come together with </w:t>
            </w:r>
            <w:r w:rsidRPr="00DF39B4">
              <w:rPr>
                <w:rFonts w:ascii="Arial" w:hAnsi="Arial" w:cs="Arial"/>
                <w:sz w:val="20"/>
                <w:szCs w:val="20"/>
              </w:rPr>
              <w:t>ChildFund PNG and expert personnel at the</w:t>
            </w:r>
            <w:r w:rsidRPr="00C77D4B">
              <w:rPr>
                <w:rFonts w:ascii="Arial" w:hAnsi="Arial" w:cs="Arial"/>
                <w:sz w:val="20"/>
                <w:szCs w:val="20"/>
              </w:rPr>
              <w:t xml:space="preserve"> start of the project to customise a </w:t>
            </w:r>
            <w:r>
              <w:rPr>
                <w:rFonts w:ascii="Arial" w:hAnsi="Arial" w:cs="Arial"/>
                <w:sz w:val="20"/>
                <w:szCs w:val="20"/>
              </w:rPr>
              <w:t>3</w:t>
            </w:r>
            <w:r w:rsidRPr="00C77D4B">
              <w:rPr>
                <w:rFonts w:ascii="Arial" w:hAnsi="Arial" w:cs="Arial"/>
                <w:sz w:val="20"/>
                <w:szCs w:val="20"/>
              </w:rPr>
              <w:t>-day training package from these existing materials, including updating content where necessary to reflect the revisions to the Lukautim Pikinini Act as well a</w:t>
            </w:r>
            <w:r w:rsidR="006F769F">
              <w:rPr>
                <w:rFonts w:ascii="Arial" w:hAnsi="Arial" w:cs="Arial"/>
                <w:sz w:val="20"/>
                <w:szCs w:val="20"/>
              </w:rPr>
              <w:t xml:space="preserve">s other changes in legislation. </w:t>
            </w:r>
            <w:r w:rsidRPr="00C77D4B">
              <w:rPr>
                <w:rFonts w:ascii="Arial" w:hAnsi="Arial" w:cs="Arial"/>
                <w:sz w:val="20"/>
                <w:szCs w:val="20"/>
              </w:rPr>
              <w:t xml:space="preserve">This process will also be used to identify training facilitators from within these organisations. Once an adapted training package has been agreed and endorsed, it will then need to be approved at Secretariat level within DJAG. However, given existing and previously approved materials are being utilised and that DJAG stakeholders will be closely involved in the process, it is not anticipated that there will be any delays in this process. Once approved, the adapted package will be formally launched to coincide with the planned inception workshop for the action. This will be a key publicity and visibility opportunity for the EU, DJAG and ChildFund PNG. </w:t>
            </w:r>
          </w:p>
        </w:tc>
      </w:tr>
      <w:tr w:rsidR="00EB2F38" w:rsidRPr="00C77D4B" w14:paraId="27604046" w14:textId="77777777" w:rsidTr="006F56D7">
        <w:tc>
          <w:tcPr>
            <w:tcW w:w="9540" w:type="dxa"/>
            <w:shd w:val="clear" w:color="auto" w:fill="auto"/>
          </w:tcPr>
          <w:p w14:paraId="6EE6CD56" w14:textId="058BE072" w:rsidR="00EB2F38" w:rsidRPr="00C77D4B" w:rsidRDefault="00EB2F38" w:rsidP="006F769F">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the development of the Child Protection training package (including a component on gender sensitisation) is needed to enable training targeting District and Village Court Officials,</w:t>
            </w:r>
            <w:r w:rsidR="006F769F">
              <w:rPr>
                <w:rFonts w:ascii="Arial" w:hAnsi="Arial" w:cs="Arial"/>
                <w:sz w:val="20"/>
                <w:szCs w:val="20"/>
                <w:lang w:eastAsia="en-US"/>
              </w:rPr>
              <w:t xml:space="preserve"> Police Officers and CCPVs in order to deliver</w:t>
            </w:r>
            <w:r>
              <w:rPr>
                <w:rFonts w:ascii="Arial" w:hAnsi="Arial" w:cs="Arial"/>
                <w:sz w:val="20"/>
                <w:szCs w:val="20"/>
                <w:lang w:eastAsia="en-US"/>
              </w:rPr>
              <w:t xml:space="preserve"> Outputs 1</w:t>
            </w:r>
            <w:r w:rsidR="00496FD8">
              <w:rPr>
                <w:rFonts w:ascii="Arial" w:hAnsi="Arial" w:cs="Arial"/>
                <w:sz w:val="20"/>
                <w:szCs w:val="20"/>
                <w:lang w:eastAsia="en-US"/>
              </w:rPr>
              <w:t xml:space="preserve">.1, 1.2, </w:t>
            </w:r>
            <w:r>
              <w:rPr>
                <w:rFonts w:ascii="Arial" w:hAnsi="Arial" w:cs="Arial"/>
                <w:sz w:val="20"/>
                <w:szCs w:val="20"/>
                <w:lang w:eastAsia="en-US"/>
              </w:rPr>
              <w:t>and 2</w:t>
            </w:r>
            <w:r w:rsidR="00496FD8">
              <w:rPr>
                <w:rFonts w:ascii="Arial" w:hAnsi="Arial" w:cs="Arial"/>
                <w:sz w:val="20"/>
                <w:szCs w:val="20"/>
                <w:lang w:eastAsia="en-US"/>
              </w:rPr>
              <w:t>.1</w:t>
            </w:r>
            <w:r>
              <w:rPr>
                <w:rFonts w:ascii="Arial" w:hAnsi="Arial" w:cs="Arial"/>
                <w:sz w:val="20"/>
                <w:szCs w:val="20"/>
                <w:lang w:eastAsia="en-US"/>
              </w:rPr>
              <w:t xml:space="preserve">. </w:t>
            </w:r>
          </w:p>
        </w:tc>
      </w:tr>
      <w:tr w:rsidR="00EB2F38" w:rsidRPr="00C77D4B" w14:paraId="2062A55D" w14:textId="77777777" w:rsidTr="006F56D7">
        <w:tc>
          <w:tcPr>
            <w:tcW w:w="9540" w:type="dxa"/>
            <w:shd w:val="clear" w:color="auto" w:fill="auto"/>
          </w:tcPr>
          <w:p w14:paraId="328E83CA"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rPr>
              <w:t xml:space="preserve">representatives from </w:t>
            </w:r>
            <w:r w:rsidRPr="00C77D4B">
              <w:rPr>
                <w:rFonts w:ascii="Arial" w:hAnsi="Arial" w:cs="Arial"/>
                <w:sz w:val="20"/>
                <w:szCs w:val="20"/>
              </w:rPr>
              <w:t>the Crime Prevention and Restorative Justice Coordination Branch, the Community Based Corrections Department and Village</w:t>
            </w:r>
            <w:r>
              <w:rPr>
                <w:rFonts w:ascii="Arial" w:hAnsi="Arial" w:cs="Arial"/>
                <w:sz w:val="20"/>
                <w:szCs w:val="20"/>
              </w:rPr>
              <w:t xml:space="preserve"> and District Courts (DJAG);</w:t>
            </w:r>
            <w:r w:rsidRPr="00C77D4B">
              <w:rPr>
                <w:rFonts w:ascii="Arial" w:hAnsi="Arial" w:cs="Arial"/>
                <w:sz w:val="20"/>
                <w:szCs w:val="20"/>
              </w:rPr>
              <w:t xml:space="preserve"> Centra</w:t>
            </w:r>
            <w:r>
              <w:rPr>
                <w:rFonts w:ascii="Arial" w:hAnsi="Arial" w:cs="Arial"/>
                <w:sz w:val="20"/>
                <w:szCs w:val="20"/>
              </w:rPr>
              <w:t xml:space="preserve">l Province Administration; Magisterial Services; </w:t>
            </w:r>
            <w:r w:rsidRPr="00C77D4B">
              <w:rPr>
                <w:rFonts w:ascii="Arial" w:hAnsi="Arial" w:cs="Arial"/>
                <w:sz w:val="20"/>
                <w:szCs w:val="20"/>
              </w:rPr>
              <w:t>the Office of Child and Family Services (Department of Communit</w:t>
            </w:r>
            <w:r>
              <w:rPr>
                <w:rFonts w:ascii="Arial" w:hAnsi="Arial" w:cs="Arial"/>
                <w:sz w:val="20"/>
                <w:szCs w:val="20"/>
              </w:rPr>
              <w:t xml:space="preserve">y Development and Religion); </w:t>
            </w:r>
            <w:r w:rsidRPr="00C77D4B">
              <w:rPr>
                <w:rFonts w:ascii="Arial" w:hAnsi="Arial" w:cs="Arial"/>
                <w:sz w:val="20"/>
                <w:szCs w:val="20"/>
              </w:rPr>
              <w:t>Department of Police (Communit</w:t>
            </w:r>
            <w:r>
              <w:rPr>
                <w:rFonts w:ascii="Arial" w:hAnsi="Arial" w:cs="Arial"/>
                <w:sz w:val="20"/>
                <w:szCs w:val="20"/>
              </w:rPr>
              <w:t>y Policing Directorate);</w:t>
            </w:r>
            <w:r w:rsidRPr="00C77D4B">
              <w:rPr>
                <w:rFonts w:ascii="Arial" w:hAnsi="Arial" w:cs="Arial"/>
                <w:sz w:val="20"/>
                <w:szCs w:val="20"/>
              </w:rPr>
              <w:t xml:space="preserve"> Central and Provincial</w:t>
            </w:r>
            <w:r>
              <w:rPr>
                <w:rFonts w:ascii="Arial" w:hAnsi="Arial" w:cs="Arial"/>
                <w:sz w:val="20"/>
                <w:szCs w:val="20"/>
              </w:rPr>
              <w:t xml:space="preserve"> Community Development Officers; Peace Foundation Melanesia; and ChildFund PNG will be responsible for identifying existing materials and agreeing on content for an adapted training package. </w:t>
            </w:r>
          </w:p>
        </w:tc>
      </w:tr>
    </w:tbl>
    <w:p w14:paraId="036EB77B" w14:textId="77777777" w:rsidR="00EB2F38" w:rsidRDefault="00EB2F38" w:rsidP="00EB2F38">
      <w:pPr>
        <w:tabs>
          <w:tab w:val="left" w:pos="709"/>
        </w:tabs>
        <w:spacing w:line="120" w:lineRule="auto"/>
        <w:jc w:val="both"/>
        <w:rPr>
          <w:rFonts w:ascii="Arial" w:hAnsi="Arial" w:cs="Arial"/>
          <w:sz w:val="20"/>
          <w:szCs w:val="20"/>
        </w:rPr>
      </w:pPr>
    </w:p>
    <w:p w14:paraId="4981A33A"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307EB836" w14:textId="77777777" w:rsidTr="006F56D7">
        <w:tc>
          <w:tcPr>
            <w:tcW w:w="9540" w:type="dxa"/>
            <w:shd w:val="clear" w:color="auto" w:fill="auto"/>
          </w:tcPr>
          <w:p w14:paraId="0D5FD518" w14:textId="28F3B1BA" w:rsidR="00EB2F38" w:rsidRPr="00C77D4B" w:rsidRDefault="00EB2F38" w:rsidP="00027557">
            <w:pPr>
              <w:rPr>
                <w:rFonts w:ascii="Arial" w:hAnsi="Arial" w:cs="Arial"/>
                <w:sz w:val="20"/>
                <w:szCs w:val="20"/>
              </w:rPr>
            </w:pPr>
            <w:r w:rsidRPr="00C77D4B">
              <w:rPr>
                <w:rFonts w:ascii="Arial" w:hAnsi="Arial" w:cs="Arial"/>
                <w:b/>
                <w:bCs/>
                <w:sz w:val="20"/>
                <w:szCs w:val="20"/>
              </w:rPr>
              <w:t xml:space="preserve">Activity 1.1.2 </w:t>
            </w:r>
            <w:r w:rsidRPr="00C77D4B">
              <w:rPr>
                <w:rFonts w:ascii="Arial" w:hAnsi="Arial" w:cs="Arial"/>
                <w:b/>
                <w:sz w:val="20"/>
                <w:szCs w:val="20"/>
              </w:rPr>
              <w:t xml:space="preserve">Training of </w:t>
            </w:r>
            <w:r w:rsidRPr="009F2288">
              <w:rPr>
                <w:rFonts w:ascii="Arial" w:hAnsi="Arial" w:cs="Arial"/>
                <w:b/>
                <w:sz w:val="20"/>
                <w:szCs w:val="20"/>
              </w:rPr>
              <w:t>10</w:t>
            </w:r>
            <w:r w:rsidRPr="00C77D4B">
              <w:rPr>
                <w:rFonts w:ascii="Arial" w:hAnsi="Arial" w:cs="Arial"/>
                <w:b/>
                <w:sz w:val="20"/>
                <w:szCs w:val="20"/>
              </w:rPr>
              <w:t xml:space="preserve"> District Court Officials </w:t>
            </w:r>
            <w:r w:rsidR="00027557" w:rsidRPr="00C77D4B">
              <w:rPr>
                <w:rFonts w:ascii="Arial" w:hAnsi="Arial" w:cs="Arial"/>
                <w:b/>
                <w:sz w:val="20"/>
                <w:szCs w:val="20"/>
              </w:rPr>
              <w:t xml:space="preserve">and </w:t>
            </w:r>
            <w:r w:rsidR="00027557">
              <w:rPr>
                <w:rFonts w:ascii="Arial" w:hAnsi="Arial" w:cs="Arial"/>
                <w:b/>
                <w:sz w:val="20"/>
                <w:szCs w:val="20"/>
              </w:rPr>
              <w:t>75</w:t>
            </w:r>
            <w:r w:rsidR="00027557" w:rsidRPr="00C77D4B">
              <w:rPr>
                <w:rFonts w:ascii="Arial" w:hAnsi="Arial" w:cs="Arial"/>
                <w:b/>
                <w:sz w:val="20"/>
                <w:szCs w:val="20"/>
              </w:rPr>
              <w:t xml:space="preserve"> Village</w:t>
            </w:r>
            <w:r w:rsidR="00027557">
              <w:rPr>
                <w:rFonts w:ascii="Arial" w:hAnsi="Arial" w:cs="Arial"/>
                <w:b/>
                <w:sz w:val="20"/>
                <w:szCs w:val="20"/>
              </w:rPr>
              <w:t xml:space="preserve"> Court Officials</w:t>
            </w:r>
            <w:r w:rsidR="00027557" w:rsidRPr="00C77D4B">
              <w:rPr>
                <w:rFonts w:ascii="Arial" w:hAnsi="Arial" w:cs="Arial"/>
                <w:b/>
                <w:sz w:val="20"/>
                <w:szCs w:val="20"/>
              </w:rPr>
              <w:t xml:space="preserve"> </w:t>
            </w:r>
            <w:r w:rsidRPr="00C77D4B">
              <w:rPr>
                <w:rFonts w:ascii="Arial" w:hAnsi="Arial" w:cs="Arial"/>
                <w:b/>
                <w:sz w:val="20"/>
                <w:szCs w:val="20"/>
              </w:rPr>
              <w:t xml:space="preserve">on </w:t>
            </w:r>
            <w:r>
              <w:rPr>
                <w:rFonts w:ascii="Arial" w:hAnsi="Arial" w:cs="Arial"/>
                <w:b/>
                <w:sz w:val="20"/>
                <w:szCs w:val="20"/>
              </w:rPr>
              <w:t>C</w:t>
            </w:r>
            <w:r w:rsidRPr="00C77D4B">
              <w:rPr>
                <w:rFonts w:ascii="Arial" w:hAnsi="Arial" w:cs="Arial"/>
                <w:b/>
                <w:sz w:val="20"/>
                <w:szCs w:val="20"/>
              </w:rPr>
              <w:t xml:space="preserve">hild </w:t>
            </w:r>
            <w:r>
              <w:rPr>
                <w:rFonts w:ascii="Arial" w:hAnsi="Arial" w:cs="Arial"/>
                <w:b/>
                <w:sz w:val="20"/>
                <w:szCs w:val="20"/>
              </w:rPr>
              <w:t>Protection</w:t>
            </w:r>
            <w:r w:rsidRPr="00C77D4B">
              <w:rPr>
                <w:rFonts w:ascii="Arial" w:hAnsi="Arial" w:cs="Arial"/>
                <w:b/>
                <w:sz w:val="20"/>
                <w:szCs w:val="20"/>
              </w:rPr>
              <w:t>.</w:t>
            </w:r>
          </w:p>
        </w:tc>
      </w:tr>
      <w:tr w:rsidR="00EB2F38" w:rsidRPr="00C77D4B" w14:paraId="73E5410E" w14:textId="77777777" w:rsidTr="006F56D7">
        <w:tc>
          <w:tcPr>
            <w:tcW w:w="9540" w:type="dxa"/>
            <w:shd w:val="clear" w:color="auto" w:fill="auto"/>
          </w:tcPr>
          <w:p w14:paraId="086DB5D4" w14:textId="77777777" w:rsidR="00EB2F38" w:rsidRPr="00C77D4B" w:rsidRDefault="00EB2F38" w:rsidP="006F56D7">
            <w:pPr>
              <w:tabs>
                <w:tab w:val="left" w:pos="709"/>
              </w:tabs>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w:t>
            </w:r>
            <w:r>
              <w:rPr>
                <w:rFonts w:ascii="Arial" w:hAnsi="Arial" w:cs="Arial"/>
                <w:sz w:val="20"/>
                <w:szCs w:val="20"/>
                <w:lang w:eastAsia="en-US"/>
              </w:rPr>
              <w:t>10 District Court Officials will be trained on c</w:t>
            </w:r>
            <w:r w:rsidRPr="00C77D4B">
              <w:rPr>
                <w:rFonts w:ascii="Arial" w:hAnsi="Arial" w:cs="Arial"/>
                <w:sz w:val="20"/>
                <w:szCs w:val="20"/>
                <w:lang w:eastAsia="en-US"/>
              </w:rPr>
              <w:t xml:space="preserve">hild </w:t>
            </w:r>
            <w:r>
              <w:rPr>
                <w:rFonts w:ascii="Arial" w:hAnsi="Arial" w:cs="Arial"/>
                <w:sz w:val="20"/>
                <w:szCs w:val="20"/>
                <w:lang w:eastAsia="en-US"/>
              </w:rPr>
              <w:t>protection with a focus on relevant legislation</w:t>
            </w:r>
            <w:r w:rsidRPr="00C77D4B">
              <w:rPr>
                <w:rFonts w:ascii="Arial" w:hAnsi="Arial" w:cs="Arial"/>
                <w:sz w:val="20"/>
                <w:szCs w:val="20"/>
                <w:lang w:eastAsia="en-US"/>
              </w:rPr>
              <w:t xml:space="preserve"> as per the training package developed/adapted under Activity 1.1.1. The </w:t>
            </w:r>
            <w:r>
              <w:rPr>
                <w:rFonts w:ascii="Arial" w:hAnsi="Arial" w:cs="Arial"/>
                <w:sz w:val="20"/>
                <w:szCs w:val="20"/>
                <w:lang w:eastAsia="en-US"/>
              </w:rPr>
              <w:t>3</w:t>
            </w:r>
            <w:r w:rsidRPr="00C77D4B">
              <w:rPr>
                <w:rFonts w:ascii="Arial" w:hAnsi="Arial" w:cs="Arial"/>
                <w:sz w:val="20"/>
                <w:szCs w:val="20"/>
                <w:lang w:eastAsia="en-US"/>
              </w:rPr>
              <w:t xml:space="preserve">-day training for District Court Magistrates and </w:t>
            </w:r>
            <w:r>
              <w:rPr>
                <w:rFonts w:ascii="Arial" w:hAnsi="Arial" w:cs="Arial"/>
                <w:sz w:val="20"/>
                <w:szCs w:val="20"/>
                <w:lang w:eastAsia="en-US"/>
              </w:rPr>
              <w:t xml:space="preserve">District Court </w:t>
            </w:r>
            <w:r w:rsidRPr="00C77D4B">
              <w:rPr>
                <w:rFonts w:ascii="Arial" w:hAnsi="Arial" w:cs="Arial"/>
                <w:sz w:val="20"/>
                <w:szCs w:val="20"/>
                <w:lang w:eastAsia="en-US"/>
              </w:rPr>
              <w:t>Clerks will b</w:t>
            </w:r>
            <w:r>
              <w:rPr>
                <w:rFonts w:ascii="Arial" w:hAnsi="Arial" w:cs="Arial"/>
                <w:sz w:val="20"/>
                <w:szCs w:val="20"/>
                <w:lang w:eastAsia="en-US"/>
              </w:rPr>
              <w:t>e carried out in a central location</w:t>
            </w:r>
            <w:r w:rsidRPr="00C77D4B">
              <w:rPr>
                <w:rFonts w:ascii="Arial" w:hAnsi="Arial" w:cs="Arial"/>
                <w:sz w:val="20"/>
                <w:szCs w:val="20"/>
                <w:lang w:eastAsia="en-US"/>
              </w:rPr>
              <w:t>, targeting all District Court</w:t>
            </w:r>
            <w:r>
              <w:rPr>
                <w:rFonts w:ascii="Arial" w:hAnsi="Arial" w:cs="Arial"/>
                <w:sz w:val="20"/>
                <w:szCs w:val="20"/>
                <w:lang w:eastAsia="en-US"/>
              </w:rPr>
              <w:t>s</w:t>
            </w:r>
            <w:r w:rsidRPr="00C77D4B">
              <w:rPr>
                <w:rFonts w:ascii="Arial" w:hAnsi="Arial" w:cs="Arial"/>
                <w:sz w:val="20"/>
                <w:szCs w:val="20"/>
                <w:lang w:eastAsia="en-US"/>
              </w:rPr>
              <w:t xml:space="preserve"> in Central province. The training at Village Court level will target </w:t>
            </w:r>
            <w:r>
              <w:rPr>
                <w:rFonts w:ascii="Arial" w:hAnsi="Arial" w:cs="Arial"/>
                <w:sz w:val="20"/>
                <w:szCs w:val="20"/>
                <w:lang w:eastAsia="en-US"/>
              </w:rPr>
              <w:t>75 Court Officials</w:t>
            </w:r>
            <w:r w:rsidRPr="00C77D4B">
              <w:rPr>
                <w:rFonts w:ascii="Arial" w:hAnsi="Arial" w:cs="Arial"/>
                <w:sz w:val="20"/>
                <w:szCs w:val="20"/>
                <w:lang w:eastAsia="en-US"/>
              </w:rPr>
              <w:t xml:space="preserve"> including Village Court Magistrates (responsible for presiding over cases), Court Clerks (responsible for record taking and act as advisors to the court) and Peace Officers (responsible for arrests, issuing and serving summons and providing security during court sittings). Training will be done in </w:t>
            </w:r>
            <w:r>
              <w:rPr>
                <w:rFonts w:ascii="Arial" w:hAnsi="Arial" w:cs="Arial"/>
                <w:sz w:val="20"/>
                <w:szCs w:val="20"/>
                <w:lang w:eastAsia="en-US"/>
              </w:rPr>
              <w:t>three</w:t>
            </w:r>
            <w:r w:rsidRPr="00C77D4B">
              <w:rPr>
                <w:rFonts w:ascii="Arial" w:hAnsi="Arial" w:cs="Arial"/>
                <w:sz w:val="20"/>
                <w:szCs w:val="20"/>
                <w:lang w:eastAsia="en-US"/>
              </w:rPr>
              <w:t xml:space="preserve"> batches, each targeting </w:t>
            </w:r>
            <w:r>
              <w:rPr>
                <w:rFonts w:ascii="Arial" w:hAnsi="Arial" w:cs="Arial"/>
                <w:sz w:val="20"/>
                <w:szCs w:val="20"/>
                <w:lang w:eastAsia="en-US"/>
              </w:rPr>
              <w:t>25</w:t>
            </w:r>
            <w:r w:rsidRPr="00C77D4B">
              <w:rPr>
                <w:rFonts w:ascii="Arial" w:hAnsi="Arial" w:cs="Arial"/>
                <w:sz w:val="20"/>
                <w:szCs w:val="20"/>
                <w:lang w:eastAsia="en-US"/>
              </w:rPr>
              <w:t xml:space="preserve"> participants</w:t>
            </w:r>
            <w:r>
              <w:rPr>
                <w:rFonts w:ascii="Arial" w:hAnsi="Arial" w:cs="Arial"/>
                <w:sz w:val="20"/>
                <w:szCs w:val="20"/>
                <w:lang w:eastAsia="en-US"/>
              </w:rPr>
              <w:t xml:space="preserve"> per district</w:t>
            </w:r>
            <w:r w:rsidRPr="00C77D4B">
              <w:rPr>
                <w:rFonts w:ascii="Arial" w:hAnsi="Arial" w:cs="Arial"/>
                <w:sz w:val="20"/>
                <w:szCs w:val="20"/>
                <w:lang w:eastAsia="en-US"/>
              </w:rPr>
              <w:t xml:space="preserve"> and will be held </w:t>
            </w:r>
            <w:r>
              <w:rPr>
                <w:rFonts w:ascii="Arial" w:hAnsi="Arial" w:cs="Arial"/>
                <w:sz w:val="20"/>
                <w:szCs w:val="20"/>
                <w:lang w:eastAsia="en-US"/>
              </w:rPr>
              <w:t>in central locations at district level</w:t>
            </w:r>
            <w:r w:rsidRPr="00C77D4B">
              <w:rPr>
                <w:rFonts w:ascii="Arial" w:hAnsi="Arial" w:cs="Arial"/>
                <w:sz w:val="20"/>
                <w:szCs w:val="20"/>
                <w:lang w:eastAsia="en-US"/>
              </w:rPr>
              <w:t>. Provincial Court Officials will be consulted in order to identify and select participants and training will be sch</w:t>
            </w:r>
            <w:r>
              <w:rPr>
                <w:rFonts w:ascii="Arial" w:hAnsi="Arial" w:cs="Arial"/>
                <w:sz w:val="20"/>
                <w:szCs w:val="20"/>
                <w:lang w:eastAsia="en-US"/>
              </w:rPr>
              <w:t>eduled for school holidays in order to utilise classrooms as training venues where possible.</w:t>
            </w:r>
            <w:r w:rsidRPr="00C77D4B">
              <w:rPr>
                <w:rFonts w:ascii="Arial" w:hAnsi="Arial" w:cs="Arial"/>
                <w:sz w:val="20"/>
                <w:szCs w:val="20"/>
                <w:lang w:eastAsia="en-US"/>
              </w:rPr>
              <w:t xml:space="preserve"> </w:t>
            </w:r>
          </w:p>
        </w:tc>
      </w:tr>
      <w:tr w:rsidR="00EB2F38" w:rsidRPr="00C77D4B" w14:paraId="6D0A7DD5" w14:textId="77777777" w:rsidTr="006F56D7">
        <w:tc>
          <w:tcPr>
            <w:tcW w:w="9540" w:type="dxa"/>
            <w:shd w:val="clear" w:color="auto" w:fill="auto"/>
          </w:tcPr>
          <w:p w14:paraId="3CFDBB62" w14:textId="06155839" w:rsidR="00EB2F38" w:rsidRPr="00C77D4B" w:rsidRDefault="00EB2F38" w:rsidP="00496FD8">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 xml:space="preserve">the delivery of a 3-day training to Village and District Court Officials on Child Protection is the primary and most significant capacity building activity planned that will contribute to increasing the knowledge and capacity of District and Village Court Officials on child protection. </w:t>
            </w:r>
            <w:r w:rsidR="00496FD8">
              <w:rPr>
                <w:rFonts w:ascii="Arial" w:hAnsi="Arial" w:cs="Arial"/>
                <w:sz w:val="20"/>
                <w:szCs w:val="20"/>
                <w:lang w:eastAsia="en-US"/>
              </w:rPr>
              <w:t xml:space="preserve">This activity directly contributes to realising output 1.1. </w:t>
            </w:r>
          </w:p>
        </w:tc>
      </w:tr>
      <w:tr w:rsidR="00EB2F38" w:rsidRPr="00C77D4B" w14:paraId="431552E0" w14:textId="77777777" w:rsidTr="006F56D7">
        <w:tc>
          <w:tcPr>
            <w:tcW w:w="9540" w:type="dxa"/>
            <w:shd w:val="clear" w:color="auto" w:fill="auto"/>
          </w:tcPr>
          <w:p w14:paraId="468A4F69" w14:textId="54C51677" w:rsidR="00EB2F38" w:rsidRPr="00C77D4B" w:rsidRDefault="00EB2F38" w:rsidP="002D1EF4">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ChildFund PNG is responsible for overall planning and coordination of this activity. The training will be jointly facilitated by ChildFund PNG</w:t>
            </w:r>
            <w:r w:rsidR="002D1EF4">
              <w:rPr>
                <w:rFonts w:ascii="Arial" w:hAnsi="Arial" w:cs="Arial"/>
                <w:sz w:val="20"/>
                <w:szCs w:val="20"/>
                <w:lang w:eastAsia="en-US"/>
              </w:rPr>
              <w:t xml:space="preserve"> (including technical input from the ChildFund Australia</w:t>
            </w:r>
            <w:r w:rsidR="002D1EF4">
              <w:rPr>
                <w:rStyle w:val="FootnoteReference"/>
                <w:szCs w:val="20"/>
              </w:rPr>
              <w:footnoteReference w:id="7"/>
            </w:r>
            <w:r w:rsidR="002D1EF4">
              <w:rPr>
                <w:rFonts w:ascii="Arial" w:hAnsi="Arial" w:cs="Arial"/>
                <w:sz w:val="20"/>
                <w:szCs w:val="20"/>
                <w:lang w:eastAsia="en-US"/>
              </w:rPr>
              <w:t xml:space="preserve"> Child Protection Advisor) </w:t>
            </w:r>
            <w:r>
              <w:rPr>
                <w:rFonts w:ascii="Arial" w:hAnsi="Arial" w:cs="Arial"/>
                <w:sz w:val="20"/>
                <w:szCs w:val="20"/>
                <w:lang w:eastAsia="en-US"/>
              </w:rPr>
              <w:t xml:space="preserve">and other training providers (which could include staff from Peace Foundation Melanesia, Office of Child and Family Services or the DJAG depending on availability). </w:t>
            </w:r>
          </w:p>
        </w:tc>
      </w:tr>
    </w:tbl>
    <w:p w14:paraId="24192C26" w14:textId="77777777" w:rsidR="00EB2F38" w:rsidRDefault="00EB2F38" w:rsidP="00EB2F38">
      <w:pPr>
        <w:tabs>
          <w:tab w:val="left" w:pos="709"/>
        </w:tabs>
        <w:spacing w:line="120" w:lineRule="auto"/>
        <w:jc w:val="both"/>
        <w:rPr>
          <w:rFonts w:ascii="Arial" w:hAnsi="Arial" w:cs="Arial"/>
          <w:sz w:val="20"/>
          <w:szCs w:val="20"/>
        </w:rPr>
      </w:pPr>
    </w:p>
    <w:p w14:paraId="74BF804C"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1D815524" w14:textId="77777777" w:rsidTr="006F56D7">
        <w:tc>
          <w:tcPr>
            <w:tcW w:w="9540" w:type="dxa"/>
            <w:shd w:val="clear" w:color="auto" w:fill="auto"/>
          </w:tcPr>
          <w:p w14:paraId="71A9E349" w14:textId="77777777" w:rsidR="00EB2F38" w:rsidRPr="00C77D4B" w:rsidRDefault="00EB2F38" w:rsidP="006F56D7">
            <w:pPr>
              <w:rPr>
                <w:rFonts w:ascii="Arial" w:hAnsi="Arial" w:cs="Arial"/>
                <w:sz w:val="20"/>
                <w:szCs w:val="20"/>
              </w:rPr>
            </w:pPr>
            <w:r w:rsidRPr="00C77D4B">
              <w:rPr>
                <w:rFonts w:ascii="Arial" w:hAnsi="Arial" w:cs="Arial"/>
                <w:b/>
                <w:bCs/>
                <w:sz w:val="20"/>
                <w:szCs w:val="20"/>
              </w:rPr>
              <w:t xml:space="preserve">Activity 1.1.3 </w:t>
            </w:r>
            <w:r w:rsidRPr="00C77D4B">
              <w:rPr>
                <w:rFonts w:ascii="Arial" w:hAnsi="Arial" w:cs="Arial"/>
                <w:b/>
                <w:sz w:val="20"/>
                <w:szCs w:val="20"/>
              </w:rPr>
              <w:t xml:space="preserve">Training of </w:t>
            </w:r>
            <w:r>
              <w:rPr>
                <w:rFonts w:ascii="Arial" w:hAnsi="Arial" w:cs="Arial"/>
                <w:b/>
                <w:sz w:val="20"/>
                <w:szCs w:val="20"/>
              </w:rPr>
              <w:t>75</w:t>
            </w:r>
            <w:r w:rsidRPr="00C77D4B">
              <w:rPr>
                <w:rFonts w:ascii="Arial" w:hAnsi="Arial" w:cs="Arial"/>
                <w:b/>
                <w:sz w:val="20"/>
                <w:szCs w:val="20"/>
              </w:rPr>
              <w:t xml:space="preserve"> Village Court </w:t>
            </w:r>
            <w:r>
              <w:rPr>
                <w:rFonts w:ascii="Arial" w:hAnsi="Arial" w:cs="Arial"/>
                <w:b/>
                <w:sz w:val="20"/>
                <w:szCs w:val="20"/>
              </w:rPr>
              <w:t>O</w:t>
            </w:r>
            <w:r w:rsidRPr="00C77D4B">
              <w:rPr>
                <w:rFonts w:ascii="Arial" w:hAnsi="Arial" w:cs="Arial"/>
                <w:b/>
                <w:sz w:val="20"/>
                <w:szCs w:val="20"/>
              </w:rPr>
              <w:t>fficials on Village Court system and procedures.</w:t>
            </w:r>
          </w:p>
        </w:tc>
      </w:tr>
      <w:tr w:rsidR="00EB2F38" w:rsidRPr="00C77D4B" w14:paraId="35D5DD1D" w14:textId="77777777" w:rsidTr="006F56D7">
        <w:tc>
          <w:tcPr>
            <w:tcW w:w="9540" w:type="dxa"/>
            <w:shd w:val="clear" w:color="auto" w:fill="auto"/>
          </w:tcPr>
          <w:p w14:paraId="05AC1608" w14:textId="77777777" w:rsidR="00EB2F38" w:rsidRPr="00C77D4B" w:rsidRDefault="00EB2F38" w:rsidP="006F56D7">
            <w:pPr>
              <w:jc w:val="both"/>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in addition</w:t>
            </w:r>
            <w:r>
              <w:rPr>
                <w:rFonts w:ascii="Arial" w:hAnsi="Arial" w:cs="Arial"/>
                <w:sz w:val="20"/>
                <w:szCs w:val="20"/>
                <w:lang w:eastAsia="en-US"/>
              </w:rPr>
              <w:t xml:space="preserve"> to training for Village Court Officials on c</w:t>
            </w:r>
            <w:r w:rsidRPr="00C77D4B">
              <w:rPr>
                <w:rFonts w:ascii="Arial" w:hAnsi="Arial" w:cs="Arial"/>
                <w:sz w:val="20"/>
                <w:szCs w:val="20"/>
                <w:lang w:eastAsia="en-US"/>
              </w:rPr>
              <w:t xml:space="preserve">hild </w:t>
            </w:r>
            <w:r>
              <w:rPr>
                <w:rFonts w:ascii="Arial" w:hAnsi="Arial" w:cs="Arial"/>
                <w:sz w:val="20"/>
                <w:szCs w:val="20"/>
                <w:lang w:eastAsia="en-US"/>
              </w:rPr>
              <w:t>protection (including a gender sensitisation component), Village Court O</w:t>
            </w:r>
            <w:r w:rsidRPr="00C77D4B">
              <w:rPr>
                <w:rFonts w:ascii="Arial" w:hAnsi="Arial" w:cs="Arial"/>
                <w:sz w:val="20"/>
                <w:szCs w:val="20"/>
                <w:lang w:eastAsia="en-US"/>
              </w:rPr>
              <w:t xml:space="preserve">fficials will also receive capacity building training and support on Village Court systems and procedures. This training will utilise existing materials developed by </w:t>
            </w:r>
            <w:r>
              <w:rPr>
                <w:rFonts w:ascii="Arial" w:hAnsi="Arial" w:cs="Arial"/>
                <w:sz w:val="20"/>
                <w:szCs w:val="20"/>
                <w:lang w:eastAsia="en-US"/>
              </w:rPr>
              <w:t>the DJAG</w:t>
            </w:r>
            <w:r w:rsidRPr="00C77D4B">
              <w:rPr>
                <w:rFonts w:ascii="Arial" w:hAnsi="Arial" w:cs="Arial"/>
                <w:sz w:val="20"/>
                <w:szCs w:val="20"/>
                <w:lang w:eastAsia="en-US"/>
              </w:rPr>
              <w:t xml:space="preserve"> and will target the same officials reached under Activity 1.1.2. Training will be done in t</w:t>
            </w:r>
            <w:r>
              <w:rPr>
                <w:rFonts w:ascii="Arial" w:hAnsi="Arial" w:cs="Arial"/>
                <w:sz w:val="20"/>
                <w:szCs w:val="20"/>
                <w:lang w:eastAsia="en-US"/>
              </w:rPr>
              <w:t>hree</w:t>
            </w:r>
            <w:r w:rsidRPr="00C77D4B">
              <w:rPr>
                <w:rFonts w:ascii="Arial" w:hAnsi="Arial" w:cs="Arial"/>
                <w:sz w:val="20"/>
                <w:szCs w:val="20"/>
                <w:lang w:eastAsia="en-US"/>
              </w:rPr>
              <w:t xml:space="preserve"> batches, each targeting </w:t>
            </w:r>
            <w:r>
              <w:rPr>
                <w:rFonts w:ascii="Arial" w:hAnsi="Arial" w:cs="Arial"/>
                <w:sz w:val="20"/>
                <w:szCs w:val="20"/>
                <w:lang w:eastAsia="en-US"/>
              </w:rPr>
              <w:t>25</w:t>
            </w:r>
            <w:r w:rsidRPr="00C77D4B">
              <w:rPr>
                <w:rFonts w:ascii="Arial" w:hAnsi="Arial" w:cs="Arial"/>
                <w:sz w:val="20"/>
                <w:szCs w:val="20"/>
                <w:lang w:eastAsia="en-US"/>
              </w:rPr>
              <w:t xml:space="preserve"> participants</w:t>
            </w:r>
            <w:r>
              <w:rPr>
                <w:rFonts w:ascii="Arial" w:hAnsi="Arial" w:cs="Arial"/>
                <w:sz w:val="20"/>
                <w:szCs w:val="20"/>
                <w:lang w:eastAsia="en-US"/>
              </w:rPr>
              <w:t xml:space="preserve"> per district</w:t>
            </w:r>
            <w:r w:rsidRPr="00C77D4B">
              <w:rPr>
                <w:rFonts w:ascii="Arial" w:hAnsi="Arial" w:cs="Arial"/>
                <w:sz w:val="20"/>
                <w:szCs w:val="20"/>
                <w:lang w:eastAsia="en-US"/>
              </w:rPr>
              <w:t xml:space="preserve"> an</w:t>
            </w:r>
            <w:r>
              <w:rPr>
                <w:rFonts w:ascii="Arial" w:hAnsi="Arial" w:cs="Arial"/>
                <w:sz w:val="20"/>
                <w:szCs w:val="20"/>
                <w:lang w:eastAsia="en-US"/>
              </w:rPr>
              <w:t xml:space="preserve">d will be held in central locations at district level. </w:t>
            </w:r>
          </w:p>
        </w:tc>
      </w:tr>
      <w:tr w:rsidR="00EB2F38" w:rsidRPr="00C77D4B" w14:paraId="0AD1186E" w14:textId="77777777" w:rsidTr="006F56D7">
        <w:tc>
          <w:tcPr>
            <w:tcW w:w="9540" w:type="dxa"/>
            <w:shd w:val="clear" w:color="auto" w:fill="auto"/>
          </w:tcPr>
          <w:p w14:paraId="689081D1" w14:textId="4AE21A39" w:rsidR="00EB2F38" w:rsidRPr="00C77D4B" w:rsidRDefault="00EB2F38" w:rsidP="006F56D7">
            <w:pPr>
              <w:jc w:val="both"/>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developing the understanding of Village Court systems and processes amongst Village Court Officials will strengthen these structures and build their confidence and capability to provide justice services at community level.</w:t>
            </w:r>
            <w:r w:rsidR="00496FD8">
              <w:rPr>
                <w:rFonts w:ascii="Arial" w:hAnsi="Arial" w:cs="Arial"/>
                <w:sz w:val="20"/>
                <w:szCs w:val="20"/>
                <w:lang w:eastAsia="en-US"/>
              </w:rPr>
              <w:t xml:space="preserve"> This activity directly contributes to realising output 1.2.</w:t>
            </w:r>
          </w:p>
        </w:tc>
      </w:tr>
      <w:tr w:rsidR="00EB2F38" w:rsidRPr="00C77D4B" w14:paraId="0D2595EB" w14:textId="77777777" w:rsidTr="006F56D7">
        <w:tc>
          <w:tcPr>
            <w:tcW w:w="9540" w:type="dxa"/>
            <w:shd w:val="clear" w:color="auto" w:fill="auto"/>
          </w:tcPr>
          <w:p w14:paraId="12A2DDD9" w14:textId="77777777" w:rsidR="00EB2F38" w:rsidRPr="00C77D4B" w:rsidRDefault="00EB2F38" w:rsidP="006F56D7">
            <w:pPr>
              <w:jc w:val="both"/>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ChildFund PNG is responsible for overall planning and coordination of this activity. The training will be jointly facilitated by ChildFund PNG and other training providers (which could include staff from Peace Foundation Melanesia or the DJAG depending on availability).</w:t>
            </w:r>
          </w:p>
        </w:tc>
      </w:tr>
    </w:tbl>
    <w:p w14:paraId="75F501CE" w14:textId="77777777" w:rsidR="00EB2F38" w:rsidRDefault="00EB2F38" w:rsidP="00EB2F38">
      <w:pPr>
        <w:tabs>
          <w:tab w:val="left" w:pos="709"/>
        </w:tabs>
        <w:spacing w:line="120" w:lineRule="auto"/>
        <w:jc w:val="both"/>
        <w:rPr>
          <w:rFonts w:ascii="Arial" w:hAnsi="Arial" w:cs="Arial"/>
          <w:sz w:val="20"/>
          <w:szCs w:val="20"/>
        </w:rPr>
      </w:pPr>
    </w:p>
    <w:p w14:paraId="535326D5"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4B2103AB" w14:textId="77777777" w:rsidTr="006F56D7">
        <w:tc>
          <w:tcPr>
            <w:tcW w:w="9540" w:type="dxa"/>
            <w:shd w:val="clear" w:color="auto" w:fill="auto"/>
          </w:tcPr>
          <w:p w14:paraId="3805A1E8" w14:textId="1E9CBF98" w:rsidR="00EB2F38" w:rsidRPr="00C77D4B" w:rsidRDefault="00EB2F38" w:rsidP="006F56D7">
            <w:pPr>
              <w:rPr>
                <w:rFonts w:ascii="Arial" w:hAnsi="Arial" w:cs="Arial"/>
                <w:sz w:val="20"/>
                <w:szCs w:val="20"/>
                <w:lang w:val="en-AU" w:eastAsia="en-US"/>
              </w:rPr>
            </w:pPr>
            <w:r w:rsidRPr="00C77D4B">
              <w:rPr>
                <w:rFonts w:ascii="Arial" w:hAnsi="Arial" w:cs="Arial"/>
                <w:b/>
                <w:bCs/>
                <w:sz w:val="20"/>
                <w:szCs w:val="20"/>
              </w:rPr>
              <w:t xml:space="preserve">Activity 1.1.4 </w:t>
            </w:r>
            <w:r w:rsidRPr="00C77D4B">
              <w:rPr>
                <w:rFonts w:ascii="Arial" w:hAnsi="Arial" w:cs="Arial"/>
                <w:b/>
                <w:sz w:val="20"/>
                <w:szCs w:val="20"/>
              </w:rPr>
              <w:t xml:space="preserve">Support </w:t>
            </w:r>
            <w:r>
              <w:rPr>
                <w:rFonts w:ascii="Arial" w:hAnsi="Arial" w:cs="Arial"/>
                <w:b/>
                <w:sz w:val="20"/>
                <w:szCs w:val="20"/>
              </w:rPr>
              <w:t>six-monthly learning forums among Village C</w:t>
            </w:r>
            <w:r w:rsidR="006F2780">
              <w:rPr>
                <w:rFonts w:ascii="Arial" w:hAnsi="Arial" w:cs="Arial"/>
                <w:b/>
                <w:sz w:val="20"/>
                <w:szCs w:val="20"/>
              </w:rPr>
              <w:t>ourt</w:t>
            </w:r>
            <w:r>
              <w:rPr>
                <w:rFonts w:ascii="Arial" w:hAnsi="Arial" w:cs="Arial"/>
                <w:b/>
                <w:sz w:val="20"/>
                <w:szCs w:val="20"/>
              </w:rPr>
              <w:t xml:space="preserve"> Officials</w:t>
            </w:r>
            <w:r w:rsidRPr="00C77D4B">
              <w:rPr>
                <w:rFonts w:ascii="Arial" w:hAnsi="Arial" w:cs="Arial"/>
                <w:b/>
                <w:sz w:val="20"/>
                <w:szCs w:val="20"/>
              </w:rPr>
              <w:t xml:space="preserve"> for case analysis and updating.</w:t>
            </w:r>
          </w:p>
        </w:tc>
      </w:tr>
      <w:tr w:rsidR="00EB2F38" w:rsidRPr="00C77D4B" w14:paraId="46E24370" w14:textId="77777777" w:rsidTr="006F56D7">
        <w:tc>
          <w:tcPr>
            <w:tcW w:w="9540" w:type="dxa"/>
            <w:shd w:val="clear" w:color="auto" w:fill="auto"/>
          </w:tcPr>
          <w:p w14:paraId="4C968E6A" w14:textId="358AA6F7" w:rsidR="00EB2F38" w:rsidRPr="00C77D4B" w:rsidRDefault="00EB2F38" w:rsidP="002D1EF4">
            <w:pPr>
              <w:tabs>
                <w:tab w:val="left" w:pos="709"/>
              </w:tabs>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w:t>
            </w:r>
            <w:r>
              <w:rPr>
                <w:rFonts w:ascii="Arial" w:hAnsi="Arial" w:cs="Arial"/>
                <w:sz w:val="20"/>
                <w:szCs w:val="20"/>
                <w:lang w:eastAsia="en-US"/>
              </w:rPr>
              <w:t>six-monthly</w:t>
            </w:r>
            <w:r w:rsidRPr="00C77D4B">
              <w:rPr>
                <w:rFonts w:ascii="Arial" w:hAnsi="Arial" w:cs="Arial"/>
                <w:sz w:val="20"/>
                <w:szCs w:val="20"/>
                <w:lang w:eastAsia="en-US"/>
              </w:rPr>
              <w:t xml:space="preserve"> learning forums will be</w:t>
            </w:r>
            <w:r>
              <w:rPr>
                <w:rFonts w:ascii="Arial" w:hAnsi="Arial" w:cs="Arial"/>
                <w:sz w:val="20"/>
                <w:szCs w:val="20"/>
                <w:lang w:eastAsia="en-US"/>
              </w:rPr>
              <w:t xml:space="preserve"> facilitated for Village Court O</w:t>
            </w:r>
            <w:r w:rsidRPr="00C77D4B">
              <w:rPr>
                <w:rFonts w:ascii="Arial" w:hAnsi="Arial" w:cs="Arial"/>
                <w:sz w:val="20"/>
                <w:szCs w:val="20"/>
                <w:lang w:eastAsia="en-US"/>
              </w:rPr>
              <w:t xml:space="preserve">fficials trained under Activity 1.1.2 and 1.1.3. </w:t>
            </w:r>
            <w:r>
              <w:rPr>
                <w:rFonts w:ascii="Arial" w:hAnsi="Arial" w:cs="Arial"/>
                <w:sz w:val="20"/>
                <w:szCs w:val="20"/>
                <w:lang w:eastAsia="en-US"/>
              </w:rPr>
              <w:t>This will bring Village Court O</w:t>
            </w:r>
            <w:r w:rsidRPr="00C77D4B">
              <w:rPr>
                <w:rFonts w:ascii="Arial" w:hAnsi="Arial" w:cs="Arial"/>
                <w:sz w:val="20"/>
                <w:szCs w:val="20"/>
                <w:lang w:eastAsia="en-US"/>
              </w:rPr>
              <w:t>fficials together to discuss cases, identifying best practice and learning that can be shared across the action, as well as workshop challenges and problems</w:t>
            </w:r>
            <w:r>
              <w:rPr>
                <w:rFonts w:ascii="Arial" w:hAnsi="Arial" w:cs="Arial"/>
                <w:sz w:val="20"/>
                <w:szCs w:val="20"/>
                <w:lang w:eastAsia="en-US"/>
              </w:rPr>
              <w:t>, in turn acting as a continuous capacity building and ‘refresher’ mechanism</w:t>
            </w:r>
            <w:r w:rsidRPr="00C77D4B">
              <w:rPr>
                <w:rFonts w:ascii="Arial" w:hAnsi="Arial" w:cs="Arial"/>
                <w:sz w:val="20"/>
                <w:szCs w:val="20"/>
                <w:lang w:eastAsia="en-US"/>
              </w:rPr>
              <w:t xml:space="preserve">. This forum also provides an opportunity to address new and emerging issues that may not be covered during the training. </w:t>
            </w:r>
            <w:r w:rsidRPr="00C77D4B">
              <w:rPr>
                <w:rFonts w:ascii="Arial" w:hAnsi="Arial" w:cs="Arial"/>
                <w:sz w:val="20"/>
                <w:szCs w:val="20"/>
                <w:lang w:val="en-AU"/>
              </w:rPr>
              <w:t xml:space="preserve">It is a requirement that all Village Courts submit quarterly reports to the Village Court Secretariat and the learning forums will be aligned with the reporting scheduled to ensure learning is captured in the quarterly reports. The forums will be held in </w:t>
            </w:r>
            <w:r>
              <w:rPr>
                <w:rFonts w:ascii="Arial" w:hAnsi="Arial" w:cs="Arial"/>
                <w:sz w:val="20"/>
                <w:szCs w:val="20"/>
                <w:lang w:val="en-AU"/>
              </w:rPr>
              <w:t>a different location</w:t>
            </w:r>
            <w:r w:rsidRPr="00C77D4B">
              <w:rPr>
                <w:rFonts w:ascii="Arial" w:hAnsi="Arial" w:cs="Arial"/>
                <w:sz w:val="20"/>
                <w:szCs w:val="20"/>
                <w:lang w:val="en-AU"/>
              </w:rPr>
              <w:t xml:space="preserve"> e</w:t>
            </w:r>
            <w:r>
              <w:rPr>
                <w:rFonts w:ascii="Arial" w:hAnsi="Arial" w:cs="Arial"/>
                <w:sz w:val="20"/>
                <w:szCs w:val="20"/>
                <w:lang w:val="en-AU"/>
              </w:rPr>
              <w:t>very</w:t>
            </w:r>
            <w:r w:rsidRPr="00C77D4B">
              <w:rPr>
                <w:rFonts w:ascii="Arial" w:hAnsi="Arial" w:cs="Arial"/>
                <w:sz w:val="20"/>
                <w:szCs w:val="20"/>
                <w:lang w:val="en-AU"/>
              </w:rPr>
              <w:t xml:space="preserve"> quarter to ensure </w:t>
            </w:r>
            <w:r>
              <w:rPr>
                <w:rFonts w:ascii="Arial" w:hAnsi="Arial" w:cs="Arial"/>
                <w:sz w:val="20"/>
                <w:szCs w:val="20"/>
                <w:lang w:val="en-AU"/>
              </w:rPr>
              <w:t>a cross-section of</w:t>
            </w:r>
            <w:r w:rsidRPr="00C77D4B">
              <w:rPr>
                <w:rFonts w:ascii="Arial" w:hAnsi="Arial" w:cs="Arial"/>
                <w:sz w:val="20"/>
                <w:szCs w:val="20"/>
                <w:lang w:val="en-AU"/>
              </w:rPr>
              <w:t xml:space="preserve"> participants can participate at various stages throughout the life of the action. </w:t>
            </w:r>
            <w:r w:rsidRPr="00C77D4B">
              <w:rPr>
                <w:rFonts w:ascii="Arial" w:hAnsi="Arial" w:cs="Arial"/>
                <w:sz w:val="20"/>
                <w:szCs w:val="20"/>
                <w:lang w:eastAsia="en-US"/>
              </w:rPr>
              <w:t xml:space="preserve">This activity adopts best practice from previous </w:t>
            </w:r>
            <w:r>
              <w:rPr>
                <w:rFonts w:ascii="Arial" w:hAnsi="Arial" w:cs="Arial"/>
                <w:sz w:val="20"/>
                <w:szCs w:val="20"/>
                <w:lang w:eastAsia="en-US"/>
              </w:rPr>
              <w:t xml:space="preserve">ChildFund PNG and </w:t>
            </w:r>
            <w:r w:rsidRPr="00C77D4B">
              <w:rPr>
                <w:rFonts w:ascii="Arial" w:hAnsi="Arial" w:cs="Arial"/>
                <w:sz w:val="20"/>
                <w:szCs w:val="20"/>
                <w:lang w:eastAsia="en-US"/>
              </w:rPr>
              <w:t xml:space="preserve">Peace Foundation Melanesia interventions whereby trainers visit participants 2-3 months after the training is completed to provide ongoing mentoring and support, helping to fill in any gaps and challenges realised during the application of the training. </w:t>
            </w:r>
          </w:p>
        </w:tc>
      </w:tr>
      <w:tr w:rsidR="00EB2F38" w:rsidRPr="00C77D4B" w14:paraId="08FD9984" w14:textId="77777777" w:rsidTr="006F56D7">
        <w:tc>
          <w:tcPr>
            <w:tcW w:w="9540" w:type="dxa"/>
            <w:shd w:val="clear" w:color="auto" w:fill="auto"/>
          </w:tcPr>
          <w:p w14:paraId="7141EBBD" w14:textId="5DEF8ED9" w:rsidR="00EB2F38" w:rsidRPr="00C77D4B" w:rsidRDefault="00EB2F38" w:rsidP="002D1EF4">
            <w:pPr>
              <w:jc w:val="both"/>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 xml:space="preserve">the informal learning exchanges are designed to complement the more formal training received by Village Court Officials as part of the overall strategy to build capacity on child protection and </w:t>
            </w:r>
            <w:r w:rsidR="002D1EF4">
              <w:rPr>
                <w:rFonts w:ascii="Arial" w:hAnsi="Arial" w:cs="Arial"/>
                <w:sz w:val="20"/>
                <w:szCs w:val="20"/>
                <w:lang w:eastAsia="en-US"/>
              </w:rPr>
              <w:t>protection rights</w:t>
            </w:r>
            <w:r>
              <w:rPr>
                <w:rFonts w:ascii="Arial" w:hAnsi="Arial" w:cs="Arial"/>
                <w:sz w:val="20"/>
                <w:szCs w:val="20"/>
                <w:lang w:eastAsia="en-US"/>
              </w:rPr>
              <w:t xml:space="preserve"> under </w:t>
            </w:r>
            <w:proofErr w:type="spellStart"/>
            <w:r w:rsidR="00496FD8">
              <w:rPr>
                <w:rFonts w:ascii="Arial" w:hAnsi="Arial" w:cs="Arial"/>
                <w:sz w:val="20"/>
                <w:szCs w:val="20"/>
                <w:lang w:eastAsia="en-US"/>
              </w:rPr>
              <w:t>iOutcome</w:t>
            </w:r>
            <w:proofErr w:type="spellEnd"/>
            <w:r>
              <w:rPr>
                <w:rFonts w:ascii="Arial" w:hAnsi="Arial" w:cs="Arial"/>
                <w:sz w:val="20"/>
                <w:szCs w:val="20"/>
                <w:lang w:eastAsia="en-US"/>
              </w:rPr>
              <w:t xml:space="preserve"> 1.</w:t>
            </w:r>
          </w:p>
        </w:tc>
      </w:tr>
      <w:tr w:rsidR="00EB2F38" w:rsidRPr="00C77D4B" w14:paraId="36D9ADAC" w14:textId="77777777" w:rsidTr="006F56D7">
        <w:tc>
          <w:tcPr>
            <w:tcW w:w="9540" w:type="dxa"/>
            <w:shd w:val="clear" w:color="auto" w:fill="auto"/>
          </w:tcPr>
          <w:p w14:paraId="03F70724"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 xml:space="preserve">this activity will be coordinated and facilitated by ChildFund PNG. Where possible and practical, representatives from DJAG (Provincial and National level) will also participate to provide input and advice in cases where challenges are raised. </w:t>
            </w:r>
          </w:p>
        </w:tc>
      </w:tr>
    </w:tbl>
    <w:p w14:paraId="57E85ECC" w14:textId="77777777" w:rsidR="00EB2F38" w:rsidRDefault="00EB2F38" w:rsidP="00EB2F38">
      <w:pPr>
        <w:tabs>
          <w:tab w:val="left" w:pos="709"/>
        </w:tabs>
        <w:spacing w:line="120" w:lineRule="auto"/>
        <w:jc w:val="both"/>
        <w:rPr>
          <w:rFonts w:ascii="Arial" w:hAnsi="Arial" w:cs="Arial"/>
          <w:sz w:val="20"/>
          <w:szCs w:val="20"/>
        </w:rPr>
      </w:pPr>
    </w:p>
    <w:p w14:paraId="0889A49C" w14:textId="77777777" w:rsidR="00EB2F38"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00628A72" w14:textId="77777777" w:rsidTr="006F56D7">
        <w:tc>
          <w:tcPr>
            <w:tcW w:w="9540" w:type="dxa"/>
            <w:shd w:val="clear" w:color="auto" w:fill="auto"/>
          </w:tcPr>
          <w:p w14:paraId="237CA8C0" w14:textId="7E6EE39C" w:rsidR="00EB2F38" w:rsidRPr="00C77D4B" w:rsidRDefault="00EB2F38" w:rsidP="009448E5">
            <w:pPr>
              <w:rPr>
                <w:rFonts w:ascii="Arial" w:hAnsi="Arial" w:cs="Arial"/>
                <w:sz w:val="20"/>
                <w:szCs w:val="20"/>
                <w:lang w:val="en-AU" w:eastAsia="en-US"/>
              </w:rPr>
            </w:pPr>
            <w:r w:rsidRPr="00C77D4B">
              <w:rPr>
                <w:rFonts w:ascii="Arial" w:hAnsi="Arial" w:cs="Arial"/>
                <w:b/>
                <w:bCs/>
                <w:sz w:val="20"/>
                <w:szCs w:val="20"/>
              </w:rPr>
              <w:t xml:space="preserve">Activity </w:t>
            </w:r>
            <w:r>
              <w:rPr>
                <w:rFonts w:ascii="Arial" w:hAnsi="Arial" w:cs="Arial"/>
                <w:b/>
                <w:bCs/>
                <w:sz w:val="20"/>
                <w:szCs w:val="20"/>
              </w:rPr>
              <w:t>1.1.5</w:t>
            </w:r>
            <w:r w:rsidRPr="00C77D4B">
              <w:rPr>
                <w:rFonts w:ascii="Arial" w:hAnsi="Arial" w:cs="Arial"/>
                <w:b/>
                <w:bCs/>
                <w:sz w:val="20"/>
                <w:szCs w:val="20"/>
              </w:rPr>
              <w:t xml:space="preserve"> </w:t>
            </w:r>
            <w:r w:rsidRPr="00C77D4B">
              <w:rPr>
                <w:rFonts w:ascii="Arial" w:hAnsi="Arial" w:cs="Arial"/>
                <w:b/>
                <w:sz w:val="20"/>
                <w:szCs w:val="20"/>
              </w:rPr>
              <w:t>Training of 30</w:t>
            </w:r>
            <w:r>
              <w:rPr>
                <w:rFonts w:ascii="Arial" w:hAnsi="Arial" w:cs="Arial"/>
                <w:b/>
                <w:sz w:val="20"/>
                <w:szCs w:val="20"/>
              </w:rPr>
              <w:t xml:space="preserve"> Police O</w:t>
            </w:r>
            <w:r w:rsidRPr="00C77D4B">
              <w:rPr>
                <w:rFonts w:ascii="Arial" w:hAnsi="Arial" w:cs="Arial"/>
                <w:b/>
                <w:sz w:val="20"/>
                <w:szCs w:val="20"/>
              </w:rPr>
              <w:t xml:space="preserve">fficers (female and male) on </w:t>
            </w:r>
            <w:r>
              <w:rPr>
                <w:rFonts w:ascii="Arial" w:hAnsi="Arial" w:cs="Arial"/>
                <w:b/>
                <w:sz w:val="20"/>
                <w:szCs w:val="20"/>
              </w:rPr>
              <w:t xml:space="preserve">child protection </w:t>
            </w:r>
            <w:r w:rsidRPr="00C77D4B">
              <w:rPr>
                <w:rFonts w:ascii="Arial" w:hAnsi="Arial" w:cs="Arial"/>
                <w:b/>
                <w:sz w:val="20"/>
                <w:szCs w:val="20"/>
              </w:rPr>
              <w:t xml:space="preserve">responsibilities </w:t>
            </w:r>
            <w:r>
              <w:rPr>
                <w:rFonts w:ascii="Arial" w:hAnsi="Arial" w:cs="Arial"/>
                <w:b/>
                <w:sz w:val="20"/>
                <w:szCs w:val="20"/>
              </w:rPr>
              <w:t xml:space="preserve">and processes </w:t>
            </w:r>
            <w:r w:rsidRPr="00C77D4B">
              <w:rPr>
                <w:rFonts w:ascii="Arial" w:hAnsi="Arial" w:cs="Arial"/>
                <w:b/>
                <w:sz w:val="20"/>
                <w:szCs w:val="20"/>
              </w:rPr>
              <w:t xml:space="preserve">under </w:t>
            </w:r>
            <w:r>
              <w:rPr>
                <w:rFonts w:ascii="Arial" w:hAnsi="Arial" w:cs="Arial"/>
                <w:b/>
                <w:sz w:val="20"/>
                <w:szCs w:val="20"/>
              </w:rPr>
              <w:t xml:space="preserve">relevant legislation </w:t>
            </w:r>
            <w:r w:rsidRPr="00C77D4B">
              <w:rPr>
                <w:rFonts w:ascii="Arial" w:hAnsi="Arial" w:cs="Arial"/>
                <w:b/>
                <w:sz w:val="20"/>
                <w:szCs w:val="20"/>
              </w:rPr>
              <w:t xml:space="preserve">the (Lukautim Pikinini Act, Juvenile Justice Act and Family </w:t>
            </w:r>
            <w:r>
              <w:rPr>
                <w:rFonts w:ascii="Arial" w:hAnsi="Arial" w:cs="Arial"/>
                <w:b/>
                <w:sz w:val="20"/>
                <w:szCs w:val="20"/>
              </w:rPr>
              <w:t xml:space="preserve">Protection </w:t>
            </w:r>
            <w:r w:rsidR="009448E5">
              <w:rPr>
                <w:rFonts w:ascii="Arial" w:hAnsi="Arial" w:cs="Arial"/>
                <w:b/>
                <w:sz w:val="20"/>
                <w:szCs w:val="20"/>
              </w:rPr>
              <w:t>Act</w:t>
            </w:r>
            <w:r>
              <w:rPr>
                <w:rFonts w:ascii="Arial" w:hAnsi="Arial" w:cs="Arial"/>
                <w:b/>
                <w:sz w:val="20"/>
                <w:szCs w:val="20"/>
              </w:rPr>
              <w:t xml:space="preserve">). </w:t>
            </w:r>
          </w:p>
        </w:tc>
      </w:tr>
      <w:tr w:rsidR="00EB2F38" w:rsidRPr="00C77D4B" w14:paraId="64AEB5F7" w14:textId="77777777" w:rsidTr="006F56D7">
        <w:tc>
          <w:tcPr>
            <w:tcW w:w="9540" w:type="dxa"/>
            <w:shd w:val="clear" w:color="auto" w:fill="auto"/>
          </w:tcPr>
          <w:p w14:paraId="5F65EFD5" w14:textId="77777777" w:rsidR="00EB2F38" w:rsidRPr="00C77D4B" w:rsidRDefault="00EB2F38" w:rsidP="006F56D7">
            <w:pPr>
              <w:tabs>
                <w:tab w:val="left" w:pos="709"/>
              </w:tabs>
              <w:rPr>
                <w:rFonts w:ascii="Arial" w:hAnsi="Arial" w:cs="Arial"/>
                <w:b/>
                <w:sz w:val="20"/>
                <w:szCs w:val="20"/>
              </w:rPr>
            </w:pPr>
            <w:r w:rsidRPr="00C77D4B">
              <w:rPr>
                <w:rFonts w:ascii="Arial" w:hAnsi="Arial" w:cs="Arial"/>
                <w:b/>
                <w:sz w:val="20"/>
                <w:szCs w:val="20"/>
                <w:lang w:eastAsia="en-US"/>
              </w:rPr>
              <w:t xml:space="preserve">Description: </w:t>
            </w:r>
            <w:r w:rsidRPr="00C77D4B">
              <w:rPr>
                <w:rFonts w:ascii="Arial" w:hAnsi="Arial" w:cs="Arial"/>
                <w:sz w:val="20"/>
                <w:szCs w:val="20"/>
                <w:lang w:eastAsia="en-US"/>
              </w:rPr>
              <w:t>the project will utilise existing training materials under the Child Victims and Witnesses of Crime training package developed by the D</w:t>
            </w:r>
            <w:r>
              <w:rPr>
                <w:rFonts w:ascii="Arial" w:hAnsi="Arial" w:cs="Arial"/>
                <w:sz w:val="20"/>
                <w:szCs w:val="20"/>
                <w:lang w:eastAsia="en-US"/>
              </w:rPr>
              <w:t>epartment of Justice and Attorney General (D</w:t>
            </w:r>
            <w:r w:rsidRPr="00C77D4B">
              <w:rPr>
                <w:rFonts w:ascii="Arial" w:hAnsi="Arial" w:cs="Arial"/>
                <w:sz w:val="20"/>
                <w:szCs w:val="20"/>
                <w:lang w:eastAsia="en-US"/>
              </w:rPr>
              <w:t>JAG</w:t>
            </w:r>
            <w:r>
              <w:rPr>
                <w:rFonts w:ascii="Arial" w:hAnsi="Arial" w:cs="Arial"/>
                <w:sz w:val="20"/>
                <w:szCs w:val="20"/>
                <w:lang w:eastAsia="en-US"/>
              </w:rPr>
              <w:t>)</w:t>
            </w:r>
            <w:r w:rsidRPr="00C77D4B">
              <w:rPr>
                <w:rFonts w:ascii="Arial" w:hAnsi="Arial" w:cs="Arial"/>
                <w:sz w:val="20"/>
                <w:szCs w:val="20"/>
                <w:lang w:eastAsia="en-US"/>
              </w:rPr>
              <w:t>. These materials also highlight the role of Village Courts and different referral points to support child victims and witnesses of crime as well as outlining the different responsibilities of service providers under both village and district level jurisdic</w:t>
            </w:r>
            <w:r>
              <w:rPr>
                <w:rFonts w:ascii="Arial" w:hAnsi="Arial" w:cs="Arial"/>
                <w:sz w:val="20"/>
                <w:szCs w:val="20"/>
                <w:lang w:eastAsia="en-US"/>
              </w:rPr>
              <w:t>tion. The training will target Police Officers from the eight P</w:t>
            </w:r>
            <w:r w:rsidRPr="00C77D4B">
              <w:rPr>
                <w:rFonts w:ascii="Arial" w:hAnsi="Arial" w:cs="Arial"/>
                <w:sz w:val="20"/>
                <w:szCs w:val="20"/>
                <w:lang w:eastAsia="en-US"/>
              </w:rPr>
              <w:t>ol</w:t>
            </w:r>
            <w:r>
              <w:rPr>
                <w:rFonts w:ascii="Arial" w:hAnsi="Arial" w:cs="Arial"/>
                <w:sz w:val="20"/>
                <w:szCs w:val="20"/>
                <w:lang w:eastAsia="en-US"/>
              </w:rPr>
              <w:t>ice S</w:t>
            </w:r>
            <w:r w:rsidRPr="00C77D4B">
              <w:rPr>
                <w:rFonts w:ascii="Arial" w:hAnsi="Arial" w:cs="Arial"/>
                <w:sz w:val="20"/>
                <w:szCs w:val="20"/>
                <w:lang w:eastAsia="en-US"/>
              </w:rPr>
              <w:t xml:space="preserve">tations across Central Province, including seven at District level and the Provincial headquarters. Key staff to be targeted include the Public Safety Officers from Public Safety Units (usually the first responders to incidents of violence and abuse) as well as Juvenile Officers, who are also responsible for the Family and Sexual Violence Units (FSVUs) where they are operational. </w:t>
            </w:r>
            <w:r>
              <w:rPr>
                <w:rFonts w:ascii="Arial" w:hAnsi="Arial" w:cs="Arial"/>
                <w:sz w:val="20"/>
                <w:szCs w:val="20"/>
                <w:lang w:val="en-AU"/>
              </w:rPr>
              <w:t>Female Police O</w:t>
            </w:r>
            <w:r w:rsidRPr="00C77D4B">
              <w:rPr>
                <w:rFonts w:ascii="Arial" w:hAnsi="Arial" w:cs="Arial"/>
                <w:sz w:val="20"/>
                <w:szCs w:val="20"/>
                <w:lang w:val="en-AU"/>
              </w:rPr>
              <w:t xml:space="preserve">fficers are more likely to be based at the Provincial headquarters due to a lack of appropriate accommodation at district level and these officers will also be targeted for the training as they are often called to the District stations to support cases of violence against children and women. Police Station Commanders from all target stations will also be involved to ensure buy-in and support as well as training instructors from the Bomana Police Training College to enable content to be embedded in standardised training for all trainees across the country.  </w:t>
            </w:r>
          </w:p>
        </w:tc>
      </w:tr>
      <w:tr w:rsidR="00EB2F38" w:rsidRPr="00C77D4B" w14:paraId="786D869A" w14:textId="77777777" w:rsidTr="006F56D7">
        <w:tc>
          <w:tcPr>
            <w:tcW w:w="9540" w:type="dxa"/>
            <w:shd w:val="clear" w:color="auto" w:fill="auto"/>
          </w:tcPr>
          <w:p w14:paraId="1D87A910" w14:textId="432BC640"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in training Police O</w:t>
            </w:r>
            <w:r w:rsidRPr="00C77D4B">
              <w:rPr>
                <w:rFonts w:ascii="Arial" w:hAnsi="Arial" w:cs="Arial"/>
                <w:sz w:val="20"/>
                <w:szCs w:val="20"/>
                <w:lang w:eastAsia="en-US"/>
              </w:rPr>
              <w:t>fficers, the action is deliberately targeting service providers frequently at the front-line of intervention when it comes to cases of vi</w:t>
            </w:r>
            <w:r>
              <w:rPr>
                <w:rFonts w:ascii="Arial" w:hAnsi="Arial" w:cs="Arial"/>
                <w:sz w:val="20"/>
                <w:szCs w:val="20"/>
                <w:lang w:eastAsia="en-US"/>
              </w:rPr>
              <w:t>olence and abuse. Building the P</w:t>
            </w:r>
            <w:r w:rsidRPr="00C77D4B">
              <w:rPr>
                <w:rFonts w:ascii="Arial" w:hAnsi="Arial" w:cs="Arial"/>
                <w:sz w:val="20"/>
                <w:szCs w:val="20"/>
                <w:lang w:eastAsia="en-US"/>
              </w:rPr>
              <w:t xml:space="preserve">olice’s own understanding of what their specific violence prevention and response obligations are and their capacity to deliver in turn contributes to increasing justice and support services for children and women at community level. </w:t>
            </w:r>
            <w:r w:rsidR="00496FD8">
              <w:rPr>
                <w:rFonts w:ascii="Arial" w:hAnsi="Arial" w:cs="Arial"/>
                <w:sz w:val="20"/>
                <w:szCs w:val="20"/>
                <w:lang w:eastAsia="en-US"/>
              </w:rPr>
              <w:t>This activity directly contributes to realising output 1.3.</w:t>
            </w:r>
          </w:p>
        </w:tc>
      </w:tr>
      <w:tr w:rsidR="00EB2F38" w:rsidRPr="00C77D4B" w14:paraId="35C740EA" w14:textId="77777777" w:rsidTr="006F56D7">
        <w:tc>
          <w:tcPr>
            <w:tcW w:w="9540" w:type="dxa"/>
            <w:shd w:val="clear" w:color="auto" w:fill="auto"/>
          </w:tcPr>
          <w:p w14:paraId="1CD1C034"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ChildFund PNG is responsible for overall planning and coordination of this activity. The training will be jointly facilitated by ChildFund PNG (including technical input from the ChildFund Australia</w:t>
            </w:r>
            <w:r>
              <w:rPr>
                <w:rStyle w:val="FootnoteReference"/>
                <w:szCs w:val="20"/>
              </w:rPr>
              <w:footnoteReference w:id="8"/>
            </w:r>
            <w:r>
              <w:rPr>
                <w:rFonts w:ascii="Arial" w:hAnsi="Arial" w:cs="Arial"/>
                <w:sz w:val="20"/>
                <w:szCs w:val="20"/>
                <w:lang w:eastAsia="en-US"/>
              </w:rPr>
              <w:t xml:space="preserve"> Child Protection Advisor) and other training providers (which could include staff from Peace Foundation Melanesia, Office of Child and Family Services or the DJAG depending on availability). ChildFund PNG will also utilise existing relationships between ChildFund PNG and the Australian Federal Police (AFP) in PNG established through an NZAID funded project to establish a National GBV Hotline. </w:t>
            </w:r>
          </w:p>
        </w:tc>
      </w:tr>
    </w:tbl>
    <w:p w14:paraId="3812296D" w14:textId="77777777" w:rsidR="00EB2F38" w:rsidRPr="00C77D4B" w:rsidRDefault="00EB2F38" w:rsidP="00EB2F38">
      <w:pPr>
        <w:tabs>
          <w:tab w:val="left" w:pos="709"/>
        </w:tabs>
        <w:spacing w:line="120" w:lineRule="auto"/>
        <w:jc w:val="both"/>
        <w:rPr>
          <w:rFonts w:ascii="Arial" w:hAnsi="Arial" w:cs="Arial"/>
          <w:sz w:val="20"/>
          <w:szCs w:val="20"/>
        </w:rPr>
      </w:pPr>
    </w:p>
    <w:p w14:paraId="2BCBFAF6" w14:textId="77777777" w:rsidR="00EB2F38" w:rsidRPr="00C77D4B" w:rsidRDefault="00EB2F38" w:rsidP="00EB2F38">
      <w:pPr>
        <w:tabs>
          <w:tab w:val="left" w:pos="709"/>
        </w:tabs>
        <w:jc w:val="both"/>
        <w:rPr>
          <w:rFonts w:ascii="Arial" w:hAnsi="Arial" w:cs="Arial"/>
          <w:b/>
          <w:sz w:val="20"/>
          <w:szCs w:val="20"/>
        </w:rPr>
      </w:pPr>
      <w:proofErr w:type="spellStart"/>
      <w:proofErr w:type="gramStart"/>
      <w:r>
        <w:rPr>
          <w:rFonts w:ascii="Arial" w:hAnsi="Arial" w:cs="Arial"/>
          <w:b/>
          <w:sz w:val="20"/>
          <w:szCs w:val="20"/>
        </w:rPr>
        <w:t>iOutcome</w:t>
      </w:r>
      <w:proofErr w:type="spellEnd"/>
      <w:proofErr w:type="gramEnd"/>
      <w:r w:rsidRPr="00C77D4B">
        <w:rPr>
          <w:rFonts w:ascii="Arial" w:hAnsi="Arial" w:cs="Arial"/>
          <w:b/>
          <w:sz w:val="20"/>
          <w:szCs w:val="20"/>
        </w:rPr>
        <w:t xml:space="preserve"> 2: </w:t>
      </w:r>
      <w:r>
        <w:rPr>
          <w:rFonts w:ascii="Arial" w:hAnsi="Arial" w:cs="Arial"/>
          <w:b/>
          <w:sz w:val="20"/>
          <w:szCs w:val="20"/>
        </w:rPr>
        <w:t>C</w:t>
      </w:r>
      <w:r w:rsidRPr="0049304B">
        <w:rPr>
          <w:rFonts w:ascii="Arial" w:hAnsi="Arial" w:cs="Arial"/>
          <w:b/>
          <w:sz w:val="20"/>
          <w:szCs w:val="20"/>
        </w:rPr>
        <w:t>ommun</w:t>
      </w:r>
      <w:r>
        <w:rPr>
          <w:rFonts w:ascii="Arial" w:hAnsi="Arial" w:cs="Arial"/>
          <w:b/>
          <w:sz w:val="20"/>
          <w:szCs w:val="20"/>
        </w:rPr>
        <w:t xml:space="preserve">ity-based child protection mechanisms are established, </w:t>
      </w:r>
      <w:r w:rsidRPr="0049304B">
        <w:rPr>
          <w:rFonts w:ascii="Arial" w:hAnsi="Arial" w:cs="Arial"/>
          <w:b/>
          <w:sz w:val="20"/>
          <w:szCs w:val="20"/>
        </w:rPr>
        <w:t>increasing access to justice and support services for children and women</w:t>
      </w:r>
      <w:r w:rsidRPr="00C77D4B">
        <w:rPr>
          <w:rFonts w:ascii="Arial" w:hAnsi="Arial" w:cs="Arial"/>
          <w:b/>
          <w:sz w:val="20"/>
          <w:szCs w:val="20"/>
        </w:rPr>
        <w:t>.</w:t>
      </w:r>
    </w:p>
    <w:p w14:paraId="4B678A54"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58169CD9" w14:textId="77777777" w:rsidTr="006F56D7">
        <w:tc>
          <w:tcPr>
            <w:tcW w:w="9540" w:type="dxa"/>
            <w:tcBorders>
              <w:bottom w:val="single" w:sz="4" w:space="0" w:color="auto"/>
            </w:tcBorders>
            <w:shd w:val="clear" w:color="auto" w:fill="auto"/>
          </w:tcPr>
          <w:p w14:paraId="5E32A5FC" w14:textId="77777777" w:rsidR="00EB2F38" w:rsidRPr="00C77D4B" w:rsidRDefault="00EB2F38" w:rsidP="006F56D7">
            <w:pPr>
              <w:rPr>
                <w:rFonts w:ascii="Arial" w:hAnsi="Arial" w:cs="Arial"/>
                <w:sz w:val="20"/>
                <w:szCs w:val="20"/>
              </w:rPr>
            </w:pPr>
            <w:r w:rsidRPr="00C77D4B">
              <w:rPr>
                <w:rFonts w:ascii="Arial" w:hAnsi="Arial" w:cs="Arial"/>
                <w:b/>
                <w:bCs/>
                <w:sz w:val="20"/>
                <w:szCs w:val="20"/>
              </w:rPr>
              <w:t xml:space="preserve">Activity 2.1.1 </w:t>
            </w:r>
            <w:r w:rsidRPr="00C77D4B">
              <w:rPr>
                <w:rFonts w:ascii="Arial" w:hAnsi="Arial" w:cs="Arial"/>
                <w:b/>
                <w:sz w:val="20"/>
                <w:szCs w:val="20"/>
              </w:rPr>
              <w:t xml:space="preserve">Organising and formation of Community Child Protection Volunteers (CCPVs). </w:t>
            </w:r>
          </w:p>
        </w:tc>
      </w:tr>
      <w:tr w:rsidR="00EB2F38" w:rsidRPr="00C77D4B" w14:paraId="6330808D" w14:textId="77777777" w:rsidTr="006F56D7">
        <w:tc>
          <w:tcPr>
            <w:tcW w:w="9540" w:type="dxa"/>
            <w:shd w:val="clear" w:color="auto" w:fill="auto"/>
          </w:tcPr>
          <w:p w14:paraId="768C04AC" w14:textId="77777777" w:rsidR="00EB2F38" w:rsidRDefault="00EB2F38" w:rsidP="006F56D7">
            <w:pPr>
              <w:tabs>
                <w:tab w:val="left" w:pos="709"/>
              </w:tabs>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the roles and responsibilities of CCPVs as well as criteria for their selection are defined under the Lukautim Pikinini Act (the Act). Their overall role is to support Child Protection Officers (at National, Provincial and District level) to prevent and respond to violence, abuse, neglect, exploitation and discrimination against all children as delegated through agreement with the Director of Lukautim Pikinini or delegated officer of the Office of Lukautim Pikinini or Provincial Division of Community Development. </w:t>
            </w:r>
            <w:r>
              <w:rPr>
                <w:rFonts w:ascii="Arial" w:hAnsi="Arial" w:cs="Arial"/>
                <w:sz w:val="20"/>
                <w:szCs w:val="20"/>
                <w:lang w:eastAsia="en-US"/>
              </w:rPr>
              <w:t>As per the Act, e</w:t>
            </w:r>
            <w:r w:rsidRPr="00C77D4B">
              <w:rPr>
                <w:rFonts w:ascii="Arial" w:hAnsi="Arial" w:cs="Arial"/>
                <w:sz w:val="20"/>
                <w:szCs w:val="20"/>
                <w:lang w:eastAsia="en-US"/>
              </w:rPr>
              <w:t xml:space="preserve">ligibility criteria includes: </w:t>
            </w:r>
            <w:proofErr w:type="spellStart"/>
            <w:r w:rsidRPr="00C77D4B">
              <w:rPr>
                <w:rFonts w:ascii="Arial" w:hAnsi="Arial" w:cs="Arial"/>
                <w:sz w:val="20"/>
                <w:szCs w:val="20"/>
                <w:lang w:eastAsia="en-US"/>
              </w:rPr>
              <w:t>i</w:t>
            </w:r>
            <w:proofErr w:type="spellEnd"/>
            <w:r w:rsidRPr="00C77D4B">
              <w:rPr>
                <w:rFonts w:ascii="Arial" w:hAnsi="Arial" w:cs="Arial"/>
                <w:sz w:val="20"/>
                <w:szCs w:val="20"/>
                <w:lang w:eastAsia="en-US"/>
              </w:rPr>
              <w:t>) relevant tertiary qualifications or evidence of extensive training and experience working with children and families; ii) currently providing service for children and their families; iii) proof of satisfactory polic</w:t>
            </w:r>
            <w:r>
              <w:rPr>
                <w:rFonts w:ascii="Arial" w:hAnsi="Arial" w:cs="Arial"/>
                <w:sz w:val="20"/>
                <w:szCs w:val="20"/>
                <w:lang w:eastAsia="en-US"/>
              </w:rPr>
              <w:t>e</w:t>
            </w:r>
            <w:r w:rsidRPr="00C77D4B">
              <w:rPr>
                <w:rFonts w:ascii="Arial" w:hAnsi="Arial" w:cs="Arial"/>
                <w:sz w:val="20"/>
                <w:szCs w:val="20"/>
                <w:lang w:eastAsia="en-US"/>
              </w:rPr>
              <w:t xml:space="preserve"> check; and iv) willingness to attend induction and on-going training. </w:t>
            </w:r>
          </w:p>
          <w:p w14:paraId="749C4480" w14:textId="77777777" w:rsidR="00EB2F38" w:rsidRDefault="00EB2F38" w:rsidP="006F56D7">
            <w:pPr>
              <w:tabs>
                <w:tab w:val="left" w:pos="709"/>
              </w:tabs>
              <w:spacing w:line="120" w:lineRule="auto"/>
              <w:rPr>
                <w:rFonts w:ascii="Arial" w:hAnsi="Arial" w:cs="Arial"/>
                <w:sz w:val="20"/>
                <w:szCs w:val="20"/>
                <w:lang w:eastAsia="en-US"/>
              </w:rPr>
            </w:pPr>
          </w:p>
          <w:p w14:paraId="29FCD2D2" w14:textId="77777777" w:rsidR="00EB2F38" w:rsidRPr="00D216E1" w:rsidRDefault="00EB2F38" w:rsidP="006F56D7">
            <w:pPr>
              <w:pStyle w:val="CommentText"/>
            </w:pPr>
            <w:r w:rsidRPr="00C77D4B">
              <w:rPr>
                <w:rFonts w:ascii="Arial" w:hAnsi="Arial" w:cs="Arial"/>
                <w:lang w:eastAsia="en-US"/>
              </w:rPr>
              <w:t xml:space="preserve">Experience to date however suggests that whilst a number of CCPVs have been trained across the country, additional efforts are required to ensure they are active and effective, a challenge in many villages where there are no Child Protection Officers. To counter this, as per the revised Act, rather than identify </w:t>
            </w:r>
            <w:r>
              <w:rPr>
                <w:rFonts w:ascii="Arial" w:hAnsi="Arial" w:cs="Arial"/>
                <w:lang w:eastAsia="en-US"/>
              </w:rPr>
              <w:t xml:space="preserve">45 </w:t>
            </w:r>
            <w:r w:rsidRPr="00C77D4B">
              <w:rPr>
                <w:rFonts w:ascii="Arial" w:hAnsi="Arial" w:cs="Arial"/>
                <w:lang w:eastAsia="en-US"/>
              </w:rPr>
              <w:t xml:space="preserve">individuals, the action will identify CCPV community organisations/structures approved under the Act (including faith-based organisations, NGOs and government community volunteer organisations) and train representatives from these organisations. This way structures - rather than individuals - will be supported, allowing for the function to continue even if individuals leave the area. Under the Act these organisations can access funding which in turn can be used to cover stipends and costs associated with the work of the CCPVs, rather than having to rely on the individual’s goodwill and financial capacity. This approach will contribute to the sustainability of the action and specific monitoring will track which types of structures prove more effective as CCPV agencies. </w:t>
            </w:r>
            <w:r>
              <w:rPr>
                <w:rFonts w:ascii="Arial" w:hAnsi="Arial" w:cs="Arial"/>
                <w:lang w:eastAsia="en-US"/>
              </w:rPr>
              <w:t>Where they exist, District Child Protection Officers will also be invited to strategic sessions in order to facilitate interaction between the Child Protection Officers and the CCPVs. It i</w:t>
            </w:r>
            <w:r w:rsidRPr="00D216E1">
              <w:rPr>
                <w:rFonts w:ascii="Arial" w:hAnsi="Arial" w:cs="Arial"/>
                <w:lang w:eastAsia="en-US"/>
              </w:rPr>
              <w:t>s important to note that these roles are to facilitate access and support to services, not to take responsibility for formal responses to child protection issues.</w:t>
            </w:r>
          </w:p>
        </w:tc>
      </w:tr>
      <w:tr w:rsidR="00EB2F38" w:rsidRPr="00C77D4B" w14:paraId="36AA4805" w14:textId="77777777" w:rsidTr="006F56D7">
        <w:tc>
          <w:tcPr>
            <w:tcW w:w="9540" w:type="dxa"/>
            <w:shd w:val="clear" w:color="auto" w:fill="auto"/>
          </w:tcPr>
          <w:p w14:paraId="56C09F40" w14:textId="24CE764B"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Pr="00C77D4B">
              <w:rPr>
                <w:rFonts w:ascii="Arial" w:hAnsi="Arial" w:cs="Arial"/>
                <w:sz w:val="20"/>
                <w:szCs w:val="20"/>
                <w:lang w:eastAsia="en-US"/>
              </w:rPr>
              <w:t xml:space="preserve"> </w:t>
            </w:r>
            <w:r>
              <w:rPr>
                <w:rFonts w:ascii="Arial" w:hAnsi="Arial" w:cs="Arial"/>
                <w:sz w:val="20"/>
                <w:szCs w:val="20"/>
                <w:lang w:eastAsia="en-US"/>
              </w:rPr>
              <w:t>CCPVs are the primary point of contact for children, women and families at community level who are seeking access to justice services and hence the careful identification and selection of CCPVs is an important pre-requisite to co</w:t>
            </w:r>
            <w:r w:rsidR="00496FD8">
              <w:rPr>
                <w:rFonts w:ascii="Arial" w:hAnsi="Arial" w:cs="Arial"/>
                <w:sz w:val="20"/>
                <w:szCs w:val="20"/>
                <w:lang w:eastAsia="en-US"/>
              </w:rPr>
              <w:t xml:space="preserve">mpleting activities under </w:t>
            </w:r>
            <w:proofErr w:type="spellStart"/>
            <w:r w:rsidR="00496FD8">
              <w:rPr>
                <w:rFonts w:ascii="Arial" w:hAnsi="Arial" w:cs="Arial"/>
                <w:sz w:val="20"/>
                <w:szCs w:val="20"/>
                <w:lang w:eastAsia="en-US"/>
              </w:rPr>
              <w:t>iOutcome</w:t>
            </w:r>
            <w:proofErr w:type="spellEnd"/>
            <w:r w:rsidR="00496FD8">
              <w:rPr>
                <w:rFonts w:ascii="Arial" w:hAnsi="Arial" w:cs="Arial"/>
                <w:sz w:val="20"/>
                <w:szCs w:val="20"/>
                <w:lang w:eastAsia="en-US"/>
              </w:rPr>
              <w:t xml:space="preserve"> 2</w:t>
            </w:r>
            <w:r>
              <w:rPr>
                <w:rFonts w:ascii="Arial" w:hAnsi="Arial" w:cs="Arial"/>
                <w:sz w:val="20"/>
                <w:szCs w:val="20"/>
                <w:lang w:eastAsia="en-US"/>
              </w:rPr>
              <w:t>.</w:t>
            </w:r>
          </w:p>
        </w:tc>
      </w:tr>
      <w:tr w:rsidR="00EB2F38" w:rsidRPr="00C77D4B" w14:paraId="4F3F74D9" w14:textId="77777777" w:rsidTr="006F56D7">
        <w:tc>
          <w:tcPr>
            <w:tcW w:w="9540" w:type="dxa"/>
            <w:tcBorders>
              <w:bottom w:val="single" w:sz="4" w:space="0" w:color="auto"/>
            </w:tcBorders>
            <w:shd w:val="clear" w:color="auto" w:fill="auto"/>
          </w:tcPr>
          <w:p w14:paraId="3D99C5A1"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 xml:space="preserve">ChildFund PNG will work closely with the Office of Child and Family Services (Department of Community Development and Religion) responsible for roll-out of the Lukautim Pikinini Act to - where they exist -  ensure appropriate community organisations/structures are identified. </w:t>
            </w:r>
          </w:p>
        </w:tc>
      </w:tr>
    </w:tbl>
    <w:p w14:paraId="50728DFC" w14:textId="77777777" w:rsidR="00EB2F38" w:rsidRDefault="00EB2F38" w:rsidP="00EB2F38">
      <w:pPr>
        <w:tabs>
          <w:tab w:val="left" w:pos="709"/>
        </w:tabs>
        <w:spacing w:line="120" w:lineRule="auto"/>
        <w:jc w:val="both"/>
        <w:rPr>
          <w:rFonts w:ascii="Arial" w:hAnsi="Arial" w:cs="Arial"/>
          <w:sz w:val="20"/>
          <w:szCs w:val="20"/>
        </w:rPr>
      </w:pPr>
    </w:p>
    <w:p w14:paraId="55BDDEA1"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14477795" w14:textId="77777777" w:rsidTr="006F56D7">
        <w:tc>
          <w:tcPr>
            <w:tcW w:w="9540" w:type="dxa"/>
            <w:shd w:val="clear" w:color="auto" w:fill="auto"/>
          </w:tcPr>
          <w:p w14:paraId="70129769" w14:textId="77777777" w:rsidR="00EB2F38" w:rsidRPr="00C77D4B" w:rsidRDefault="00EB2F38" w:rsidP="006F56D7">
            <w:pPr>
              <w:rPr>
                <w:rFonts w:ascii="Arial" w:hAnsi="Arial" w:cs="Arial"/>
                <w:sz w:val="20"/>
                <w:szCs w:val="20"/>
              </w:rPr>
            </w:pPr>
            <w:r w:rsidRPr="00C77D4B">
              <w:rPr>
                <w:rFonts w:ascii="Arial" w:hAnsi="Arial" w:cs="Arial"/>
                <w:b/>
                <w:sz w:val="20"/>
                <w:szCs w:val="20"/>
              </w:rPr>
              <w:t xml:space="preserve">Activity 2.1.2 Training for </w:t>
            </w:r>
            <w:r>
              <w:rPr>
                <w:rFonts w:ascii="Arial" w:hAnsi="Arial" w:cs="Arial"/>
                <w:b/>
                <w:sz w:val="20"/>
                <w:szCs w:val="20"/>
              </w:rPr>
              <w:t xml:space="preserve">45 </w:t>
            </w:r>
            <w:r w:rsidRPr="00C77D4B">
              <w:rPr>
                <w:rFonts w:ascii="Arial" w:hAnsi="Arial" w:cs="Arial"/>
                <w:b/>
                <w:sz w:val="20"/>
                <w:szCs w:val="20"/>
              </w:rPr>
              <w:t xml:space="preserve">CCPVs on roles and responsibilities and </w:t>
            </w:r>
            <w:r>
              <w:rPr>
                <w:rFonts w:ascii="Arial" w:hAnsi="Arial" w:cs="Arial"/>
                <w:b/>
                <w:sz w:val="20"/>
                <w:szCs w:val="20"/>
              </w:rPr>
              <w:t>child protection</w:t>
            </w:r>
            <w:r w:rsidRPr="00C77D4B">
              <w:rPr>
                <w:rFonts w:ascii="Arial" w:hAnsi="Arial" w:cs="Arial"/>
                <w:b/>
                <w:sz w:val="20"/>
                <w:szCs w:val="20"/>
              </w:rPr>
              <w:t xml:space="preserve"> (adapted from training package developed under R1).</w:t>
            </w:r>
          </w:p>
        </w:tc>
      </w:tr>
      <w:tr w:rsidR="00EB2F38" w:rsidRPr="00C77D4B" w14:paraId="209194FC" w14:textId="77777777" w:rsidTr="006F56D7">
        <w:tc>
          <w:tcPr>
            <w:tcW w:w="9540" w:type="dxa"/>
            <w:shd w:val="clear" w:color="auto" w:fill="auto"/>
          </w:tcPr>
          <w:p w14:paraId="14C339EA" w14:textId="77777777" w:rsidR="00EB2F38" w:rsidRPr="00C77D4B" w:rsidRDefault="00EB2F38" w:rsidP="006F56D7">
            <w:pPr>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w:t>
            </w:r>
            <w:r>
              <w:rPr>
                <w:rFonts w:ascii="Arial" w:hAnsi="Arial" w:cs="Arial"/>
                <w:sz w:val="20"/>
                <w:szCs w:val="20"/>
                <w:lang w:eastAsia="en-US"/>
              </w:rPr>
              <w:t xml:space="preserve">two separate 3-day trainings will be held for 45 CCPVs focusing on </w:t>
            </w:r>
            <w:proofErr w:type="spellStart"/>
            <w:r>
              <w:rPr>
                <w:rFonts w:ascii="Arial" w:hAnsi="Arial" w:cs="Arial"/>
                <w:sz w:val="20"/>
                <w:szCs w:val="20"/>
                <w:lang w:eastAsia="en-US"/>
              </w:rPr>
              <w:t>i</w:t>
            </w:r>
            <w:proofErr w:type="spellEnd"/>
            <w:r>
              <w:rPr>
                <w:rFonts w:ascii="Arial" w:hAnsi="Arial" w:cs="Arial"/>
                <w:sz w:val="20"/>
                <w:szCs w:val="20"/>
                <w:lang w:eastAsia="en-US"/>
              </w:rPr>
              <w:t xml:space="preserve">) their roles and responsibilities; and ii) child protection. </w:t>
            </w:r>
            <w:r w:rsidRPr="00C77D4B">
              <w:rPr>
                <w:rFonts w:ascii="Arial" w:hAnsi="Arial" w:cs="Arial"/>
                <w:sz w:val="20"/>
                <w:szCs w:val="20"/>
                <w:lang w:eastAsia="en-US"/>
              </w:rPr>
              <w:t xml:space="preserve">Training will be done in </w:t>
            </w:r>
            <w:r>
              <w:rPr>
                <w:rFonts w:ascii="Arial" w:hAnsi="Arial" w:cs="Arial"/>
                <w:sz w:val="20"/>
                <w:szCs w:val="20"/>
                <w:lang w:eastAsia="en-US"/>
              </w:rPr>
              <w:t>three</w:t>
            </w:r>
            <w:r w:rsidRPr="00C77D4B">
              <w:rPr>
                <w:rFonts w:ascii="Arial" w:hAnsi="Arial" w:cs="Arial"/>
                <w:sz w:val="20"/>
                <w:szCs w:val="20"/>
                <w:lang w:eastAsia="en-US"/>
              </w:rPr>
              <w:t xml:space="preserve"> batches, each targeting </w:t>
            </w:r>
            <w:r>
              <w:rPr>
                <w:rFonts w:ascii="Arial" w:hAnsi="Arial" w:cs="Arial"/>
                <w:sz w:val="20"/>
                <w:szCs w:val="20"/>
                <w:lang w:eastAsia="en-US"/>
              </w:rPr>
              <w:t>15</w:t>
            </w:r>
            <w:r w:rsidRPr="00C77D4B">
              <w:rPr>
                <w:rFonts w:ascii="Arial" w:hAnsi="Arial" w:cs="Arial"/>
                <w:sz w:val="20"/>
                <w:szCs w:val="20"/>
                <w:lang w:eastAsia="en-US"/>
              </w:rPr>
              <w:t xml:space="preserve"> </w:t>
            </w:r>
            <w:r>
              <w:rPr>
                <w:rFonts w:ascii="Arial" w:hAnsi="Arial" w:cs="Arial"/>
                <w:sz w:val="20"/>
                <w:szCs w:val="20"/>
                <w:lang w:eastAsia="en-US"/>
              </w:rPr>
              <w:t>CCPVs per district</w:t>
            </w:r>
            <w:r w:rsidRPr="00C77D4B">
              <w:rPr>
                <w:rFonts w:ascii="Arial" w:hAnsi="Arial" w:cs="Arial"/>
                <w:sz w:val="20"/>
                <w:szCs w:val="20"/>
                <w:lang w:eastAsia="en-US"/>
              </w:rPr>
              <w:t xml:space="preserve"> and will be held </w:t>
            </w:r>
            <w:r>
              <w:rPr>
                <w:rFonts w:ascii="Arial" w:hAnsi="Arial" w:cs="Arial"/>
                <w:sz w:val="20"/>
                <w:szCs w:val="20"/>
                <w:lang w:eastAsia="en-US"/>
              </w:rPr>
              <w:t>in central locations at district level</w:t>
            </w:r>
            <w:r w:rsidRPr="00C77D4B">
              <w:rPr>
                <w:rFonts w:ascii="Arial" w:hAnsi="Arial" w:cs="Arial"/>
                <w:sz w:val="20"/>
                <w:szCs w:val="20"/>
                <w:lang w:eastAsia="en-US"/>
              </w:rPr>
              <w:t>.</w:t>
            </w:r>
          </w:p>
        </w:tc>
      </w:tr>
      <w:tr w:rsidR="00EB2F38" w:rsidRPr="00C77D4B" w14:paraId="7533491B" w14:textId="77777777" w:rsidTr="006F56D7">
        <w:tc>
          <w:tcPr>
            <w:tcW w:w="9540" w:type="dxa"/>
            <w:shd w:val="clear" w:color="auto" w:fill="auto"/>
          </w:tcPr>
          <w:p w14:paraId="0C0D4C42" w14:textId="140FB209" w:rsidR="00EB2F38" w:rsidRPr="00C77D4B" w:rsidRDefault="00EB2F38" w:rsidP="00496FD8">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 xml:space="preserve">as the primary point of contact for children, women and families at community level who are seeking access to justice services, CCPVs need to have a thorough understanding of both their roles and responsibilities as well as specific national laws as they pertain to the right of women and children to be protected from violence. </w:t>
            </w:r>
            <w:r w:rsidR="00496FD8">
              <w:rPr>
                <w:rFonts w:ascii="Arial" w:hAnsi="Arial" w:cs="Arial"/>
                <w:sz w:val="20"/>
                <w:szCs w:val="20"/>
                <w:lang w:eastAsia="en-US"/>
              </w:rPr>
              <w:t>This activity directly contributes to realising output 2.1.</w:t>
            </w:r>
          </w:p>
        </w:tc>
      </w:tr>
      <w:tr w:rsidR="00EB2F38" w:rsidRPr="00C77D4B" w14:paraId="4D0E216E" w14:textId="77777777" w:rsidTr="006F56D7">
        <w:tc>
          <w:tcPr>
            <w:tcW w:w="9540" w:type="dxa"/>
            <w:shd w:val="clear" w:color="auto" w:fill="auto"/>
          </w:tcPr>
          <w:p w14:paraId="4B887570" w14:textId="3ACEB86E"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 xml:space="preserve">ChildFund PNG is responsible for overall planning and coordination of this activity. The training will be jointly facilitated by ChildFund PNG </w:t>
            </w:r>
            <w:r w:rsidR="005B3DA9">
              <w:rPr>
                <w:rFonts w:ascii="Arial" w:hAnsi="Arial" w:cs="Arial"/>
                <w:sz w:val="20"/>
                <w:szCs w:val="20"/>
                <w:lang w:eastAsia="en-US"/>
              </w:rPr>
              <w:t>(including technical input from the ChildFund Australia</w:t>
            </w:r>
            <w:r w:rsidR="005B3DA9">
              <w:rPr>
                <w:rStyle w:val="FootnoteReference"/>
                <w:szCs w:val="20"/>
              </w:rPr>
              <w:footnoteReference w:id="9"/>
            </w:r>
            <w:r w:rsidR="005B3DA9">
              <w:rPr>
                <w:rFonts w:ascii="Arial" w:hAnsi="Arial" w:cs="Arial"/>
                <w:sz w:val="20"/>
                <w:szCs w:val="20"/>
                <w:lang w:eastAsia="en-US"/>
              </w:rPr>
              <w:t xml:space="preserve"> Child Protection Advisor) </w:t>
            </w:r>
            <w:r>
              <w:rPr>
                <w:rFonts w:ascii="Arial" w:hAnsi="Arial" w:cs="Arial"/>
                <w:sz w:val="20"/>
                <w:szCs w:val="20"/>
                <w:lang w:eastAsia="en-US"/>
              </w:rPr>
              <w:t>and other training providers (which could include staff from Peace Foundation Melanesia, Office of Child and Family Services or the DJAG depending on availability).</w:t>
            </w:r>
          </w:p>
        </w:tc>
      </w:tr>
    </w:tbl>
    <w:p w14:paraId="32254756" w14:textId="77777777" w:rsidR="00EB2F38" w:rsidRDefault="00EB2F38" w:rsidP="00EB2F38">
      <w:pPr>
        <w:tabs>
          <w:tab w:val="left" w:pos="709"/>
        </w:tabs>
        <w:spacing w:line="120" w:lineRule="auto"/>
        <w:jc w:val="both"/>
        <w:rPr>
          <w:rFonts w:ascii="Arial" w:hAnsi="Arial" w:cs="Arial"/>
          <w:sz w:val="20"/>
          <w:szCs w:val="20"/>
        </w:rPr>
      </w:pPr>
    </w:p>
    <w:p w14:paraId="5B2E87EE"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5BF31294" w14:textId="77777777" w:rsidTr="006F56D7">
        <w:tc>
          <w:tcPr>
            <w:tcW w:w="9540" w:type="dxa"/>
            <w:shd w:val="clear" w:color="auto" w:fill="auto"/>
          </w:tcPr>
          <w:p w14:paraId="23219F90" w14:textId="77777777" w:rsidR="00EB2F38" w:rsidRPr="00C77D4B" w:rsidRDefault="00EB2F38" w:rsidP="006F56D7">
            <w:pPr>
              <w:rPr>
                <w:rFonts w:ascii="Arial" w:hAnsi="Arial" w:cs="Arial"/>
                <w:sz w:val="20"/>
                <w:szCs w:val="20"/>
              </w:rPr>
            </w:pPr>
            <w:r w:rsidRPr="00C77D4B">
              <w:rPr>
                <w:rFonts w:ascii="Arial" w:hAnsi="Arial" w:cs="Arial"/>
                <w:b/>
                <w:bCs/>
                <w:sz w:val="20"/>
                <w:szCs w:val="20"/>
              </w:rPr>
              <w:t xml:space="preserve">Activity 2.1.3 </w:t>
            </w:r>
            <w:r w:rsidRPr="00C77D4B">
              <w:rPr>
                <w:rFonts w:ascii="Arial" w:hAnsi="Arial" w:cs="Arial"/>
                <w:b/>
                <w:sz w:val="20"/>
                <w:szCs w:val="20"/>
              </w:rPr>
              <w:t xml:space="preserve">Identify/establish referral mechanisms in cases of </w:t>
            </w:r>
            <w:r>
              <w:rPr>
                <w:rFonts w:ascii="Arial" w:hAnsi="Arial" w:cs="Arial"/>
                <w:b/>
                <w:sz w:val="20"/>
                <w:szCs w:val="20"/>
              </w:rPr>
              <w:t>child protection rights violations</w:t>
            </w:r>
            <w:r w:rsidRPr="00C77D4B">
              <w:rPr>
                <w:rFonts w:ascii="Arial" w:hAnsi="Arial" w:cs="Arial"/>
                <w:b/>
                <w:sz w:val="20"/>
                <w:szCs w:val="20"/>
              </w:rPr>
              <w:t>, including guidelines on reporting, monitoring, feedback and support mechanisms.</w:t>
            </w:r>
          </w:p>
        </w:tc>
      </w:tr>
      <w:tr w:rsidR="00EB2F38" w:rsidRPr="00C77D4B" w14:paraId="5AAEE1FC" w14:textId="77777777" w:rsidTr="006F56D7">
        <w:tc>
          <w:tcPr>
            <w:tcW w:w="9540" w:type="dxa"/>
            <w:shd w:val="clear" w:color="auto" w:fill="auto"/>
          </w:tcPr>
          <w:p w14:paraId="171CAB9C" w14:textId="77777777" w:rsidR="00EB2F38" w:rsidRPr="00C77D4B" w:rsidRDefault="00EB2F38" w:rsidP="006F56D7">
            <w:pPr>
              <w:tabs>
                <w:tab w:val="left" w:pos="709"/>
              </w:tabs>
              <w:rPr>
                <w:rFonts w:ascii="Arial" w:hAnsi="Arial" w:cs="Arial"/>
                <w:sz w:val="20"/>
                <w:szCs w:val="20"/>
                <w:lang w:val="en-AU"/>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the number and availability of referral mechanisms varies greatly across the target communities, however a common challenge is a lack of information about what exists and how to connect with services when they are available. A key strategy to address this will be the inclusion of a number of different stakeholders in the development/adaptation of the training package for CCPVs,</w:t>
            </w:r>
            <w:r>
              <w:rPr>
                <w:rFonts w:ascii="Arial" w:hAnsi="Arial" w:cs="Arial"/>
                <w:sz w:val="20"/>
                <w:szCs w:val="20"/>
                <w:lang w:eastAsia="en-US"/>
              </w:rPr>
              <w:t xml:space="preserve"> many of whom are</w:t>
            </w:r>
            <w:r w:rsidRPr="00C77D4B">
              <w:rPr>
                <w:rFonts w:ascii="Arial" w:hAnsi="Arial" w:cs="Arial"/>
                <w:sz w:val="20"/>
                <w:szCs w:val="20"/>
                <w:lang w:eastAsia="en-US"/>
              </w:rPr>
              <w:t xml:space="preserve"> also relevant service providers in cases of rights violations. This will enable a comprehensive list of services available to be included as part of the training, along with the dissemination of information regarding guidelines on reporting, monitoring, feedback and support mechanisms. In addition, as mentioned under Activity 2.1.1, the action will seek to identify CCPV agencies rather than individuals, with the expectation that many of the agencies will be part of community-based referral mechanisms (e.g. NGOs, FBOs, court officials or government volunteers). By default this process will therefore contribute to the identification and establishment of referral mechanisms. Finally, the action will facilitate face-to-face meetings and linkages between CCPVs and local service providers through the quarterly learning forums (Activity 1.1.4), the community information sessions (2.1.4) and child and youth-led advocacy events (Activity 3.1.3).  </w:t>
            </w:r>
          </w:p>
          <w:p w14:paraId="41F02C1B" w14:textId="77777777" w:rsidR="00EB2F38" w:rsidRPr="00C77D4B" w:rsidRDefault="00EB2F38" w:rsidP="006F56D7">
            <w:pPr>
              <w:tabs>
                <w:tab w:val="left" w:pos="709"/>
              </w:tabs>
              <w:spacing w:line="120" w:lineRule="auto"/>
              <w:rPr>
                <w:rFonts w:ascii="Arial" w:hAnsi="Arial" w:cs="Arial"/>
                <w:sz w:val="20"/>
                <w:szCs w:val="20"/>
                <w:lang w:val="en-AU"/>
              </w:rPr>
            </w:pPr>
          </w:p>
          <w:p w14:paraId="35D8D6A2" w14:textId="77777777" w:rsidR="00EB2F38" w:rsidRPr="00C77D4B" w:rsidRDefault="00EB2F38" w:rsidP="006F56D7">
            <w:pPr>
              <w:tabs>
                <w:tab w:val="left" w:pos="709"/>
              </w:tabs>
              <w:rPr>
                <w:rFonts w:ascii="Arial" w:hAnsi="Arial" w:cs="Arial"/>
                <w:sz w:val="20"/>
                <w:szCs w:val="20"/>
                <w:lang w:val="en-AU"/>
              </w:rPr>
            </w:pPr>
            <w:r w:rsidRPr="00C77D4B">
              <w:rPr>
                <w:rFonts w:ascii="Arial" w:hAnsi="Arial" w:cs="Arial"/>
                <w:sz w:val="20"/>
                <w:szCs w:val="20"/>
                <w:lang w:val="en-AU"/>
              </w:rPr>
              <w:t>The D</w:t>
            </w:r>
            <w:r>
              <w:rPr>
                <w:rFonts w:ascii="Arial" w:hAnsi="Arial" w:cs="Arial"/>
                <w:sz w:val="20"/>
                <w:szCs w:val="20"/>
                <w:lang w:val="en-AU"/>
              </w:rPr>
              <w:t xml:space="preserve">epartment of </w:t>
            </w:r>
            <w:r w:rsidRPr="00C77D4B">
              <w:rPr>
                <w:rFonts w:ascii="Arial" w:hAnsi="Arial" w:cs="Arial"/>
                <w:sz w:val="20"/>
                <w:szCs w:val="20"/>
                <w:lang w:val="en-AU"/>
              </w:rPr>
              <w:t>J</w:t>
            </w:r>
            <w:r>
              <w:rPr>
                <w:rFonts w:ascii="Arial" w:hAnsi="Arial" w:cs="Arial"/>
                <w:sz w:val="20"/>
                <w:szCs w:val="20"/>
                <w:lang w:val="en-AU"/>
              </w:rPr>
              <w:t xml:space="preserve">ustice and </w:t>
            </w:r>
            <w:r w:rsidRPr="00C77D4B">
              <w:rPr>
                <w:rFonts w:ascii="Arial" w:hAnsi="Arial" w:cs="Arial"/>
                <w:sz w:val="20"/>
                <w:szCs w:val="20"/>
                <w:lang w:val="en-AU"/>
              </w:rPr>
              <w:t>A</w:t>
            </w:r>
            <w:r>
              <w:rPr>
                <w:rFonts w:ascii="Arial" w:hAnsi="Arial" w:cs="Arial"/>
                <w:sz w:val="20"/>
                <w:szCs w:val="20"/>
                <w:lang w:val="en-AU"/>
              </w:rPr>
              <w:t xml:space="preserve">ttorney </w:t>
            </w:r>
            <w:r w:rsidRPr="00C77D4B">
              <w:rPr>
                <w:rFonts w:ascii="Arial" w:hAnsi="Arial" w:cs="Arial"/>
                <w:sz w:val="20"/>
                <w:szCs w:val="20"/>
                <w:lang w:val="en-AU"/>
              </w:rPr>
              <w:t>G</w:t>
            </w:r>
            <w:r>
              <w:rPr>
                <w:rFonts w:ascii="Arial" w:hAnsi="Arial" w:cs="Arial"/>
                <w:sz w:val="20"/>
                <w:szCs w:val="20"/>
                <w:lang w:val="en-AU"/>
              </w:rPr>
              <w:t>eneral (DJAG)</w:t>
            </w:r>
            <w:r w:rsidRPr="00C77D4B">
              <w:rPr>
                <w:rFonts w:ascii="Arial" w:hAnsi="Arial" w:cs="Arial"/>
                <w:sz w:val="20"/>
                <w:szCs w:val="20"/>
                <w:lang w:val="en-AU"/>
              </w:rPr>
              <w:t xml:space="preserve"> is also rolling out the establishment</w:t>
            </w:r>
            <w:r>
              <w:rPr>
                <w:rFonts w:ascii="Arial" w:hAnsi="Arial" w:cs="Arial"/>
                <w:sz w:val="20"/>
                <w:szCs w:val="20"/>
                <w:lang w:val="en-AU"/>
              </w:rPr>
              <w:t xml:space="preserve"> </w:t>
            </w:r>
            <w:r w:rsidRPr="00C77D4B">
              <w:rPr>
                <w:rFonts w:ascii="Arial" w:hAnsi="Arial" w:cs="Arial"/>
                <w:sz w:val="20"/>
                <w:szCs w:val="20"/>
                <w:lang w:val="en-AU"/>
              </w:rPr>
              <w:t>/</w:t>
            </w:r>
            <w:r>
              <w:rPr>
                <w:rFonts w:ascii="Arial" w:hAnsi="Arial" w:cs="Arial"/>
                <w:sz w:val="20"/>
                <w:szCs w:val="20"/>
                <w:lang w:val="en-AU"/>
              </w:rPr>
              <w:t xml:space="preserve"> </w:t>
            </w:r>
            <w:r w:rsidRPr="00C77D4B">
              <w:rPr>
                <w:rFonts w:ascii="Arial" w:hAnsi="Arial" w:cs="Arial"/>
                <w:sz w:val="20"/>
                <w:szCs w:val="20"/>
                <w:lang w:val="en-AU"/>
              </w:rPr>
              <w:t xml:space="preserve">construction of Community Justice Service Centres, with plans to have these established in </w:t>
            </w:r>
            <w:proofErr w:type="spellStart"/>
            <w:r w:rsidRPr="00C77D4B">
              <w:rPr>
                <w:rFonts w:ascii="Arial" w:hAnsi="Arial" w:cs="Arial"/>
                <w:sz w:val="20"/>
                <w:szCs w:val="20"/>
                <w:lang w:val="en-AU"/>
              </w:rPr>
              <w:t>Abau</w:t>
            </w:r>
            <w:proofErr w:type="spellEnd"/>
            <w:r w:rsidRPr="00C77D4B">
              <w:rPr>
                <w:rFonts w:ascii="Arial" w:hAnsi="Arial" w:cs="Arial"/>
                <w:sz w:val="20"/>
                <w:szCs w:val="20"/>
                <w:lang w:val="en-AU"/>
              </w:rPr>
              <w:t xml:space="preserve"> and </w:t>
            </w:r>
            <w:proofErr w:type="spellStart"/>
            <w:r w:rsidRPr="00C77D4B">
              <w:rPr>
                <w:rFonts w:ascii="Arial" w:hAnsi="Arial" w:cs="Arial"/>
                <w:sz w:val="20"/>
                <w:szCs w:val="20"/>
                <w:lang w:val="en-AU"/>
              </w:rPr>
              <w:t>Kairuku</w:t>
            </w:r>
            <w:proofErr w:type="spellEnd"/>
            <w:r w:rsidRPr="00C77D4B">
              <w:rPr>
                <w:rFonts w:ascii="Arial" w:hAnsi="Arial" w:cs="Arial"/>
                <w:sz w:val="20"/>
                <w:szCs w:val="20"/>
                <w:lang w:val="en-AU"/>
              </w:rPr>
              <w:t xml:space="preserve"> by the end of 2017. These centres are designed to act as the central, coordinating point and most visible hub for justice services within a community and are intended to bring together a range of Justice Agencies and other support groups. Once established therefore this will be a key institution that CCPVs and CPOs will be linked to. </w:t>
            </w:r>
          </w:p>
        </w:tc>
      </w:tr>
      <w:tr w:rsidR="00EB2F38" w:rsidRPr="00C77D4B" w14:paraId="32B34609" w14:textId="77777777" w:rsidTr="006F56D7">
        <w:tc>
          <w:tcPr>
            <w:tcW w:w="9540" w:type="dxa"/>
            <w:shd w:val="clear" w:color="auto" w:fill="auto"/>
          </w:tcPr>
          <w:p w14:paraId="02207849" w14:textId="794AB723"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Pr="00C77D4B">
              <w:rPr>
                <w:rFonts w:ascii="Arial" w:hAnsi="Arial" w:cs="Arial"/>
                <w:sz w:val="20"/>
                <w:szCs w:val="20"/>
                <w:lang w:eastAsia="en-US"/>
              </w:rPr>
              <w:t xml:space="preserve"> </w:t>
            </w:r>
            <w:r>
              <w:rPr>
                <w:rFonts w:ascii="Arial" w:hAnsi="Arial" w:cs="Arial"/>
                <w:sz w:val="20"/>
                <w:szCs w:val="20"/>
                <w:lang w:eastAsia="en-US"/>
              </w:rPr>
              <w:t>the identification and establishment of referral mechanisms is necessary if the actio</w:t>
            </w:r>
            <w:r w:rsidR="005B3DA9">
              <w:rPr>
                <w:rFonts w:ascii="Arial" w:hAnsi="Arial" w:cs="Arial"/>
                <w:sz w:val="20"/>
                <w:szCs w:val="20"/>
                <w:lang w:eastAsia="en-US"/>
              </w:rPr>
              <w:t>n is going to lead to increased</w:t>
            </w:r>
            <w:r>
              <w:rPr>
                <w:rFonts w:ascii="Arial" w:hAnsi="Arial" w:cs="Arial"/>
                <w:sz w:val="20"/>
                <w:szCs w:val="20"/>
                <w:lang w:eastAsia="en-US"/>
              </w:rPr>
              <w:t xml:space="preserve"> access to justice and support services for women and children as outlined under </w:t>
            </w:r>
            <w:proofErr w:type="spellStart"/>
            <w:r w:rsidR="00496FD8">
              <w:rPr>
                <w:rFonts w:ascii="Arial" w:hAnsi="Arial" w:cs="Arial"/>
                <w:sz w:val="20"/>
                <w:szCs w:val="20"/>
                <w:lang w:eastAsia="en-US"/>
              </w:rPr>
              <w:t>iOutcome</w:t>
            </w:r>
            <w:proofErr w:type="spellEnd"/>
            <w:r>
              <w:rPr>
                <w:rFonts w:ascii="Arial" w:hAnsi="Arial" w:cs="Arial"/>
                <w:sz w:val="20"/>
                <w:szCs w:val="20"/>
                <w:lang w:eastAsia="en-US"/>
              </w:rPr>
              <w:t xml:space="preserve"> 2.</w:t>
            </w:r>
            <w:r w:rsidR="00496FD8">
              <w:rPr>
                <w:rFonts w:ascii="Arial" w:hAnsi="Arial" w:cs="Arial"/>
                <w:sz w:val="20"/>
                <w:szCs w:val="20"/>
                <w:lang w:eastAsia="en-US"/>
              </w:rPr>
              <w:t xml:space="preserve"> This activity directly con</w:t>
            </w:r>
            <w:r w:rsidR="005B3DA9">
              <w:rPr>
                <w:rFonts w:ascii="Arial" w:hAnsi="Arial" w:cs="Arial"/>
                <w:sz w:val="20"/>
                <w:szCs w:val="20"/>
                <w:lang w:eastAsia="en-US"/>
              </w:rPr>
              <w:t>tributes to realising output 2.2</w:t>
            </w:r>
            <w:r w:rsidR="00496FD8">
              <w:rPr>
                <w:rFonts w:ascii="Arial" w:hAnsi="Arial" w:cs="Arial"/>
                <w:sz w:val="20"/>
                <w:szCs w:val="20"/>
                <w:lang w:eastAsia="en-US"/>
              </w:rPr>
              <w:t>.</w:t>
            </w:r>
          </w:p>
        </w:tc>
      </w:tr>
      <w:tr w:rsidR="00EB2F38" w:rsidRPr="00C77D4B" w14:paraId="6EF66F70" w14:textId="77777777" w:rsidTr="006F56D7">
        <w:tc>
          <w:tcPr>
            <w:tcW w:w="9540" w:type="dxa"/>
            <w:shd w:val="clear" w:color="auto" w:fill="auto"/>
          </w:tcPr>
          <w:p w14:paraId="2292A5FC"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 xml:space="preserve">the process of developing a training package under Activity 1.1.1 will also include the identification of relevant service providers within the justice sectors in cases of rights violations involving representatives from: the </w:t>
            </w:r>
            <w:r w:rsidRPr="00C77D4B">
              <w:rPr>
                <w:rFonts w:ascii="Arial" w:hAnsi="Arial" w:cs="Arial"/>
                <w:sz w:val="20"/>
                <w:szCs w:val="20"/>
              </w:rPr>
              <w:t>Crime Prevention and Restorative Justice Coordination Branch, the Community Based Corrections Department and Village</w:t>
            </w:r>
            <w:r>
              <w:rPr>
                <w:rFonts w:ascii="Arial" w:hAnsi="Arial" w:cs="Arial"/>
                <w:sz w:val="20"/>
                <w:szCs w:val="20"/>
              </w:rPr>
              <w:t xml:space="preserve"> and District Courts (DJAG);</w:t>
            </w:r>
            <w:r w:rsidRPr="00C77D4B">
              <w:rPr>
                <w:rFonts w:ascii="Arial" w:hAnsi="Arial" w:cs="Arial"/>
                <w:sz w:val="20"/>
                <w:szCs w:val="20"/>
              </w:rPr>
              <w:t xml:space="preserve"> Centra</w:t>
            </w:r>
            <w:r>
              <w:rPr>
                <w:rFonts w:ascii="Arial" w:hAnsi="Arial" w:cs="Arial"/>
                <w:sz w:val="20"/>
                <w:szCs w:val="20"/>
              </w:rPr>
              <w:t xml:space="preserve">l Province Administration; Magisterial Services; </w:t>
            </w:r>
            <w:r w:rsidRPr="00C77D4B">
              <w:rPr>
                <w:rFonts w:ascii="Arial" w:hAnsi="Arial" w:cs="Arial"/>
                <w:sz w:val="20"/>
                <w:szCs w:val="20"/>
              </w:rPr>
              <w:t>the Office of Child and Family Services (Department of Communit</w:t>
            </w:r>
            <w:r>
              <w:rPr>
                <w:rFonts w:ascii="Arial" w:hAnsi="Arial" w:cs="Arial"/>
                <w:sz w:val="20"/>
                <w:szCs w:val="20"/>
              </w:rPr>
              <w:t xml:space="preserve">y Development and Religion); </w:t>
            </w:r>
            <w:r w:rsidRPr="00C77D4B">
              <w:rPr>
                <w:rFonts w:ascii="Arial" w:hAnsi="Arial" w:cs="Arial"/>
                <w:sz w:val="20"/>
                <w:szCs w:val="20"/>
              </w:rPr>
              <w:t>Department of Police (Communit</w:t>
            </w:r>
            <w:r>
              <w:rPr>
                <w:rFonts w:ascii="Arial" w:hAnsi="Arial" w:cs="Arial"/>
                <w:sz w:val="20"/>
                <w:szCs w:val="20"/>
              </w:rPr>
              <w:t>y Policing Directorate);</w:t>
            </w:r>
            <w:r w:rsidRPr="00C77D4B">
              <w:rPr>
                <w:rFonts w:ascii="Arial" w:hAnsi="Arial" w:cs="Arial"/>
                <w:sz w:val="20"/>
                <w:szCs w:val="20"/>
              </w:rPr>
              <w:t xml:space="preserve"> Central and Provincial</w:t>
            </w:r>
            <w:r>
              <w:rPr>
                <w:rFonts w:ascii="Arial" w:hAnsi="Arial" w:cs="Arial"/>
                <w:sz w:val="20"/>
                <w:szCs w:val="20"/>
              </w:rPr>
              <w:t xml:space="preserve"> Community Development Officers; Peace Foundation Melanesia; and ChildFund PNG). </w:t>
            </w:r>
          </w:p>
        </w:tc>
      </w:tr>
    </w:tbl>
    <w:p w14:paraId="7F1E130B" w14:textId="77777777" w:rsidR="00EB2F38" w:rsidRDefault="00EB2F38" w:rsidP="00EB2F38">
      <w:pPr>
        <w:tabs>
          <w:tab w:val="left" w:pos="709"/>
        </w:tabs>
        <w:spacing w:line="120" w:lineRule="auto"/>
        <w:jc w:val="both"/>
        <w:rPr>
          <w:rFonts w:ascii="Arial" w:hAnsi="Arial" w:cs="Arial"/>
          <w:sz w:val="20"/>
          <w:szCs w:val="20"/>
        </w:rPr>
      </w:pPr>
    </w:p>
    <w:p w14:paraId="3FCD9AD6"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6D9638E3" w14:textId="77777777" w:rsidTr="006F56D7">
        <w:tc>
          <w:tcPr>
            <w:tcW w:w="9540" w:type="dxa"/>
            <w:shd w:val="clear" w:color="auto" w:fill="auto"/>
          </w:tcPr>
          <w:p w14:paraId="4DB9D7BC" w14:textId="1365AFCD" w:rsidR="00EB2F38" w:rsidRPr="00C77D4B" w:rsidRDefault="00EB2F38" w:rsidP="006F56D7">
            <w:pPr>
              <w:rPr>
                <w:rFonts w:ascii="Arial" w:hAnsi="Arial" w:cs="Arial"/>
                <w:sz w:val="20"/>
                <w:szCs w:val="20"/>
                <w:lang w:val="en-AU" w:eastAsia="en-US"/>
              </w:rPr>
            </w:pPr>
            <w:r w:rsidRPr="00C77D4B">
              <w:rPr>
                <w:rFonts w:ascii="Arial" w:hAnsi="Arial" w:cs="Arial"/>
                <w:b/>
                <w:bCs/>
                <w:sz w:val="20"/>
                <w:szCs w:val="20"/>
              </w:rPr>
              <w:t xml:space="preserve">Activity 2.1.4 </w:t>
            </w:r>
            <w:r w:rsidRPr="00C77D4B">
              <w:rPr>
                <w:rFonts w:ascii="Arial" w:hAnsi="Arial" w:cs="Arial"/>
                <w:b/>
                <w:sz w:val="20"/>
                <w:szCs w:val="20"/>
              </w:rPr>
              <w:t>Community information session</w:t>
            </w:r>
            <w:r w:rsidR="00027557">
              <w:rPr>
                <w:rFonts w:ascii="Arial" w:hAnsi="Arial" w:cs="Arial"/>
                <w:b/>
                <w:sz w:val="20"/>
                <w:szCs w:val="20"/>
              </w:rPr>
              <w:t>s</w:t>
            </w:r>
            <w:r w:rsidRPr="00C77D4B">
              <w:rPr>
                <w:rFonts w:ascii="Arial" w:hAnsi="Arial" w:cs="Arial"/>
                <w:b/>
                <w:sz w:val="20"/>
                <w:szCs w:val="20"/>
              </w:rPr>
              <w:t xml:space="preserve"> on protection and justice mechanisms for children and women.</w:t>
            </w:r>
          </w:p>
        </w:tc>
      </w:tr>
      <w:tr w:rsidR="00EB2F38" w:rsidRPr="00C77D4B" w14:paraId="2C7987C5" w14:textId="77777777" w:rsidTr="006F56D7">
        <w:tc>
          <w:tcPr>
            <w:tcW w:w="9540" w:type="dxa"/>
            <w:shd w:val="clear" w:color="auto" w:fill="auto"/>
          </w:tcPr>
          <w:p w14:paraId="37114464" w14:textId="4260BC51" w:rsidR="00EB2F38" w:rsidRPr="00C77D4B" w:rsidRDefault="00EB2F38" w:rsidP="006F56D7">
            <w:pPr>
              <w:tabs>
                <w:tab w:val="left" w:pos="709"/>
              </w:tabs>
              <w:rPr>
                <w:rFonts w:ascii="Arial" w:hAnsi="Arial" w:cs="Arial"/>
                <w:sz w:val="20"/>
                <w:szCs w:val="20"/>
                <w:lang w:val="en-AU"/>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w:t>
            </w:r>
            <w:r>
              <w:rPr>
                <w:rFonts w:ascii="Arial" w:hAnsi="Arial" w:cs="Arial"/>
                <w:sz w:val="20"/>
                <w:szCs w:val="20"/>
                <w:lang w:val="en-AU"/>
              </w:rPr>
              <w:t>c</w:t>
            </w:r>
            <w:r w:rsidRPr="00C77D4B">
              <w:rPr>
                <w:rFonts w:ascii="Arial" w:hAnsi="Arial" w:cs="Arial"/>
                <w:sz w:val="20"/>
                <w:szCs w:val="20"/>
                <w:lang w:val="en-AU"/>
              </w:rPr>
              <w:t>ommunity wide information session</w:t>
            </w:r>
            <w:r w:rsidR="005B3DA9">
              <w:rPr>
                <w:rFonts w:ascii="Arial" w:hAnsi="Arial" w:cs="Arial"/>
                <w:sz w:val="20"/>
                <w:szCs w:val="20"/>
                <w:lang w:val="en-AU"/>
              </w:rPr>
              <w:t>s</w:t>
            </w:r>
            <w:r w:rsidRPr="00C77D4B">
              <w:rPr>
                <w:rFonts w:ascii="Arial" w:hAnsi="Arial" w:cs="Arial"/>
                <w:sz w:val="20"/>
                <w:szCs w:val="20"/>
                <w:lang w:val="en-AU"/>
              </w:rPr>
              <w:t xml:space="preserve"> for the broader target communities on </w:t>
            </w:r>
            <w:r>
              <w:rPr>
                <w:rFonts w:ascii="Arial" w:hAnsi="Arial" w:cs="Arial"/>
                <w:sz w:val="20"/>
                <w:szCs w:val="20"/>
                <w:lang w:val="en-AU"/>
              </w:rPr>
              <w:t xml:space="preserve">the role of </w:t>
            </w:r>
            <w:r w:rsidRPr="00C77D4B">
              <w:rPr>
                <w:rFonts w:ascii="Arial" w:hAnsi="Arial" w:cs="Arial"/>
                <w:sz w:val="20"/>
                <w:szCs w:val="20"/>
                <w:lang w:val="en-AU"/>
              </w:rPr>
              <w:t xml:space="preserve">CCPVs and referral mechanisms available will be held in each of the 30 wards targeted in </w:t>
            </w:r>
            <w:proofErr w:type="spellStart"/>
            <w:r w:rsidRPr="00C77D4B">
              <w:rPr>
                <w:rFonts w:ascii="Arial" w:hAnsi="Arial" w:cs="Arial"/>
                <w:sz w:val="20"/>
                <w:szCs w:val="20"/>
                <w:lang w:val="en-AU"/>
              </w:rPr>
              <w:t>Abau</w:t>
            </w:r>
            <w:proofErr w:type="spellEnd"/>
            <w:r w:rsidRPr="00C77D4B">
              <w:rPr>
                <w:rFonts w:ascii="Arial" w:hAnsi="Arial" w:cs="Arial"/>
                <w:sz w:val="20"/>
                <w:szCs w:val="20"/>
                <w:lang w:val="en-AU"/>
              </w:rPr>
              <w:t xml:space="preserve">, </w:t>
            </w:r>
            <w:proofErr w:type="spellStart"/>
            <w:r w:rsidRPr="00C77D4B">
              <w:rPr>
                <w:rFonts w:ascii="Arial" w:hAnsi="Arial" w:cs="Arial"/>
                <w:sz w:val="20"/>
                <w:szCs w:val="20"/>
                <w:lang w:val="en-AU"/>
              </w:rPr>
              <w:t>Kairuku</w:t>
            </w:r>
            <w:proofErr w:type="spellEnd"/>
            <w:r w:rsidRPr="00C77D4B">
              <w:rPr>
                <w:rFonts w:ascii="Arial" w:hAnsi="Arial" w:cs="Arial"/>
                <w:sz w:val="20"/>
                <w:szCs w:val="20"/>
                <w:lang w:val="en-AU"/>
              </w:rPr>
              <w:t xml:space="preserve"> and </w:t>
            </w:r>
            <w:proofErr w:type="spellStart"/>
            <w:r w:rsidRPr="00C77D4B">
              <w:rPr>
                <w:rFonts w:ascii="Arial" w:hAnsi="Arial" w:cs="Arial"/>
                <w:sz w:val="20"/>
                <w:szCs w:val="20"/>
                <w:lang w:val="en-AU"/>
              </w:rPr>
              <w:t>Rigo</w:t>
            </w:r>
            <w:proofErr w:type="spellEnd"/>
            <w:r w:rsidRPr="00C77D4B">
              <w:rPr>
                <w:rFonts w:ascii="Arial" w:hAnsi="Arial" w:cs="Arial"/>
                <w:sz w:val="20"/>
                <w:szCs w:val="20"/>
                <w:lang w:val="en-AU"/>
              </w:rPr>
              <w:t xml:space="preserve"> districts. This will be an opportunity to raise awareness (specifically for women and children) about referral services and will be led by the CCPVs and CPOs trained under the action. This activity aims to reach at least 50 women and children per ward and 1,500 in total. </w:t>
            </w:r>
          </w:p>
        </w:tc>
      </w:tr>
      <w:tr w:rsidR="00EB2F38" w:rsidRPr="00C77D4B" w14:paraId="208B8B23" w14:textId="77777777" w:rsidTr="006F56D7">
        <w:tc>
          <w:tcPr>
            <w:tcW w:w="9540" w:type="dxa"/>
            <w:shd w:val="clear" w:color="auto" w:fill="auto"/>
          </w:tcPr>
          <w:p w14:paraId="4D5A696E" w14:textId="147021E9"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Pr>
                <w:rFonts w:ascii="Arial" w:hAnsi="Arial" w:cs="Arial"/>
                <w:sz w:val="20"/>
                <w:szCs w:val="20"/>
                <w:lang w:eastAsia="en-US"/>
              </w:rPr>
              <w:t xml:space="preserve"> a dedicated activity to promote the role and function of CCPVs (Activity 2.1.2) and existing referral mechanisms (2.1.3) will help to ensure that Activities 2.1.2 and 2.1.3 actually result in more children and women accessing justice and support services as they will be better informed of a) what services exists and b) how to access them. </w:t>
            </w:r>
          </w:p>
        </w:tc>
      </w:tr>
      <w:tr w:rsidR="00EB2F38" w:rsidRPr="00C77D4B" w14:paraId="64EA7CFE" w14:textId="77777777" w:rsidTr="006F56D7">
        <w:tc>
          <w:tcPr>
            <w:tcW w:w="9540" w:type="dxa"/>
            <w:shd w:val="clear" w:color="auto" w:fill="auto"/>
          </w:tcPr>
          <w:p w14:paraId="24657FF4" w14:textId="142539FC" w:rsidR="00EB2F38" w:rsidRPr="00C77D4B" w:rsidRDefault="00EB2F38" w:rsidP="006F56D7">
            <w:pPr>
              <w:jc w:val="both"/>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ChildFund PNG will plan and coordinate the information session</w:t>
            </w:r>
            <w:r w:rsidR="005B3DA9">
              <w:rPr>
                <w:rFonts w:ascii="Arial" w:hAnsi="Arial" w:cs="Arial"/>
                <w:sz w:val="20"/>
                <w:szCs w:val="20"/>
                <w:lang w:eastAsia="en-US"/>
              </w:rPr>
              <w:t>s</w:t>
            </w:r>
            <w:r>
              <w:rPr>
                <w:rFonts w:ascii="Arial" w:hAnsi="Arial" w:cs="Arial"/>
                <w:sz w:val="20"/>
                <w:szCs w:val="20"/>
                <w:lang w:eastAsia="en-US"/>
              </w:rPr>
              <w:t xml:space="preserve"> that will be held in each of the 30 wards targeted under Output 2. </w:t>
            </w:r>
          </w:p>
        </w:tc>
      </w:tr>
    </w:tbl>
    <w:p w14:paraId="12CA15CF" w14:textId="77777777" w:rsidR="00EB2F38" w:rsidRPr="00C77D4B" w:rsidRDefault="00EB2F38" w:rsidP="00EB2F38">
      <w:pPr>
        <w:tabs>
          <w:tab w:val="left" w:pos="709"/>
        </w:tabs>
        <w:spacing w:line="120" w:lineRule="auto"/>
        <w:jc w:val="both"/>
        <w:rPr>
          <w:rFonts w:ascii="Arial" w:hAnsi="Arial" w:cs="Arial"/>
          <w:sz w:val="20"/>
          <w:szCs w:val="20"/>
        </w:rPr>
      </w:pPr>
    </w:p>
    <w:p w14:paraId="6DB37180" w14:textId="2BDB1A55" w:rsidR="00EB2F38" w:rsidRPr="00C77D4B" w:rsidRDefault="00EB2F38" w:rsidP="00EB2F38">
      <w:pPr>
        <w:tabs>
          <w:tab w:val="left" w:pos="709"/>
        </w:tabs>
        <w:jc w:val="both"/>
        <w:rPr>
          <w:rFonts w:ascii="Arial" w:hAnsi="Arial" w:cs="Arial"/>
          <w:b/>
          <w:sz w:val="20"/>
          <w:szCs w:val="20"/>
        </w:rPr>
      </w:pPr>
      <w:proofErr w:type="spellStart"/>
      <w:proofErr w:type="gramStart"/>
      <w:r>
        <w:rPr>
          <w:rFonts w:ascii="Arial" w:hAnsi="Arial" w:cs="Arial"/>
          <w:b/>
          <w:sz w:val="20"/>
          <w:szCs w:val="20"/>
        </w:rPr>
        <w:t>iOutcome</w:t>
      </w:r>
      <w:proofErr w:type="spellEnd"/>
      <w:proofErr w:type="gramEnd"/>
      <w:r w:rsidRPr="00C77D4B">
        <w:rPr>
          <w:rFonts w:ascii="Arial" w:hAnsi="Arial" w:cs="Arial"/>
          <w:b/>
          <w:sz w:val="20"/>
          <w:szCs w:val="20"/>
        </w:rPr>
        <w:t xml:space="preserve"> 3: </w:t>
      </w:r>
      <w:r w:rsidR="00462F22" w:rsidRPr="0049304B">
        <w:rPr>
          <w:rFonts w:ascii="Arial" w:hAnsi="Arial" w:cs="Arial"/>
          <w:b/>
          <w:sz w:val="20"/>
          <w:szCs w:val="20"/>
        </w:rPr>
        <w:t xml:space="preserve">Raised </w:t>
      </w:r>
      <w:r w:rsidR="00462F22">
        <w:rPr>
          <w:rFonts w:ascii="Arial" w:hAnsi="Arial" w:cs="Arial"/>
          <w:b/>
          <w:sz w:val="20"/>
          <w:szCs w:val="20"/>
        </w:rPr>
        <w:t>community awareness</w:t>
      </w:r>
      <w:r w:rsidR="00462F22" w:rsidRPr="0049304B">
        <w:rPr>
          <w:rFonts w:ascii="Arial" w:hAnsi="Arial" w:cs="Arial"/>
          <w:b/>
          <w:sz w:val="20"/>
          <w:szCs w:val="20"/>
        </w:rPr>
        <w:t xml:space="preserve"> of rights, responsibilities and processes enshrined in the</w:t>
      </w:r>
      <w:r w:rsidR="00462F22">
        <w:rPr>
          <w:rFonts w:ascii="Arial" w:hAnsi="Arial" w:cs="Arial"/>
          <w:b/>
          <w:sz w:val="20"/>
          <w:szCs w:val="20"/>
        </w:rPr>
        <w:t xml:space="preserve"> revised Lukautim Pikinini Act and other</w:t>
      </w:r>
      <w:r w:rsidR="00462F22" w:rsidRPr="0049304B">
        <w:rPr>
          <w:rFonts w:ascii="Arial" w:hAnsi="Arial" w:cs="Arial"/>
          <w:b/>
          <w:sz w:val="20"/>
          <w:szCs w:val="20"/>
        </w:rPr>
        <w:t xml:space="preserve"> </w:t>
      </w:r>
      <w:r w:rsidR="00462F22">
        <w:rPr>
          <w:rFonts w:ascii="Arial" w:hAnsi="Arial" w:cs="Arial"/>
          <w:b/>
          <w:sz w:val="20"/>
          <w:szCs w:val="20"/>
        </w:rPr>
        <w:t>relevant legislation.</w:t>
      </w:r>
    </w:p>
    <w:p w14:paraId="18162A66"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371FC476" w14:textId="77777777" w:rsidTr="006F56D7">
        <w:tc>
          <w:tcPr>
            <w:tcW w:w="9540" w:type="dxa"/>
            <w:shd w:val="clear" w:color="auto" w:fill="auto"/>
          </w:tcPr>
          <w:p w14:paraId="256537F0" w14:textId="77777777" w:rsidR="00EB2F38" w:rsidRPr="00C77D4B" w:rsidRDefault="00EB2F38" w:rsidP="006F56D7">
            <w:pPr>
              <w:rPr>
                <w:rFonts w:ascii="Arial" w:hAnsi="Arial" w:cs="Arial"/>
                <w:sz w:val="20"/>
                <w:szCs w:val="20"/>
                <w:lang w:val="en-AU" w:eastAsia="en-US"/>
              </w:rPr>
            </w:pPr>
            <w:r w:rsidRPr="00C77D4B">
              <w:rPr>
                <w:rFonts w:ascii="Arial" w:hAnsi="Arial" w:cs="Arial"/>
                <w:b/>
                <w:bCs/>
                <w:sz w:val="20"/>
                <w:szCs w:val="20"/>
              </w:rPr>
              <w:t>Activity 3.1.</w:t>
            </w:r>
            <w:r>
              <w:rPr>
                <w:rFonts w:ascii="Arial" w:hAnsi="Arial" w:cs="Arial"/>
                <w:b/>
                <w:bCs/>
                <w:sz w:val="20"/>
                <w:szCs w:val="20"/>
              </w:rPr>
              <w:t>1</w:t>
            </w:r>
            <w:r w:rsidRPr="00C77D4B">
              <w:rPr>
                <w:rFonts w:ascii="Arial" w:hAnsi="Arial" w:cs="Arial"/>
                <w:b/>
                <w:bCs/>
                <w:sz w:val="20"/>
                <w:szCs w:val="20"/>
              </w:rPr>
              <w:t xml:space="preserve"> </w:t>
            </w:r>
            <w:r w:rsidRPr="00C77D4B">
              <w:rPr>
                <w:rFonts w:ascii="Arial" w:hAnsi="Arial" w:cs="Arial"/>
                <w:b/>
                <w:sz w:val="20"/>
                <w:szCs w:val="20"/>
              </w:rPr>
              <w:t>Advocacy planning workshop to develop strategy and targets.</w:t>
            </w:r>
          </w:p>
        </w:tc>
      </w:tr>
      <w:tr w:rsidR="00EB2F38" w:rsidRPr="00C77D4B" w14:paraId="71DE2269" w14:textId="77777777" w:rsidTr="006F56D7">
        <w:tc>
          <w:tcPr>
            <w:tcW w:w="9540" w:type="dxa"/>
            <w:shd w:val="clear" w:color="auto" w:fill="auto"/>
          </w:tcPr>
          <w:p w14:paraId="58C0A747" w14:textId="77777777" w:rsidR="00EB2F38" w:rsidRPr="00C77D4B" w:rsidRDefault="00EB2F38" w:rsidP="006F56D7">
            <w:pPr>
              <w:tabs>
                <w:tab w:val="left" w:pos="709"/>
              </w:tabs>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w:t>
            </w:r>
            <w:r>
              <w:rPr>
                <w:rFonts w:ascii="Arial" w:hAnsi="Arial" w:cs="Arial"/>
                <w:sz w:val="20"/>
                <w:szCs w:val="20"/>
              </w:rPr>
              <w:t>youth</w:t>
            </w:r>
            <w:r w:rsidRPr="00C77D4B">
              <w:rPr>
                <w:rFonts w:ascii="Arial" w:hAnsi="Arial" w:cs="Arial"/>
                <w:sz w:val="20"/>
                <w:szCs w:val="20"/>
              </w:rPr>
              <w:t xml:space="preserve"> leaders will be identified in each of the 30 target wards from </w:t>
            </w:r>
            <w:proofErr w:type="spellStart"/>
            <w:r w:rsidRPr="00C77D4B">
              <w:rPr>
                <w:rFonts w:ascii="Arial" w:hAnsi="Arial" w:cs="Arial"/>
                <w:sz w:val="20"/>
                <w:szCs w:val="20"/>
              </w:rPr>
              <w:t>Abau</w:t>
            </w:r>
            <w:proofErr w:type="spellEnd"/>
            <w:r w:rsidRPr="00C77D4B">
              <w:rPr>
                <w:rFonts w:ascii="Arial" w:hAnsi="Arial" w:cs="Arial"/>
                <w:sz w:val="20"/>
                <w:szCs w:val="20"/>
              </w:rPr>
              <w:t xml:space="preserve">, </w:t>
            </w:r>
            <w:proofErr w:type="spellStart"/>
            <w:r w:rsidRPr="00C77D4B">
              <w:rPr>
                <w:rFonts w:ascii="Arial" w:hAnsi="Arial" w:cs="Arial"/>
                <w:sz w:val="20"/>
                <w:szCs w:val="20"/>
              </w:rPr>
              <w:t>Kairuku</w:t>
            </w:r>
            <w:proofErr w:type="spellEnd"/>
            <w:r w:rsidRPr="00C77D4B">
              <w:rPr>
                <w:rFonts w:ascii="Arial" w:hAnsi="Arial" w:cs="Arial"/>
                <w:sz w:val="20"/>
                <w:szCs w:val="20"/>
              </w:rPr>
              <w:t xml:space="preserve"> and </w:t>
            </w:r>
            <w:proofErr w:type="spellStart"/>
            <w:r w:rsidRPr="00C77D4B">
              <w:rPr>
                <w:rFonts w:ascii="Arial" w:hAnsi="Arial" w:cs="Arial"/>
                <w:sz w:val="20"/>
                <w:szCs w:val="20"/>
              </w:rPr>
              <w:t>Rigo</w:t>
            </w:r>
            <w:proofErr w:type="spellEnd"/>
            <w:r w:rsidRPr="00C77D4B">
              <w:rPr>
                <w:rFonts w:ascii="Arial" w:hAnsi="Arial" w:cs="Arial"/>
                <w:sz w:val="20"/>
                <w:szCs w:val="20"/>
              </w:rPr>
              <w:t xml:space="preserve"> and will participate in a planning workshop to develop an advocacy strategy and identify relevant targets (duty bearers) to focus advocacy initiatives on</w:t>
            </w:r>
            <w:r>
              <w:rPr>
                <w:rFonts w:ascii="Arial" w:hAnsi="Arial" w:cs="Arial"/>
                <w:sz w:val="20"/>
                <w:szCs w:val="20"/>
              </w:rPr>
              <w:t xml:space="preserve">, including </w:t>
            </w:r>
            <w:r w:rsidRPr="00C77D4B">
              <w:rPr>
                <w:rFonts w:ascii="Arial" w:hAnsi="Arial" w:cs="Arial"/>
                <w:sz w:val="20"/>
                <w:szCs w:val="20"/>
              </w:rPr>
              <w:t xml:space="preserve">introductory training on the revised Lukautim Pikinini Act. Youth between 15-20 years old will be identified to lead advocacy initiatives, and preference will also be given to unmarried youth as past experience confirms that this group has more availability to attend and participate in activities than their married counterparts. A planning </w:t>
            </w:r>
            <w:r>
              <w:rPr>
                <w:rFonts w:ascii="Arial" w:hAnsi="Arial" w:cs="Arial"/>
                <w:sz w:val="20"/>
                <w:szCs w:val="20"/>
              </w:rPr>
              <w:t xml:space="preserve">and training </w:t>
            </w:r>
            <w:r w:rsidRPr="00C77D4B">
              <w:rPr>
                <w:rFonts w:ascii="Arial" w:hAnsi="Arial" w:cs="Arial"/>
                <w:sz w:val="20"/>
                <w:szCs w:val="20"/>
              </w:rPr>
              <w:t xml:space="preserve">workshop will be held in each of the three districts, minimising the need to take participants long distances from their homes to a central location within the province. </w:t>
            </w:r>
          </w:p>
        </w:tc>
      </w:tr>
      <w:tr w:rsidR="00EB2F38" w:rsidRPr="00C77D4B" w14:paraId="7B4BB937" w14:textId="77777777" w:rsidTr="006F56D7">
        <w:tc>
          <w:tcPr>
            <w:tcW w:w="9540" w:type="dxa"/>
            <w:shd w:val="clear" w:color="auto" w:fill="auto"/>
          </w:tcPr>
          <w:p w14:paraId="71DB0B41" w14:textId="4D3C4E14" w:rsidR="00EB2F38" w:rsidRPr="00C77D4B" w:rsidRDefault="00EB2F38" w:rsidP="005B3DA9">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 xml:space="preserve">spending time with youth advocacy leaders to </w:t>
            </w:r>
            <w:r w:rsidR="005B3DA9">
              <w:rPr>
                <w:rFonts w:ascii="Arial" w:hAnsi="Arial" w:cs="Arial"/>
                <w:sz w:val="20"/>
                <w:szCs w:val="20"/>
                <w:lang w:eastAsia="en-US"/>
              </w:rPr>
              <w:t xml:space="preserve">train them on child protection, </w:t>
            </w:r>
            <w:r>
              <w:rPr>
                <w:rFonts w:ascii="Arial" w:hAnsi="Arial" w:cs="Arial"/>
                <w:sz w:val="20"/>
                <w:szCs w:val="20"/>
                <w:lang w:eastAsia="en-US"/>
              </w:rPr>
              <w:t xml:space="preserve">develop an advocacy strategy and identify key duty bearers who will be targeted will help to ensure that advocacy activities are coordinated, strategic and ultimately more impactful. </w:t>
            </w:r>
            <w:r w:rsidR="00496FD8">
              <w:rPr>
                <w:rFonts w:ascii="Arial" w:hAnsi="Arial" w:cs="Arial"/>
                <w:sz w:val="20"/>
                <w:szCs w:val="20"/>
                <w:lang w:eastAsia="en-US"/>
              </w:rPr>
              <w:t>This activity directly contributes to realising output 3.1.</w:t>
            </w:r>
          </w:p>
        </w:tc>
      </w:tr>
      <w:tr w:rsidR="00EB2F38" w:rsidRPr="00C77D4B" w14:paraId="56701F2A" w14:textId="77777777" w:rsidTr="006F56D7">
        <w:tc>
          <w:tcPr>
            <w:tcW w:w="9540" w:type="dxa"/>
            <w:shd w:val="clear" w:color="auto" w:fill="auto"/>
          </w:tcPr>
          <w:p w14:paraId="230D75E2"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ChildFund PNG, supported by the ChildFund Australia</w:t>
            </w:r>
            <w:r w:rsidRPr="00C77D4B">
              <w:rPr>
                <w:rStyle w:val="FootnoteReference"/>
                <w:rFonts w:ascii="Arial" w:hAnsi="Arial" w:cs="Arial"/>
                <w:sz w:val="20"/>
                <w:szCs w:val="20"/>
              </w:rPr>
              <w:footnoteReference w:id="10"/>
            </w:r>
            <w:r w:rsidRPr="00C77D4B">
              <w:rPr>
                <w:rFonts w:ascii="Arial" w:hAnsi="Arial" w:cs="Arial"/>
                <w:sz w:val="20"/>
                <w:szCs w:val="20"/>
                <w:lang w:eastAsia="en-US"/>
              </w:rPr>
              <w:t xml:space="preserve"> Sydney office will facilitate the planning workshop, utilising the skills and experience of staff trained in child participation, advocacy and communications.  </w:t>
            </w:r>
          </w:p>
        </w:tc>
      </w:tr>
    </w:tbl>
    <w:p w14:paraId="266873B6" w14:textId="77777777" w:rsidR="00EB2F38" w:rsidRDefault="00EB2F38" w:rsidP="00EB2F38">
      <w:pPr>
        <w:tabs>
          <w:tab w:val="left" w:pos="709"/>
        </w:tabs>
        <w:spacing w:line="120" w:lineRule="auto"/>
        <w:jc w:val="both"/>
        <w:rPr>
          <w:rFonts w:ascii="Arial" w:hAnsi="Arial" w:cs="Arial"/>
          <w:sz w:val="20"/>
          <w:szCs w:val="20"/>
        </w:rPr>
      </w:pPr>
    </w:p>
    <w:p w14:paraId="102BE4B6"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1F5A5B85" w14:textId="77777777" w:rsidTr="006F56D7">
        <w:tc>
          <w:tcPr>
            <w:tcW w:w="9540" w:type="dxa"/>
            <w:shd w:val="clear" w:color="auto" w:fill="auto"/>
          </w:tcPr>
          <w:p w14:paraId="7EF1DA8D" w14:textId="3F161594" w:rsidR="00EB2F38" w:rsidRPr="00C77D4B" w:rsidRDefault="00EB2F38" w:rsidP="006F56D7">
            <w:pPr>
              <w:rPr>
                <w:rFonts w:ascii="Arial" w:hAnsi="Arial" w:cs="Arial"/>
                <w:sz w:val="20"/>
                <w:szCs w:val="20"/>
              </w:rPr>
            </w:pPr>
            <w:r w:rsidRPr="00C77D4B">
              <w:rPr>
                <w:rFonts w:ascii="Arial" w:hAnsi="Arial" w:cs="Arial"/>
                <w:b/>
                <w:bCs/>
                <w:sz w:val="20"/>
                <w:szCs w:val="20"/>
              </w:rPr>
              <w:t>Activity 3.1.</w:t>
            </w:r>
            <w:r>
              <w:rPr>
                <w:rFonts w:ascii="Arial" w:hAnsi="Arial" w:cs="Arial"/>
                <w:b/>
                <w:bCs/>
                <w:sz w:val="20"/>
                <w:szCs w:val="20"/>
              </w:rPr>
              <w:t>2</w:t>
            </w:r>
            <w:r w:rsidRPr="00C77D4B">
              <w:rPr>
                <w:rFonts w:ascii="Arial" w:hAnsi="Arial" w:cs="Arial"/>
                <w:b/>
                <w:bCs/>
                <w:sz w:val="20"/>
                <w:szCs w:val="20"/>
              </w:rPr>
              <w:t xml:space="preserve"> </w:t>
            </w:r>
            <w:r w:rsidRPr="00C77D4B">
              <w:rPr>
                <w:rFonts w:ascii="Arial" w:hAnsi="Arial" w:cs="Arial"/>
                <w:b/>
                <w:sz w:val="20"/>
                <w:szCs w:val="20"/>
              </w:rPr>
              <w:t xml:space="preserve">Child and youth-led development / adaptation of </w:t>
            </w:r>
            <w:r w:rsidR="00027557">
              <w:rPr>
                <w:rFonts w:ascii="Arial" w:hAnsi="Arial" w:cs="Arial"/>
                <w:b/>
                <w:sz w:val="20"/>
                <w:szCs w:val="20"/>
              </w:rPr>
              <w:t xml:space="preserve">advocacy and </w:t>
            </w:r>
            <w:r w:rsidRPr="00C77D4B">
              <w:rPr>
                <w:rFonts w:ascii="Arial" w:hAnsi="Arial" w:cs="Arial"/>
                <w:b/>
                <w:sz w:val="20"/>
                <w:szCs w:val="20"/>
              </w:rPr>
              <w:t>IEC materials.</w:t>
            </w:r>
          </w:p>
        </w:tc>
      </w:tr>
      <w:tr w:rsidR="00EB2F38" w:rsidRPr="00C77D4B" w14:paraId="08621286" w14:textId="77777777" w:rsidTr="006F56D7">
        <w:tc>
          <w:tcPr>
            <w:tcW w:w="9540" w:type="dxa"/>
            <w:shd w:val="clear" w:color="auto" w:fill="auto"/>
          </w:tcPr>
          <w:p w14:paraId="6875C060" w14:textId="1098C63C" w:rsidR="00EB2F38" w:rsidRPr="00C77D4B" w:rsidRDefault="00EB2F38" w:rsidP="005B3DA9">
            <w:pPr>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w:t>
            </w:r>
            <w:r>
              <w:rPr>
                <w:rFonts w:ascii="Arial" w:hAnsi="Arial" w:cs="Arial"/>
                <w:sz w:val="20"/>
                <w:szCs w:val="20"/>
                <w:lang w:eastAsia="en-US"/>
              </w:rPr>
              <w:t>following</w:t>
            </w:r>
            <w:r w:rsidRPr="00C77D4B">
              <w:rPr>
                <w:rFonts w:ascii="Arial" w:hAnsi="Arial" w:cs="Arial"/>
                <w:sz w:val="20"/>
                <w:szCs w:val="20"/>
                <w:lang w:eastAsia="en-US"/>
              </w:rPr>
              <w:t xml:space="preserve"> Activity 3.1.1</w:t>
            </w:r>
            <w:r w:rsidR="00CE37DF" w:rsidRPr="00C77D4B">
              <w:rPr>
                <w:rFonts w:ascii="Arial" w:hAnsi="Arial" w:cs="Arial"/>
                <w:sz w:val="20"/>
                <w:szCs w:val="20"/>
                <w:lang w:eastAsia="en-US"/>
              </w:rPr>
              <w:t>,</w:t>
            </w:r>
            <w:r w:rsidR="00CE37DF">
              <w:rPr>
                <w:rFonts w:ascii="Arial" w:hAnsi="Arial" w:cs="Arial"/>
                <w:sz w:val="20"/>
                <w:szCs w:val="20"/>
                <w:lang w:eastAsia="en-US"/>
              </w:rPr>
              <w:t xml:space="preserve"> trained</w:t>
            </w:r>
            <w:r>
              <w:rPr>
                <w:rFonts w:ascii="Arial" w:hAnsi="Arial" w:cs="Arial"/>
                <w:sz w:val="20"/>
                <w:szCs w:val="20"/>
                <w:lang w:eastAsia="en-US"/>
              </w:rPr>
              <w:t xml:space="preserve"> </w:t>
            </w:r>
            <w:r w:rsidRPr="00C77D4B">
              <w:rPr>
                <w:rFonts w:ascii="Arial" w:hAnsi="Arial" w:cs="Arial"/>
                <w:sz w:val="20"/>
                <w:szCs w:val="20"/>
              </w:rPr>
              <w:t xml:space="preserve">youth advocates will then work with a core group of 15-20 other children and youth in their </w:t>
            </w:r>
            <w:r>
              <w:rPr>
                <w:rFonts w:ascii="Arial" w:hAnsi="Arial" w:cs="Arial"/>
                <w:sz w:val="20"/>
                <w:szCs w:val="20"/>
              </w:rPr>
              <w:t xml:space="preserve">respective </w:t>
            </w:r>
            <w:r w:rsidRPr="00C77D4B">
              <w:rPr>
                <w:rFonts w:ascii="Arial" w:hAnsi="Arial" w:cs="Arial"/>
                <w:sz w:val="20"/>
                <w:szCs w:val="20"/>
              </w:rPr>
              <w:t xml:space="preserve">communities to develop advocacy </w:t>
            </w:r>
            <w:r>
              <w:rPr>
                <w:rFonts w:ascii="Arial" w:hAnsi="Arial" w:cs="Arial"/>
                <w:sz w:val="20"/>
                <w:szCs w:val="20"/>
              </w:rPr>
              <w:t>and</w:t>
            </w:r>
            <w:r w:rsidRPr="00C77D4B">
              <w:rPr>
                <w:rFonts w:ascii="Arial" w:hAnsi="Arial" w:cs="Arial"/>
                <w:sz w:val="20"/>
                <w:szCs w:val="20"/>
              </w:rPr>
              <w:t xml:space="preserve"> IEC materials.</w:t>
            </w:r>
            <w:r>
              <w:rPr>
                <w:rFonts w:ascii="Arial" w:hAnsi="Arial" w:cs="Arial"/>
                <w:sz w:val="20"/>
                <w:szCs w:val="20"/>
              </w:rPr>
              <w:t xml:space="preserve"> </w:t>
            </w:r>
            <w:r w:rsidRPr="00C9682A">
              <w:rPr>
                <w:rFonts w:ascii="Arial" w:hAnsi="Arial" w:cs="Arial"/>
                <w:sz w:val="20"/>
                <w:szCs w:val="20"/>
                <w:lang w:eastAsia="en-US"/>
              </w:rPr>
              <w:t xml:space="preserve">Where possible, these will be drawn from existing materials developed by the Office of Child and Family Services responsible for the Lukautim Pikinini Act and an initial stakeholder meeting will be held at the onset of the action to identify relevant existing </w:t>
            </w:r>
            <w:r w:rsidR="005B3DA9">
              <w:rPr>
                <w:rFonts w:ascii="Arial" w:hAnsi="Arial" w:cs="Arial"/>
                <w:sz w:val="20"/>
                <w:szCs w:val="20"/>
                <w:lang w:eastAsia="en-US"/>
              </w:rPr>
              <w:t xml:space="preserve">materials </w:t>
            </w:r>
            <w:r w:rsidRPr="00C9682A">
              <w:rPr>
                <w:rFonts w:ascii="Arial" w:hAnsi="Arial" w:cs="Arial"/>
                <w:sz w:val="20"/>
                <w:szCs w:val="20"/>
                <w:lang w:eastAsia="en-US"/>
              </w:rPr>
              <w:t>and where there are gaps.</w:t>
            </w:r>
            <w:r>
              <w:rPr>
                <w:rFonts w:ascii="Arial" w:hAnsi="Arial" w:cs="Arial"/>
                <w:sz w:val="20"/>
                <w:szCs w:val="20"/>
                <w:lang w:eastAsia="en-US"/>
              </w:rPr>
              <w:t xml:space="preserve"> </w:t>
            </w:r>
            <w:r>
              <w:rPr>
                <w:rFonts w:ascii="Arial" w:hAnsi="Arial" w:cs="Arial"/>
                <w:sz w:val="20"/>
                <w:szCs w:val="20"/>
              </w:rPr>
              <w:t>This will be done</w:t>
            </w:r>
            <w:r w:rsidRPr="00C9682A">
              <w:rPr>
                <w:rFonts w:ascii="Arial" w:hAnsi="Arial" w:cs="Arial"/>
                <w:sz w:val="20"/>
                <w:szCs w:val="20"/>
                <w:lang w:eastAsia="en-US"/>
              </w:rPr>
              <w:t xml:space="preserve"> utilising </w:t>
            </w:r>
            <w:proofErr w:type="spellStart"/>
            <w:r w:rsidRPr="00C9682A">
              <w:rPr>
                <w:rFonts w:ascii="Arial" w:hAnsi="Arial" w:cs="Arial"/>
                <w:sz w:val="20"/>
                <w:szCs w:val="20"/>
                <w:lang w:eastAsia="en-US"/>
              </w:rPr>
              <w:t>ChildFund’s</w:t>
            </w:r>
            <w:proofErr w:type="spellEnd"/>
            <w:r w:rsidRPr="00C9682A">
              <w:rPr>
                <w:rFonts w:ascii="Arial" w:hAnsi="Arial" w:cs="Arial"/>
                <w:sz w:val="20"/>
                <w:szCs w:val="20"/>
                <w:lang w:eastAsia="en-US"/>
              </w:rPr>
              <w:t xml:space="preserve"> Global Communities Program (</w:t>
            </w:r>
            <w:r>
              <w:rPr>
                <w:rFonts w:ascii="Arial" w:hAnsi="Arial" w:cs="Arial"/>
                <w:sz w:val="20"/>
                <w:szCs w:val="20"/>
                <w:lang w:eastAsia="en-US"/>
              </w:rPr>
              <w:t xml:space="preserve">an initiative that </w:t>
            </w:r>
            <w:r w:rsidRPr="00C9682A">
              <w:rPr>
                <w:rFonts w:ascii="Arial" w:hAnsi="Arial" w:cs="Arial"/>
                <w:sz w:val="20"/>
                <w:szCs w:val="20"/>
              </w:rPr>
              <w:t>pr</w:t>
            </w:r>
            <w:r>
              <w:rPr>
                <w:rFonts w:ascii="Arial" w:hAnsi="Arial" w:cs="Arial"/>
                <w:sz w:val="20"/>
                <w:szCs w:val="20"/>
              </w:rPr>
              <w:t>ovides</w:t>
            </w:r>
            <w:r w:rsidRPr="00C9682A">
              <w:rPr>
                <w:rFonts w:ascii="Arial" w:hAnsi="Arial" w:cs="Arial"/>
                <w:sz w:val="20"/>
                <w:szCs w:val="20"/>
              </w:rPr>
              <w:t xml:space="preserve"> young community representatives with media, communication and mobilisation skills in turn strengthening their capacity to engage more effectively as active citizens</w:t>
            </w:r>
            <w:r w:rsidRPr="00C9682A">
              <w:rPr>
                <w:rFonts w:ascii="Arial" w:hAnsi="Arial" w:cs="Arial"/>
                <w:sz w:val="20"/>
                <w:szCs w:val="20"/>
                <w:lang w:eastAsia="en-US"/>
              </w:rPr>
              <w:t>)</w:t>
            </w:r>
            <w:r w:rsidR="005B3DA9">
              <w:rPr>
                <w:rFonts w:ascii="Arial" w:hAnsi="Arial" w:cs="Arial"/>
                <w:sz w:val="20"/>
                <w:szCs w:val="20"/>
                <w:lang w:eastAsia="en-US"/>
              </w:rPr>
              <w:t xml:space="preserve"> and</w:t>
            </w:r>
            <w:r w:rsidRPr="00C9682A">
              <w:rPr>
                <w:rFonts w:ascii="Arial" w:hAnsi="Arial" w:cs="Arial"/>
                <w:sz w:val="20"/>
                <w:szCs w:val="20"/>
                <w:lang w:eastAsia="en-US"/>
              </w:rPr>
              <w:t xml:space="preserve"> innovative</w:t>
            </w:r>
            <w:r w:rsidRPr="00C77D4B">
              <w:rPr>
                <w:rFonts w:ascii="Arial" w:hAnsi="Arial" w:cs="Arial"/>
                <w:sz w:val="20"/>
                <w:szCs w:val="20"/>
                <w:lang w:eastAsia="en-US"/>
              </w:rPr>
              <w:t xml:space="preserve"> and exciting new materials will be developed. Special focus will be given to the development of non-print based materials as ChildFund experience confirms that these are </w:t>
            </w:r>
            <w:r w:rsidR="005B3DA9">
              <w:rPr>
                <w:rFonts w:ascii="Arial" w:hAnsi="Arial" w:cs="Arial"/>
                <w:sz w:val="20"/>
                <w:szCs w:val="20"/>
                <w:lang w:eastAsia="en-US"/>
              </w:rPr>
              <w:t>more user-</w:t>
            </w:r>
            <w:r w:rsidRPr="00C77D4B">
              <w:rPr>
                <w:rFonts w:ascii="Arial" w:hAnsi="Arial" w:cs="Arial"/>
                <w:sz w:val="20"/>
                <w:szCs w:val="20"/>
                <w:lang w:eastAsia="en-US"/>
              </w:rPr>
              <w:t xml:space="preserve">friendly for children and young people. </w:t>
            </w:r>
          </w:p>
        </w:tc>
      </w:tr>
      <w:tr w:rsidR="00EB2F38" w:rsidRPr="00C77D4B" w14:paraId="3BEA71BE" w14:textId="77777777" w:rsidTr="006F56D7">
        <w:tc>
          <w:tcPr>
            <w:tcW w:w="9540" w:type="dxa"/>
            <w:shd w:val="clear" w:color="auto" w:fill="auto"/>
          </w:tcPr>
          <w:p w14:paraId="356D4485" w14:textId="4FF99A40"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 xml:space="preserve">given </w:t>
            </w:r>
            <w:r w:rsidR="005B3DA9">
              <w:rPr>
                <w:rFonts w:ascii="Arial" w:hAnsi="Arial" w:cs="Arial"/>
                <w:sz w:val="20"/>
                <w:szCs w:val="20"/>
                <w:lang w:eastAsia="en-US"/>
              </w:rPr>
              <w:t xml:space="preserve">awareness raising and </w:t>
            </w:r>
            <w:r>
              <w:rPr>
                <w:rFonts w:ascii="Arial" w:hAnsi="Arial" w:cs="Arial"/>
                <w:sz w:val="20"/>
                <w:szCs w:val="20"/>
                <w:lang w:eastAsia="en-US"/>
              </w:rPr>
              <w:t xml:space="preserve">advocacy initiatives will be led by child and youth advocates, the delivery of the advocacy strategy needs to utilise methods and IEC materials that are youth and child friendly if they are to be effective and engaging and ultimately lead to increased awareness at village level of the rights, responsibilities and processes enshrined in the revised Lukautim Pikinini Act. </w:t>
            </w:r>
          </w:p>
        </w:tc>
      </w:tr>
      <w:tr w:rsidR="00EB2F38" w:rsidRPr="00C77D4B" w14:paraId="0836117B" w14:textId="77777777" w:rsidTr="006F56D7">
        <w:tc>
          <w:tcPr>
            <w:tcW w:w="9540" w:type="dxa"/>
            <w:shd w:val="clear" w:color="auto" w:fill="auto"/>
          </w:tcPr>
          <w:p w14:paraId="2C1A4E2E" w14:textId="1D8C2BBC"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ChildFund PNG, with technical input and support from across the ChildFund Alliance</w:t>
            </w:r>
            <w:r>
              <w:rPr>
                <w:rStyle w:val="FootnoteReference"/>
                <w:szCs w:val="20"/>
              </w:rPr>
              <w:footnoteReference w:id="11"/>
            </w:r>
            <w:r>
              <w:rPr>
                <w:rFonts w:ascii="Arial" w:hAnsi="Arial" w:cs="Arial"/>
                <w:sz w:val="20"/>
                <w:szCs w:val="20"/>
                <w:lang w:eastAsia="en-US"/>
              </w:rPr>
              <w:t>, will be responsible for supporting children and youth to develop advocacy an</w:t>
            </w:r>
            <w:r w:rsidR="005B3DA9">
              <w:rPr>
                <w:rFonts w:ascii="Arial" w:hAnsi="Arial" w:cs="Arial"/>
                <w:sz w:val="20"/>
                <w:szCs w:val="20"/>
                <w:lang w:eastAsia="en-US"/>
              </w:rPr>
              <w:t>d</w:t>
            </w:r>
            <w:r>
              <w:rPr>
                <w:rFonts w:ascii="Arial" w:hAnsi="Arial" w:cs="Arial"/>
                <w:sz w:val="20"/>
                <w:szCs w:val="20"/>
                <w:lang w:eastAsia="en-US"/>
              </w:rPr>
              <w:t xml:space="preserve"> IEC materials. This will be done in collaboration with the Office of Child and Family Services to ensure that – where possible – these draw on existing materials developed. </w:t>
            </w:r>
          </w:p>
        </w:tc>
      </w:tr>
    </w:tbl>
    <w:p w14:paraId="1D495C33" w14:textId="77777777" w:rsidR="00EB2F38" w:rsidRDefault="00EB2F38" w:rsidP="00EB2F38">
      <w:pPr>
        <w:tabs>
          <w:tab w:val="left" w:pos="709"/>
        </w:tabs>
        <w:spacing w:line="120" w:lineRule="auto"/>
        <w:jc w:val="both"/>
        <w:rPr>
          <w:rFonts w:ascii="Arial" w:hAnsi="Arial" w:cs="Arial"/>
          <w:sz w:val="20"/>
          <w:szCs w:val="20"/>
        </w:rPr>
      </w:pPr>
    </w:p>
    <w:p w14:paraId="2262D311"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171D52AF" w14:textId="77777777" w:rsidTr="006F56D7">
        <w:tc>
          <w:tcPr>
            <w:tcW w:w="9540" w:type="dxa"/>
            <w:shd w:val="clear" w:color="auto" w:fill="auto"/>
          </w:tcPr>
          <w:p w14:paraId="4447F20A" w14:textId="77777777" w:rsidR="00EB2F38" w:rsidRPr="00C77D4B" w:rsidRDefault="00EB2F38" w:rsidP="006F56D7">
            <w:pPr>
              <w:rPr>
                <w:rFonts w:ascii="Arial" w:hAnsi="Arial" w:cs="Arial"/>
                <w:sz w:val="20"/>
                <w:szCs w:val="20"/>
              </w:rPr>
            </w:pPr>
            <w:r w:rsidRPr="00C77D4B">
              <w:rPr>
                <w:rFonts w:ascii="Arial" w:hAnsi="Arial" w:cs="Arial"/>
                <w:b/>
                <w:bCs/>
                <w:sz w:val="20"/>
                <w:szCs w:val="20"/>
              </w:rPr>
              <w:t>Activity 3.1.</w:t>
            </w:r>
            <w:r>
              <w:rPr>
                <w:rFonts w:ascii="Arial" w:hAnsi="Arial" w:cs="Arial"/>
                <w:b/>
                <w:bCs/>
                <w:sz w:val="20"/>
                <w:szCs w:val="20"/>
              </w:rPr>
              <w:t>3</w:t>
            </w:r>
            <w:r w:rsidRPr="00C77D4B">
              <w:rPr>
                <w:rFonts w:ascii="Arial" w:hAnsi="Arial" w:cs="Arial"/>
                <w:b/>
                <w:bCs/>
                <w:sz w:val="20"/>
                <w:szCs w:val="20"/>
              </w:rPr>
              <w:t xml:space="preserve"> </w:t>
            </w:r>
            <w:r w:rsidRPr="00C77D4B">
              <w:rPr>
                <w:rFonts w:ascii="Arial" w:hAnsi="Arial" w:cs="Arial"/>
                <w:b/>
                <w:sz w:val="20"/>
                <w:szCs w:val="20"/>
              </w:rPr>
              <w:t xml:space="preserve">Implement </w:t>
            </w:r>
            <w:r>
              <w:rPr>
                <w:rFonts w:ascii="Arial" w:hAnsi="Arial" w:cs="Arial"/>
                <w:b/>
                <w:sz w:val="20"/>
                <w:szCs w:val="20"/>
              </w:rPr>
              <w:t xml:space="preserve">community awareness raising and </w:t>
            </w:r>
            <w:r w:rsidRPr="00C77D4B">
              <w:rPr>
                <w:rFonts w:ascii="Arial" w:hAnsi="Arial" w:cs="Arial"/>
                <w:b/>
                <w:sz w:val="20"/>
                <w:szCs w:val="20"/>
              </w:rPr>
              <w:t>advocacy activities.</w:t>
            </w:r>
          </w:p>
        </w:tc>
      </w:tr>
      <w:tr w:rsidR="00EB2F38" w:rsidRPr="00C77D4B" w14:paraId="0A88DB65" w14:textId="77777777" w:rsidTr="006F56D7">
        <w:tc>
          <w:tcPr>
            <w:tcW w:w="9540" w:type="dxa"/>
            <w:shd w:val="clear" w:color="auto" w:fill="auto"/>
          </w:tcPr>
          <w:p w14:paraId="5AF9D060" w14:textId="77777777" w:rsidR="00EB2F38" w:rsidRDefault="00EB2F38" w:rsidP="006F56D7">
            <w:pPr>
              <w:tabs>
                <w:tab w:val="left" w:pos="709"/>
              </w:tabs>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w:t>
            </w:r>
            <w:r>
              <w:rPr>
                <w:rFonts w:ascii="Arial" w:hAnsi="Arial" w:cs="Arial"/>
                <w:sz w:val="20"/>
                <w:szCs w:val="20"/>
                <w:lang w:eastAsia="en-US"/>
              </w:rPr>
              <w:t xml:space="preserve">the first activity undertaken will involve supporting youth leaders to develop and run informal community awareness raising activities on the rights, responsibilities and processes detailed in the Lukautim Pikinini Act, Juvenile Justice Act and Family Protection Act. This work differs from traditional awareness raising that only has the aim of education, and is intended to form a grounding of knowledge for subsequent advocacy work to be undertaken by the young people. </w:t>
            </w:r>
            <w:r w:rsidRPr="00C77D4B">
              <w:rPr>
                <w:rFonts w:ascii="Arial" w:hAnsi="Arial" w:cs="Arial"/>
                <w:sz w:val="20"/>
                <w:szCs w:val="20"/>
                <w:lang w:eastAsia="en-US"/>
              </w:rPr>
              <w:t xml:space="preserve">  </w:t>
            </w:r>
          </w:p>
          <w:p w14:paraId="3CBBD3AF" w14:textId="77777777" w:rsidR="00EB2F38" w:rsidRDefault="00EB2F38" w:rsidP="006F56D7">
            <w:pPr>
              <w:tabs>
                <w:tab w:val="left" w:pos="709"/>
              </w:tabs>
              <w:spacing w:line="120" w:lineRule="auto"/>
              <w:rPr>
                <w:rFonts w:ascii="Arial" w:hAnsi="Arial" w:cs="Arial"/>
                <w:sz w:val="20"/>
                <w:szCs w:val="20"/>
                <w:lang w:eastAsia="en-US"/>
              </w:rPr>
            </w:pPr>
          </w:p>
          <w:p w14:paraId="0CB4AE21" w14:textId="77777777" w:rsidR="00EB2F38" w:rsidRPr="00C77D4B" w:rsidRDefault="00EB2F38" w:rsidP="006F56D7">
            <w:pPr>
              <w:tabs>
                <w:tab w:val="left" w:pos="709"/>
              </w:tabs>
              <w:rPr>
                <w:rFonts w:ascii="Arial" w:hAnsi="Arial" w:cs="Arial"/>
                <w:sz w:val="20"/>
                <w:szCs w:val="20"/>
                <w:lang w:eastAsia="en-US"/>
              </w:rPr>
            </w:pPr>
            <w:r>
              <w:rPr>
                <w:rFonts w:ascii="Arial" w:hAnsi="Arial" w:cs="Arial"/>
                <w:sz w:val="20"/>
                <w:szCs w:val="20"/>
                <w:lang w:eastAsia="en-US"/>
              </w:rPr>
              <w:t>Following the initial awareness raising session, y</w:t>
            </w:r>
            <w:r w:rsidRPr="00C77D4B">
              <w:rPr>
                <w:rFonts w:ascii="Arial" w:hAnsi="Arial" w:cs="Arial"/>
                <w:sz w:val="20"/>
                <w:szCs w:val="20"/>
                <w:lang w:eastAsia="en-US"/>
              </w:rPr>
              <w:t>outh advocacy leaders and core advocacy groups will then roll-out activities planned under their respective strategies on a monthly basis. These activities will strategically target identified duty bearers at district level to ensure key messages are shared with those responsible for ensuring rights and responsibilities are realised</w:t>
            </w:r>
            <w:r>
              <w:rPr>
                <w:rFonts w:ascii="Arial" w:hAnsi="Arial" w:cs="Arial"/>
                <w:sz w:val="20"/>
                <w:szCs w:val="20"/>
                <w:lang w:eastAsia="en-US"/>
              </w:rPr>
              <w:t>, particularly in relation to child protection</w:t>
            </w:r>
            <w:r w:rsidRPr="00C77D4B">
              <w:rPr>
                <w:rFonts w:ascii="Arial" w:hAnsi="Arial" w:cs="Arial"/>
                <w:sz w:val="20"/>
                <w:szCs w:val="20"/>
                <w:lang w:eastAsia="en-US"/>
              </w:rPr>
              <w:t xml:space="preserve">. This will include District Court Magistrates and Police Officers, complementing the training these groups will receive under </w:t>
            </w:r>
            <w:r>
              <w:rPr>
                <w:rFonts w:ascii="Arial" w:hAnsi="Arial" w:cs="Arial"/>
                <w:sz w:val="20"/>
                <w:szCs w:val="20"/>
                <w:lang w:eastAsia="en-US"/>
              </w:rPr>
              <w:t>intermediary Outcomes</w:t>
            </w:r>
            <w:r w:rsidRPr="00C77D4B">
              <w:rPr>
                <w:rFonts w:ascii="Arial" w:hAnsi="Arial" w:cs="Arial"/>
                <w:sz w:val="20"/>
                <w:szCs w:val="20"/>
                <w:lang w:eastAsia="en-US"/>
              </w:rPr>
              <w:t xml:space="preserve"> 1 and 2. In other words, youth advocates will also help hold these groups accountable in terms of putting knowledge gained and training received into practice in their jurisdictions.  </w:t>
            </w:r>
          </w:p>
        </w:tc>
      </w:tr>
      <w:tr w:rsidR="00EB2F38" w:rsidRPr="00C77D4B" w14:paraId="47D24E6B" w14:textId="77777777" w:rsidTr="006F56D7">
        <w:tc>
          <w:tcPr>
            <w:tcW w:w="9540" w:type="dxa"/>
            <w:shd w:val="clear" w:color="auto" w:fill="auto"/>
          </w:tcPr>
          <w:p w14:paraId="3F555608" w14:textId="2F1934D7" w:rsidR="00EB2F38" w:rsidRPr="00C77D4B" w:rsidRDefault="00EB2F38" w:rsidP="006F56D7">
            <w:pPr>
              <w:jc w:val="both"/>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 xml:space="preserve">the roll-out and implementation of the child and youth-led advocacy strategies is the primary and most significant activity planned that will put pressure on duty-bearers to act on their responsibilities under the revised Lukautim Pikinini Act and other relevant legislation. </w:t>
            </w:r>
            <w:r w:rsidR="00496FD8">
              <w:rPr>
                <w:rFonts w:ascii="Arial" w:hAnsi="Arial" w:cs="Arial"/>
                <w:sz w:val="20"/>
                <w:szCs w:val="20"/>
                <w:lang w:eastAsia="en-US"/>
              </w:rPr>
              <w:t>This activity directly contributes to realising output 3.2.</w:t>
            </w:r>
          </w:p>
        </w:tc>
      </w:tr>
      <w:tr w:rsidR="00EB2F38" w:rsidRPr="00C77D4B" w14:paraId="161B847C" w14:textId="77777777" w:rsidTr="006F56D7">
        <w:tc>
          <w:tcPr>
            <w:tcW w:w="9540" w:type="dxa"/>
            <w:shd w:val="clear" w:color="auto" w:fill="auto"/>
          </w:tcPr>
          <w:p w14:paraId="6A172CB8"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ChildFund PNG will support the youth advocates to roll-out their advocacy strategies, providing regular mentoring and support both in-person and by distance. ChildFund PNG will also draw on the significant experience within the ChildFund Alliance</w:t>
            </w:r>
            <w:r>
              <w:t xml:space="preserve"> </w:t>
            </w:r>
            <w:r w:rsidRPr="00C77D4B">
              <w:rPr>
                <w:rFonts w:ascii="Arial" w:hAnsi="Arial" w:cs="Arial"/>
                <w:sz w:val="20"/>
                <w:szCs w:val="20"/>
                <w:lang w:eastAsia="en-US"/>
              </w:rPr>
              <w:t xml:space="preserve">around child and youth-led advocacy. </w:t>
            </w:r>
          </w:p>
        </w:tc>
      </w:tr>
    </w:tbl>
    <w:p w14:paraId="38B64344" w14:textId="77777777" w:rsidR="00EB2F38" w:rsidRDefault="00EB2F38" w:rsidP="00EB2F38">
      <w:pPr>
        <w:tabs>
          <w:tab w:val="left" w:pos="709"/>
        </w:tabs>
        <w:spacing w:line="120" w:lineRule="auto"/>
        <w:jc w:val="both"/>
        <w:rPr>
          <w:rFonts w:ascii="Arial" w:hAnsi="Arial" w:cs="Arial"/>
          <w:sz w:val="20"/>
          <w:szCs w:val="20"/>
        </w:rPr>
      </w:pPr>
    </w:p>
    <w:p w14:paraId="433F66B6"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244B4C78" w14:textId="77777777" w:rsidTr="006F56D7">
        <w:tc>
          <w:tcPr>
            <w:tcW w:w="9540" w:type="dxa"/>
            <w:shd w:val="clear" w:color="auto" w:fill="auto"/>
          </w:tcPr>
          <w:p w14:paraId="72543A3E" w14:textId="5C87ADDC" w:rsidR="00EB2F38" w:rsidRPr="00C77D4B" w:rsidRDefault="00EB2F38" w:rsidP="006F56D7">
            <w:pPr>
              <w:rPr>
                <w:rFonts w:ascii="Arial" w:hAnsi="Arial" w:cs="Arial"/>
                <w:sz w:val="20"/>
                <w:szCs w:val="20"/>
              </w:rPr>
            </w:pPr>
            <w:r w:rsidRPr="00C77D4B">
              <w:rPr>
                <w:rFonts w:ascii="Arial" w:hAnsi="Arial" w:cs="Arial"/>
                <w:b/>
                <w:bCs/>
                <w:sz w:val="20"/>
                <w:szCs w:val="20"/>
              </w:rPr>
              <w:t xml:space="preserve">Activity 3.1.4 </w:t>
            </w:r>
            <w:r w:rsidRPr="00C77D4B">
              <w:rPr>
                <w:rFonts w:ascii="Arial" w:hAnsi="Arial" w:cs="Arial"/>
                <w:b/>
                <w:sz w:val="20"/>
                <w:szCs w:val="20"/>
              </w:rPr>
              <w:t xml:space="preserve">Conduct </w:t>
            </w:r>
            <w:r>
              <w:rPr>
                <w:rFonts w:ascii="Arial" w:hAnsi="Arial" w:cs="Arial"/>
                <w:b/>
                <w:sz w:val="20"/>
                <w:szCs w:val="20"/>
              </w:rPr>
              <w:t>six-monthly</w:t>
            </w:r>
            <w:r w:rsidRPr="00C77D4B">
              <w:rPr>
                <w:rFonts w:ascii="Arial" w:hAnsi="Arial" w:cs="Arial"/>
                <w:b/>
                <w:sz w:val="20"/>
                <w:szCs w:val="20"/>
              </w:rPr>
              <w:t xml:space="preserve"> learning forum</w:t>
            </w:r>
            <w:r w:rsidR="009448E5">
              <w:rPr>
                <w:rFonts w:ascii="Arial" w:hAnsi="Arial" w:cs="Arial"/>
                <w:b/>
                <w:sz w:val="20"/>
                <w:szCs w:val="20"/>
              </w:rPr>
              <w:t>s</w:t>
            </w:r>
            <w:r w:rsidRPr="00C77D4B">
              <w:rPr>
                <w:rFonts w:ascii="Arial" w:hAnsi="Arial" w:cs="Arial"/>
                <w:b/>
                <w:sz w:val="20"/>
                <w:szCs w:val="20"/>
              </w:rPr>
              <w:t xml:space="preserve"> among children and youth about advocacy work.</w:t>
            </w:r>
          </w:p>
        </w:tc>
      </w:tr>
      <w:tr w:rsidR="00EB2F38" w:rsidRPr="00C77D4B" w14:paraId="4F91AA61" w14:textId="77777777" w:rsidTr="006F56D7">
        <w:tc>
          <w:tcPr>
            <w:tcW w:w="9540" w:type="dxa"/>
            <w:shd w:val="clear" w:color="auto" w:fill="auto"/>
          </w:tcPr>
          <w:p w14:paraId="77C15974" w14:textId="222C4206" w:rsidR="00EB2F38" w:rsidRPr="00C77D4B" w:rsidRDefault="00EB2F38" w:rsidP="00B5146C">
            <w:pPr>
              <w:tabs>
                <w:tab w:val="left" w:pos="709"/>
              </w:tabs>
              <w:rPr>
                <w:rFonts w:ascii="Arial" w:hAnsi="Arial" w:cs="Arial"/>
                <w:sz w:val="20"/>
                <w:szCs w:val="20"/>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w:t>
            </w:r>
            <w:r>
              <w:rPr>
                <w:rFonts w:ascii="Arial" w:hAnsi="Arial" w:cs="Arial"/>
                <w:sz w:val="20"/>
                <w:szCs w:val="20"/>
              </w:rPr>
              <w:t>six-monthly</w:t>
            </w:r>
            <w:r w:rsidRPr="00C77D4B">
              <w:rPr>
                <w:rFonts w:ascii="Arial" w:hAnsi="Arial" w:cs="Arial"/>
                <w:sz w:val="20"/>
                <w:szCs w:val="20"/>
              </w:rPr>
              <w:t xml:space="preserve"> learning forums will be held for core members of the advocacy groups, affording an opportunity for children and young people to share their experiences with their counterparts across the district. This will be a learning opportunity to share good practice that could be replicated by other groups, as well as discuss challenges and brainstorm solutions. In alternate </w:t>
            </w:r>
            <w:r w:rsidR="00B5146C">
              <w:rPr>
                <w:rFonts w:ascii="Arial" w:hAnsi="Arial" w:cs="Arial"/>
                <w:sz w:val="20"/>
                <w:szCs w:val="20"/>
              </w:rPr>
              <w:t>semesters</w:t>
            </w:r>
            <w:r w:rsidRPr="00C77D4B">
              <w:rPr>
                <w:rFonts w:ascii="Arial" w:hAnsi="Arial" w:cs="Arial"/>
                <w:sz w:val="20"/>
                <w:szCs w:val="20"/>
              </w:rPr>
              <w:t xml:space="preserve"> these forums will be coordinated with similar learning forums for Village Court </w:t>
            </w:r>
            <w:r>
              <w:rPr>
                <w:rFonts w:ascii="Arial" w:hAnsi="Arial" w:cs="Arial"/>
                <w:sz w:val="20"/>
                <w:szCs w:val="20"/>
              </w:rPr>
              <w:t>Officials</w:t>
            </w:r>
            <w:r w:rsidRPr="00C77D4B">
              <w:rPr>
                <w:rFonts w:ascii="Arial" w:hAnsi="Arial" w:cs="Arial"/>
                <w:sz w:val="20"/>
                <w:szCs w:val="20"/>
              </w:rPr>
              <w:t xml:space="preserve"> under Activity 1.1.4 and time during the session will be allocated to formally bring together youth advocates and duty bearers. Whilst not all 30 advocacy groups across the target wards will be involved in every exchange, all will have the chance to participate in a forum during the life of the action. </w:t>
            </w:r>
          </w:p>
        </w:tc>
      </w:tr>
      <w:tr w:rsidR="00EB2F38" w:rsidRPr="00C77D4B" w14:paraId="60B1A99F" w14:textId="77777777" w:rsidTr="006F56D7">
        <w:tc>
          <w:tcPr>
            <w:tcW w:w="9540" w:type="dxa"/>
            <w:shd w:val="clear" w:color="auto" w:fill="auto"/>
          </w:tcPr>
          <w:p w14:paraId="2242332A" w14:textId="750CEA7A" w:rsidR="00EB2F38" w:rsidRPr="00C77D4B" w:rsidRDefault="00EB2F38" w:rsidP="006F56D7">
            <w:pPr>
              <w:jc w:val="both"/>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 xml:space="preserve">the informal learning exchanges are designed to provide child and youth advocates with an opportunity to engage with their peers, share success stories and identify solutions to challenges experienced, in turn making their advocacy and awareness raising efforts more effective. </w:t>
            </w:r>
          </w:p>
        </w:tc>
      </w:tr>
      <w:tr w:rsidR="00EB2F38" w:rsidRPr="00C77D4B" w14:paraId="19F67B1D" w14:textId="77777777" w:rsidTr="006F56D7">
        <w:tc>
          <w:tcPr>
            <w:tcW w:w="9540" w:type="dxa"/>
            <w:shd w:val="clear" w:color="auto" w:fill="auto"/>
          </w:tcPr>
          <w:p w14:paraId="1AC53106"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this activity will be coordinated and facilitated by ChildFund PNG. Where possible and practical, representatives from the Office of Child and Family Services will also participate to provide input and technical advice around the Act.</w:t>
            </w:r>
          </w:p>
        </w:tc>
      </w:tr>
    </w:tbl>
    <w:p w14:paraId="1FDDC966" w14:textId="77777777" w:rsidR="00EB2F38" w:rsidRDefault="00EB2F38" w:rsidP="00EB2F38">
      <w:pPr>
        <w:tabs>
          <w:tab w:val="left" w:pos="709"/>
        </w:tabs>
        <w:spacing w:line="120" w:lineRule="auto"/>
        <w:jc w:val="both"/>
        <w:rPr>
          <w:rFonts w:ascii="Arial" w:hAnsi="Arial" w:cs="Arial"/>
          <w:sz w:val="20"/>
          <w:szCs w:val="20"/>
        </w:rPr>
      </w:pPr>
    </w:p>
    <w:p w14:paraId="1A841AEF" w14:textId="77777777" w:rsidR="00EB2F38" w:rsidRPr="00C77D4B" w:rsidRDefault="00EB2F38" w:rsidP="00EB2F38">
      <w:pPr>
        <w:tabs>
          <w:tab w:val="left" w:pos="709"/>
        </w:tabs>
        <w:spacing w:line="12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B2F38" w:rsidRPr="00C77D4B" w14:paraId="70516196" w14:textId="77777777" w:rsidTr="006F56D7">
        <w:tc>
          <w:tcPr>
            <w:tcW w:w="9540" w:type="dxa"/>
            <w:shd w:val="clear" w:color="auto" w:fill="auto"/>
          </w:tcPr>
          <w:p w14:paraId="590A043C" w14:textId="77777777" w:rsidR="00EB2F38" w:rsidRPr="00C77D4B" w:rsidRDefault="00EB2F38" w:rsidP="006F56D7">
            <w:pPr>
              <w:rPr>
                <w:rFonts w:ascii="Arial" w:hAnsi="Arial" w:cs="Arial"/>
                <w:sz w:val="20"/>
                <w:szCs w:val="20"/>
                <w:lang w:val="en-AU" w:eastAsia="en-US"/>
              </w:rPr>
            </w:pPr>
            <w:r w:rsidRPr="00C77D4B">
              <w:rPr>
                <w:rFonts w:ascii="Arial" w:hAnsi="Arial" w:cs="Arial"/>
                <w:b/>
                <w:bCs/>
                <w:sz w:val="20"/>
                <w:szCs w:val="20"/>
              </w:rPr>
              <w:t xml:space="preserve">Activity 3.1.5 </w:t>
            </w:r>
            <w:r>
              <w:rPr>
                <w:rFonts w:ascii="Arial" w:hAnsi="Arial" w:cs="Arial"/>
                <w:b/>
                <w:sz w:val="20"/>
                <w:szCs w:val="20"/>
              </w:rPr>
              <w:t>Six-monthly</w:t>
            </w:r>
            <w:r w:rsidRPr="00C77D4B">
              <w:rPr>
                <w:rFonts w:ascii="Arial" w:hAnsi="Arial" w:cs="Arial"/>
                <w:b/>
                <w:sz w:val="20"/>
                <w:szCs w:val="20"/>
              </w:rPr>
              <w:t xml:space="preserve"> monitoring of awareness-raising and advocacy </w:t>
            </w:r>
            <w:r>
              <w:rPr>
                <w:rFonts w:ascii="Arial" w:hAnsi="Arial" w:cs="Arial"/>
                <w:b/>
                <w:sz w:val="20"/>
                <w:szCs w:val="20"/>
              </w:rPr>
              <w:t>activities</w:t>
            </w:r>
            <w:r w:rsidRPr="00C77D4B">
              <w:rPr>
                <w:rFonts w:ascii="Arial" w:hAnsi="Arial" w:cs="Arial"/>
                <w:b/>
                <w:sz w:val="20"/>
                <w:szCs w:val="20"/>
              </w:rPr>
              <w:t>.</w:t>
            </w:r>
          </w:p>
        </w:tc>
      </w:tr>
      <w:tr w:rsidR="00EB2F38" w:rsidRPr="00C77D4B" w14:paraId="5EB478E4" w14:textId="77777777" w:rsidTr="006F56D7">
        <w:tc>
          <w:tcPr>
            <w:tcW w:w="9540" w:type="dxa"/>
            <w:shd w:val="clear" w:color="auto" w:fill="auto"/>
          </w:tcPr>
          <w:p w14:paraId="7D19B7FE" w14:textId="77777777" w:rsidR="00EB2F38" w:rsidRPr="00C77D4B" w:rsidRDefault="00EB2F38" w:rsidP="006F56D7">
            <w:pPr>
              <w:jc w:val="both"/>
              <w:rPr>
                <w:rFonts w:ascii="Arial" w:hAnsi="Arial" w:cs="Arial"/>
                <w:sz w:val="20"/>
                <w:szCs w:val="20"/>
                <w:lang w:eastAsia="en-US"/>
              </w:rPr>
            </w:pPr>
            <w:r w:rsidRPr="00C77D4B">
              <w:rPr>
                <w:rFonts w:ascii="Arial" w:hAnsi="Arial" w:cs="Arial"/>
                <w:b/>
                <w:sz w:val="20"/>
                <w:szCs w:val="20"/>
                <w:lang w:eastAsia="en-US"/>
              </w:rPr>
              <w:t>Description:</w:t>
            </w:r>
            <w:r w:rsidRPr="00C77D4B">
              <w:rPr>
                <w:rFonts w:ascii="Arial" w:hAnsi="Arial" w:cs="Arial"/>
                <w:sz w:val="20"/>
                <w:szCs w:val="20"/>
                <w:lang w:eastAsia="en-US"/>
              </w:rPr>
              <w:t xml:space="preserve"> ChildFund PNG staff, including a dedicated Project Officer as well as the M&amp;E Officer will conduct quarterly monitoring visits to advocacy groups to monitor the advocacy activities being delivered, as well as provide follow-up mentoring and support to the youth advocates. </w:t>
            </w:r>
          </w:p>
        </w:tc>
      </w:tr>
      <w:tr w:rsidR="00EB2F38" w:rsidRPr="00C77D4B" w14:paraId="1A616CA7" w14:textId="77777777" w:rsidTr="006F56D7">
        <w:tc>
          <w:tcPr>
            <w:tcW w:w="9540" w:type="dxa"/>
            <w:shd w:val="clear" w:color="auto" w:fill="auto"/>
          </w:tcPr>
          <w:p w14:paraId="4C8EB924" w14:textId="0B8C4A60"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 xml:space="preserve">Contribution to </w:t>
            </w:r>
            <w:r>
              <w:rPr>
                <w:rFonts w:ascii="Arial" w:hAnsi="Arial" w:cs="Arial"/>
                <w:b/>
                <w:bCs/>
                <w:sz w:val="20"/>
                <w:szCs w:val="20"/>
                <w:lang w:eastAsia="en-US"/>
              </w:rPr>
              <w:t>outcome</w:t>
            </w:r>
            <w:r w:rsidRPr="00C77D4B">
              <w:rPr>
                <w:rFonts w:ascii="Arial" w:hAnsi="Arial" w:cs="Arial"/>
                <w:b/>
                <w:bCs/>
                <w:sz w:val="20"/>
                <w:szCs w:val="20"/>
                <w:lang w:eastAsia="en-US"/>
              </w:rPr>
              <w:t>s</w:t>
            </w:r>
            <w:r w:rsidR="00496FD8">
              <w:rPr>
                <w:rFonts w:ascii="Arial" w:hAnsi="Arial" w:cs="Arial"/>
                <w:b/>
                <w:bCs/>
                <w:sz w:val="20"/>
                <w:szCs w:val="20"/>
                <w:lang w:eastAsia="en-US"/>
              </w:rPr>
              <w:t>/outputs</w:t>
            </w:r>
            <w:r w:rsidRPr="00C77D4B">
              <w:rPr>
                <w:rFonts w:ascii="Arial" w:hAnsi="Arial" w:cs="Arial"/>
                <w:b/>
                <w:bCs/>
                <w:sz w:val="20"/>
                <w:szCs w:val="20"/>
                <w:lang w:eastAsia="en-US"/>
              </w:rPr>
              <w:t>:</w:t>
            </w:r>
            <w:r w:rsidRPr="00C77D4B">
              <w:rPr>
                <w:rFonts w:ascii="Arial" w:hAnsi="Arial" w:cs="Arial"/>
                <w:sz w:val="20"/>
                <w:szCs w:val="20"/>
                <w:lang w:eastAsia="en-US"/>
              </w:rPr>
              <w:t xml:space="preserve"> </w:t>
            </w:r>
            <w:r>
              <w:rPr>
                <w:rFonts w:ascii="Arial" w:hAnsi="Arial" w:cs="Arial"/>
                <w:sz w:val="20"/>
                <w:szCs w:val="20"/>
                <w:lang w:eastAsia="en-US"/>
              </w:rPr>
              <w:t xml:space="preserve">monitoring visits are necessary to ensure child and youth advocates are provided with the necessary follow-up training and support during the life of the action to effectively roll-out and deliver the activities planned under their respective awareness raising and advocacy strategies. </w:t>
            </w:r>
          </w:p>
        </w:tc>
      </w:tr>
      <w:tr w:rsidR="00EB2F38" w:rsidRPr="00C77D4B" w14:paraId="4993EFFE" w14:textId="77777777" w:rsidTr="006F56D7">
        <w:tc>
          <w:tcPr>
            <w:tcW w:w="9540" w:type="dxa"/>
            <w:shd w:val="clear" w:color="auto" w:fill="auto"/>
          </w:tcPr>
          <w:p w14:paraId="2691FC97" w14:textId="77777777" w:rsidR="00EB2F38" w:rsidRPr="00C77D4B" w:rsidRDefault="00EB2F38" w:rsidP="006F56D7">
            <w:pPr>
              <w:rPr>
                <w:rFonts w:ascii="Arial" w:hAnsi="Arial" w:cs="Arial"/>
                <w:sz w:val="20"/>
                <w:szCs w:val="20"/>
                <w:lang w:eastAsia="en-US"/>
              </w:rPr>
            </w:pPr>
            <w:r w:rsidRPr="00C77D4B">
              <w:rPr>
                <w:rFonts w:ascii="Arial" w:hAnsi="Arial" w:cs="Arial"/>
                <w:b/>
                <w:bCs/>
                <w:sz w:val="20"/>
                <w:szCs w:val="20"/>
                <w:lang w:eastAsia="en-US"/>
              </w:rPr>
              <w:t>Role of partners:</w:t>
            </w:r>
            <w:r w:rsidRPr="00C77D4B">
              <w:rPr>
                <w:rFonts w:ascii="Arial" w:hAnsi="Arial" w:cs="Arial"/>
                <w:sz w:val="20"/>
                <w:szCs w:val="20"/>
                <w:lang w:eastAsia="en-US"/>
              </w:rPr>
              <w:t xml:space="preserve"> </w:t>
            </w:r>
            <w:r>
              <w:rPr>
                <w:rFonts w:ascii="Arial" w:hAnsi="Arial" w:cs="Arial"/>
                <w:sz w:val="20"/>
                <w:szCs w:val="20"/>
                <w:lang w:eastAsia="en-US"/>
              </w:rPr>
              <w:t xml:space="preserve">this activity will be coordinated and facilitated by ChildFund PNG staff, including a dedicated Project Officer and the M&amp;E Officer. Senior Management Staff (including the Country Director and Program Manager) will also participate at various stages as part of their overall management and oversight of the action. </w:t>
            </w:r>
          </w:p>
        </w:tc>
      </w:tr>
    </w:tbl>
    <w:p w14:paraId="4B6AB385" w14:textId="77777777" w:rsidR="00EB2F38" w:rsidRPr="00C77D4B" w:rsidRDefault="00EB2F38" w:rsidP="00EB2F38">
      <w:pPr>
        <w:tabs>
          <w:tab w:val="left" w:pos="709"/>
        </w:tabs>
        <w:spacing w:line="120" w:lineRule="auto"/>
        <w:jc w:val="both"/>
        <w:rPr>
          <w:rFonts w:ascii="Arial" w:hAnsi="Arial" w:cs="Arial"/>
          <w:sz w:val="20"/>
          <w:szCs w:val="20"/>
        </w:rPr>
      </w:pPr>
    </w:p>
    <w:p w14:paraId="5775E3C2" w14:textId="77777777" w:rsidR="00EB2F38" w:rsidRPr="00C77D4B" w:rsidRDefault="00EB2F38" w:rsidP="00EB2F38">
      <w:pPr>
        <w:tabs>
          <w:tab w:val="left" w:pos="426"/>
        </w:tabs>
        <w:jc w:val="both"/>
        <w:rPr>
          <w:rFonts w:ascii="Arial" w:hAnsi="Arial" w:cs="Arial"/>
          <w:sz w:val="20"/>
          <w:szCs w:val="20"/>
        </w:rPr>
      </w:pPr>
      <w:r w:rsidRPr="00C77D4B">
        <w:rPr>
          <w:rFonts w:ascii="Arial" w:hAnsi="Arial" w:cs="Arial"/>
          <w:b/>
          <w:sz w:val="20"/>
          <w:szCs w:val="20"/>
        </w:rPr>
        <w:t xml:space="preserve">Publications: </w:t>
      </w:r>
      <w:r w:rsidRPr="00C77D4B">
        <w:rPr>
          <w:rFonts w:ascii="Arial" w:hAnsi="Arial" w:cs="Arial"/>
          <w:sz w:val="20"/>
          <w:szCs w:val="20"/>
        </w:rPr>
        <w:t>the following publications are expected to be developed</w:t>
      </w:r>
      <w:r>
        <w:rPr>
          <w:rFonts w:ascii="Arial" w:hAnsi="Arial" w:cs="Arial"/>
          <w:sz w:val="20"/>
          <w:szCs w:val="20"/>
        </w:rPr>
        <w:t xml:space="preserve"> (or adapted)</w:t>
      </w:r>
      <w:r w:rsidRPr="00C77D4B">
        <w:rPr>
          <w:rFonts w:ascii="Arial" w:hAnsi="Arial" w:cs="Arial"/>
          <w:sz w:val="20"/>
          <w:szCs w:val="20"/>
        </w:rPr>
        <w:t xml:space="preserve"> during implementation of the action:</w:t>
      </w:r>
    </w:p>
    <w:p w14:paraId="60AF7FA3" w14:textId="77777777" w:rsidR="00EB2F38" w:rsidRPr="00C77D4B" w:rsidRDefault="00EB2F38" w:rsidP="00EB2F38">
      <w:pPr>
        <w:tabs>
          <w:tab w:val="left" w:pos="426"/>
        </w:tabs>
        <w:spacing w:line="120" w:lineRule="auto"/>
        <w:jc w:val="both"/>
        <w:rPr>
          <w:rFonts w:ascii="Arial" w:hAnsi="Arial" w:cs="Arial"/>
          <w:sz w:val="20"/>
          <w:szCs w:val="20"/>
        </w:rPr>
      </w:pPr>
    </w:p>
    <w:p w14:paraId="47C07B36" w14:textId="77777777" w:rsidR="00EB2F38" w:rsidRDefault="00EB2F38" w:rsidP="00EB2F38">
      <w:pPr>
        <w:numPr>
          <w:ilvl w:val="0"/>
          <w:numId w:val="13"/>
        </w:numPr>
        <w:tabs>
          <w:tab w:val="left" w:pos="426"/>
        </w:tabs>
        <w:jc w:val="both"/>
        <w:rPr>
          <w:rFonts w:ascii="Arial" w:hAnsi="Arial" w:cs="Arial"/>
          <w:sz w:val="20"/>
          <w:szCs w:val="20"/>
        </w:rPr>
      </w:pPr>
      <w:r w:rsidRPr="00C77D4B">
        <w:rPr>
          <w:rFonts w:ascii="Arial" w:hAnsi="Arial" w:cs="Arial"/>
          <w:sz w:val="20"/>
          <w:szCs w:val="20"/>
        </w:rPr>
        <w:t xml:space="preserve">Child </w:t>
      </w:r>
      <w:r>
        <w:rPr>
          <w:rFonts w:ascii="Arial" w:hAnsi="Arial" w:cs="Arial"/>
          <w:sz w:val="20"/>
          <w:szCs w:val="20"/>
        </w:rPr>
        <w:t>Protection</w:t>
      </w:r>
      <w:r w:rsidRPr="00C77D4B">
        <w:rPr>
          <w:rFonts w:ascii="Arial" w:hAnsi="Arial" w:cs="Arial"/>
          <w:sz w:val="20"/>
          <w:szCs w:val="20"/>
        </w:rPr>
        <w:t xml:space="preserve"> training package (Activity 1.1.1)</w:t>
      </w:r>
    </w:p>
    <w:p w14:paraId="3E43AF25" w14:textId="77777777" w:rsidR="00EB2F38" w:rsidRDefault="00EB2F38" w:rsidP="00EB2F38">
      <w:pPr>
        <w:numPr>
          <w:ilvl w:val="0"/>
          <w:numId w:val="13"/>
        </w:numPr>
        <w:tabs>
          <w:tab w:val="left" w:pos="426"/>
        </w:tabs>
        <w:jc w:val="both"/>
        <w:rPr>
          <w:rFonts w:ascii="Arial" w:hAnsi="Arial" w:cs="Arial"/>
          <w:sz w:val="20"/>
          <w:szCs w:val="20"/>
        </w:rPr>
      </w:pPr>
      <w:r>
        <w:rPr>
          <w:rFonts w:ascii="Arial" w:hAnsi="Arial" w:cs="Arial"/>
          <w:sz w:val="20"/>
          <w:szCs w:val="20"/>
        </w:rPr>
        <w:t>Village Courts Systems and Procedures training package (Activity 1.1.3)</w:t>
      </w:r>
    </w:p>
    <w:p w14:paraId="45A2E0D4" w14:textId="77777777" w:rsidR="00EB2F38" w:rsidRPr="00C77D4B" w:rsidRDefault="00EB2F38" w:rsidP="00EB2F38">
      <w:pPr>
        <w:numPr>
          <w:ilvl w:val="0"/>
          <w:numId w:val="13"/>
        </w:numPr>
        <w:tabs>
          <w:tab w:val="left" w:pos="426"/>
        </w:tabs>
        <w:jc w:val="both"/>
        <w:rPr>
          <w:rFonts w:ascii="Arial" w:hAnsi="Arial" w:cs="Arial"/>
          <w:sz w:val="20"/>
          <w:szCs w:val="20"/>
        </w:rPr>
      </w:pPr>
      <w:r>
        <w:rPr>
          <w:rFonts w:ascii="Arial" w:hAnsi="Arial" w:cs="Arial"/>
          <w:sz w:val="20"/>
          <w:szCs w:val="20"/>
        </w:rPr>
        <w:t>CCPV Roles and Responsibilities training package (Activity 2.1.2)</w:t>
      </w:r>
    </w:p>
    <w:p w14:paraId="1497FC4F" w14:textId="77777777" w:rsidR="00EB2F38" w:rsidRDefault="00EB2F38" w:rsidP="00EB2F38">
      <w:pPr>
        <w:numPr>
          <w:ilvl w:val="0"/>
          <w:numId w:val="13"/>
        </w:numPr>
        <w:tabs>
          <w:tab w:val="left" w:pos="426"/>
        </w:tabs>
        <w:jc w:val="both"/>
        <w:rPr>
          <w:rFonts w:ascii="Arial" w:hAnsi="Arial" w:cs="Arial"/>
          <w:sz w:val="20"/>
          <w:szCs w:val="20"/>
        </w:rPr>
      </w:pPr>
      <w:r w:rsidRPr="00C77D4B">
        <w:rPr>
          <w:rFonts w:ascii="Arial" w:hAnsi="Arial" w:cs="Arial"/>
          <w:sz w:val="20"/>
          <w:szCs w:val="20"/>
        </w:rPr>
        <w:t>Advocacy / IEC materials (Activity 3.1.2)</w:t>
      </w:r>
    </w:p>
    <w:p w14:paraId="25B72DA1" w14:textId="77777777" w:rsidR="00EB2F38" w:rsidRPr="00C77D4B" w:rsidRDefault="00EB2F38" w:rsidP="00EB2F38">
      <w:pPr>
        <w:numPr>
          <w:ilvl w:val="0"/>
          <w:numId w:val="13"/>
        </w:numPr>
        <w:tabs>
          <w:tab w:val="left" w:pos="426"/>
        </w:tabs>
        <w:jc w:val="both"/>
        <w:rPr>
          <w:rFonts w:ascii="Arial" w:hAnsi="Arial" w:cs="Arial"/>
          <w:sz w:val="20"/>
          <w:szCs w:val="20"/>
        </w:rPr>
      </w:pPr>
      <w:r>
        <w:rPr>
          <w:rFonts w:ascii="Arial" w:hAnsi="Arial" w:cs="Arial"/>
          <w:sz w:val="20"/>
          <w:szCs w:val="20"/>
        </w:rPr>
        <w:t>End-of-project review report</w:t>
      </w:r>
    </w:p>
    <w:p w14:paraId="7F5E4589" w14:textId="77777777" w:rsidR="00EB2F38" w:rsidRPr="00C77D4B" w:rsidRDefault="00EB2F38" w:rsidP="00EB2F38">
      <w:pPr>
        <w:tabs>
          <w:tab w:val="left" w:pos="709"/>
        </w:tabs>
        <w:spacing w:line="120" w:lineRule="auto"/>
        <w:jc w:val="both"/>
        <w:rPr>
          <w:rFonts w:ascii="Arial" w:hAnsi="Arial" w:cs="Arial"/>
          <w:b/>
          <w:sz w:val="20"/>
          <w:szCs w:val="20"/>
        </w:rPr>
      </w:pPr>
    </w:p>
    <w:p w14:paraId="5E9EA6FB" w14:textId="77777777" w:rsidR="00EB2F38" w:rsidRPr="00F56BE9" w:rsidRDefault="00EB2F38" w:rsidP="00EB2F38">
      <w:pPr>
        <w:tabs>
          <w:tab w:val="left" w:pos="709"/>
        </w:tabs>
        <w:jc w:val="both"/>
        <w:rPr>
          <w:rFonts w:ascii="Arial" w:hAnsi="Arial" w:cs="Arial"/>
          <w:sz w:val="20"/>
          <w:szCs w:val="20"/>
        </w:rPr>
      </w:pPr>
      <w:r w:rsidRPr="003D565C">
        <w:rPr>
          <w:rFonts w:ascii="Arial" w:hAnsi="Arial" w:cs="Arial"/>
          <w:b/>
          <w:sz w:val="20"/>
          <w:szCs w:val="20"/>
        </w:rPr>
        <w:t>Financial support to third parties:</w:t>
      </w:r>
      <w:r>
        <w:rPr>
          <w:rFonts w:ascii="Arial" w:hAnsi="Arial" w:cs="Arial"/>
          <w:b/>
          <w:i/>
          <w:sz w:val="20"/>
          <w:szCs w:val="20"/>
        </w:rPr>
        <w:t xml:space="preserve"> </w:t>
      </w:r>
      <w:r w:rsidRPr="00F56BE9">
        <w:rPr>
          <w:rFonts w:ascii="Arial" w:hAnsi="Arial" w:cs="Arial"/>
          <w:sz w:val="20"/>
          <w:szCs w:val="20"/>
        </w:rPr>
        <w:t xml:space="preserve">N/A – no financial support to third parties is proposed under the action. </w:t>
      </w:r>
    </w:p>
    <w:p w14:paraId="0778E219" w14:textId="77777777" w:rsidR="00EB2F38" w:rsidRPr="00C77D4B" w:rsidRDefault="00EB2F38" w:rsidP="00EB2F38">
      <w:pPr>
        <w:tabs>
          <w:tab w:val="left" w:pos="709"/>
        </w:tabs>
        <w:spacing w:line="120" w:lineRule="auto"/>
        <w:jc w:val="both"/>
        <w:rPr>
          <w:rFonts w:ascii="Arial" w:hAnsi="Arial" w:cs="Arial"/>
          <w:i/>
          <w:sz w:val="20"/>
          <w:szCs w:val="20"/>
        </w:rPr>
      </w:pPr>
    </w:p>
    <w:p w14:paraId="438696AC" w14:textId="77777777" w:rsidR="00EB2F38" w:rsidRDefault="00EB2F38" w:rsidP="00EB2F38">
      <w:pPr>
        <w:tabs>
          <w:tab w:val="left" w:pos="709"/>
        </w:tabs>
        <w:jc w:val="both"/>
        <w:rPr>
          <w:rFonts w:ascii="Arial" w:hAnsi="Arial" w:cs="Arial"/>
          <w:sz w:val="20"/>
          <w:szCs w:val="20"/>
        </w:rPr>
      </w:pPr>
      <w:r>
        <w:rPr>
          <w:rFonts w:ascii="Arial" w:hAnsi="Arial" w:cs="Arial"/>
          <w:b/>
          <w:sz w:val="20"/>
          <w:szCs w:val="20"/>
        </w:rPr>
        <w:t>C</w:t>
      </w:r>
      <w:r w:rsidRPr="00A53D13">
        <w:rPr>
          <w:rFonts w:ascii="Arial" w:hAnsi="Arial" w:cs="Arial"/>
          <w:b/>
          <w:sz w:val="20"/>
          <w:szCs w:val="20"/>
        </w:rPr>
        <w:t xml:space="preserve">hanges </w:t>
      </w:r>
      <w:r>
        <w:rPr>
          <w:rFonts w:ascii="Arial" w:hAnsi="Arial" w:cs="Arial"/>
          <w:b/>
          <w:sz w:val="20"/>
          <w:szCs w:val="20"/>
        </w:rPr>
        <w:t>to</w:t>
      </w:r>
      <w:r w:rsidRPr="00A53D13">
        <w:rPr>
          <w:rFonts w:ascii="Arial" w:hAnsi="Arial" w:cs="Arial"/>
          <w:b/>
          <w:sz w:val="20"/>
          <w:szCs w:val="20"/>
        </w:rPr>
        <w:t xml:space="preserve"> informati</w:t>
      </w:r>
      <w:r>
        <w:rPr>
          <w:rFonts w:ascii="Arial" w:hAnsi="Arial" w:cs="Arial"/>
          <w:b/>
          <w:sz w:val="20"/>
          <w:szCs w:val="20"/>
        </w:rPr>
        <w:t xml:space="preserve">on provided in the concept note: </w:t>
      </w:r>
      <w:r w:rsidRPr="004B27CA">
        <w:rPr>
          <w:rFonts w:ascii="Arial" w:hAnsi="Arial" w:cs="Arial"/>
          <w:sz w:val="20"/>
          <w:szCs w:val="20"/>
        </w:rPr>
        <w:t>w</w:t>
      </w:r>
      <w:r>
        <w:rPr>
          <w:rFonts w:ascii="Arial" w:hAnsi="Arial" w:cs="Arial"/>
          <w:sz w:val="20"/>
          <w:szCs w:val="20"/>
        </w:rPr>
        <w:t xml:space="preserve">hilst no significant changes have been made to the objectives or intermediary outcomes outlined in the concept note, following more extensive consultation meetings with key stakeholders the scope for capacity building activities has broadened to include Court Clerks at district level and Court Clerks and Peace Officers at village level rather than just District and Village Court Magistrates. This revised target group is referred to as Village Court Officials throughout the action. Beneficiary numbers under Activity 1.1.2 &amp; 1.1.3 (Village Court Officials) have increased (from 34 to 75), offset by slight reductions to the numbers of CCPVs and Police Officers trained (CCPVs have reduced from 60 to 45 and Police Officers from 45 to 30). </w:t>
      </w:r>
    </w:p>
    <w:p w14:paraId="2DDB0FB1" w14:textId="77777777" w:rsidR="00A239A7" w:rsidRPr="00C77D4B" w:rsidRDefault="00A239A7" w:rsidP="00CE37DF">
      <w:pPr>
        <w:tabs>
          <w:tab w:val="left" w:pos="709"/>
        </w:tabs>
        <w:spacing w:line="120" w:lineRule="auto"/>
        <w:jc w:val="both"/>
        <w:rPr>
          <w:rFonts w:ascii="Arial" w:hAnsi="Arial" w:cs="Arial"/>
          <w:sz w:val="20"/>
          <w:szCs w:val="20"/>
        </w:rPr>
      </w:pPr>
    </w:p>
    <w:p w14:paraId="47F5CC19" w14:textId="77777777" w:rsidR="00A239A7" w:rsidRPr="00C77D4B" w:rsidRDefault="00A239A7" w:rsidP="00F54AB8">
      <w:pPr>
        <w:pStyle w:val="Heading4"/>
        <w:numPr>
          <w:ilvl w:val="2"/>
          <w:numId w:val="16"/>
        </w:numPr>
      </w:pPr>
      <w:bookmarkStart w:id="3" w:name="_Toc424222102"/>
      <w:r w:rsidRPr="00C77D4B">
        <w:t>Methodology (max 5 pages)</w:t>
      </w:r>
      <w:bookmarkEnd w:id="3"/>
    </w:p>
    <w:p w14:paraId="3BA3A9E8" w14:textId="77777777" w:rsidR="00A239A7" w:rsidRDefault="00A239A7" w:rsidP="00A239A7">
      <w:pPr>
        <w:spacing w:line="120" w:lineRule="auto"/>
        <w:rPr>
          <w:rFonts w:ascii="Arial" w:hAnsi="Arial" w:cs="Arial"/>
          <w:sz w:val="20"/>
          <w:szCs w:val="20"/>
        </w:rPr>
      </w:pPr>
    </w:p>
    <w:p w14:paraId="10BA066C" w14:textId="77777777" w:rsidR="00A239A7" w:rsidRDefault="00A239A7" w:rsidP="00A239A7">
      <w:pPr>
        <w:rPr>
          <w:rFonts w:ascii="Arial" w:hAnsi="Arial" w:cs="Arial"/>
          <w:sz w:val="20"/>
          <w:szCs w:val="20"/>
        </w:rPr>
      </w:pPr>
      <w:r w:rsidRPr="00590113">
        <w:rPr>
          <w:rFonts w:ascii="Arial" w:hAnsi="Arial" w:cs="Arial"/>
          <w:b/>
          <w:sz w:val="20"/>
          <w:szCs w:val="20"/>
        </w:rPr>
        <w:t>Main methods of implementation and reasons for the proposed methodology are as follows</w:t>
      </w:r>
      <w:r>
        <w:rPr>
          <w:rFonts w:ascii="Arial" w:hAnsi="Arial" w:cs="Arial"/>
          <w:i/>
          <w:sz w:val="20"/>
          <w:szCs w:val="20"/>
        </w:rPr>
        <w:t xml:space="preserve">: </w:t>
      </w:r>
      <w:r>
        <w:rPr>
          <w:rFonts w:ascii="Arial" w:hAnsi="Arial" w:cs="Arial"/>
          <w:sz w:val="20"/>
          <w:szCs w:val="20"/>
          <w:u w:val="single"/>
        </w:rPr>
        <w:t>C</w:t>
      </w:r>
      <w:r w:rsidRPr="00237E1B">
        <w:rPr>
          <w:rFonts w:ascii="Arial" w:hAnsi="Arial" w:cs="Arial"/>
          <w:sz w:val="20"/>
          <w:szCs w:val="20"/>
          <w:u w:val="single"/>
        </w:rPr>
        <w:t>hild</w:t>
      </w:r>
      <w:r>
        <w:rPr>
          <w:rFonts w:ascii="Arial" w:hAnsi="Arial" w:cs="Arial"/>
          <w:sz w:val="20"/>
          <w:szCs w:val="20"/>
          <w:u w:val="single"/>
        </w:rPr>
        <w:t xml:space="preserve"> P</w:t>
      </w:r>
      <w:r w:rsidRPr="00237E1B">
        <w:rPr>
          <w:rFonts w:ascii="Arial" w:hAnsi="Arial" w:cs="Arial"/>
          <w:sz w:val="20"/>
          <w:szCs w:val="20"/>
          <w:u w:val="single"/>
        </w:rPr>
        <w:t>rotection</w:t>
      </w:r>
      <w:r>
        <w:rPr>
          <w:rFonts w:ascii="Arial" w:hAnsi="Arial" w:cs="Arial"/>
          <w:sz w:val="20"/>
          <w:szCs w:val="20"/>
          <w:u w:val="single"/>
        </w:rPr>
        <w:t xml:space="preserve"> Approach</w:t>
      </w:r>
      <w:r w:rsidRPr="00237E1B">
        <w:rPr>
          <w:rFonts w:ascii="Arial" w:hAnsi="Arial" w:cs="Arial"/>
          <w:sz w:val="20"/>
          <w:szCs w:val="20"/>
        </w:rPr>
        <w:t xml:space="preserve">: ChildFund PNG understands and approaches child protection using a ‘systems’ model, which suggests that an individual cannot be considered independent of the different domains in which they belong and that these domains also have important interactions between them that must be considered as part of using the model. To this end, ChildFund has adopted </w:t>
      </w:r>
      <w:r>
        <w:rPr>
          <w:rFonts w:ascii="Arial" w:hAnsi="Arial" w:cs="Arial"/>
          <w:sz w:val="20"/>
          <w:szCs w:val="20"/>
        </w:rPr>
        <w:t>the</w:t>
      </w:r>
      <w:r w:rsidRPr="00237E1B">
        <w:rPr>
          <w:rFonts w:ascii="Arial" w:hAnsi="Arial" w:cs="Arial"/>
          <w:sz w:val="20"/>
          <w:szCs w:val="20"/>
        </w:rPr>
        <w:t xml:space="preserve"> ‘Protective Environment’ model</w:t>
      </w:r>
      <w:r w:rsidRPr="00237E1B">
        <w:rPr>
          <w:rStyle w:val="FootnoteReference"/>
          <w:rFonts w:ascii="Arial" w:hAnsi="Arial" w:cs="Arial"/>
          <w:sz w:val="20"/>
          <w:szCs w:val="20"/>
        </w:rPr>
        <w:footnoteReference w:id="12"/>
      </w:r>
      <w:r w:rsidRPr="00237E1B">
        <w:rPr>
          <w:rFonts w:ascii="Arial" w:hAnsi="Arial" w:cs="Arial"/>
          <w:sz w:val="20"/>
          <w:szCs w:val="20"/>
        </w:rPr>
        <w:t xml:space="preserve"> as a useful, cohesive framework for its work in child protection. </w:t>
      </w:r>
    </w:p>
    <w:p w14:paraId="4B95083E" w14:textId="77777777" w:rsidR="00A239A7" w:rsidRDefault="00A239A7" w:rsidP="00A239A7">
      <w:pPr>
        <w:rPr>
          <w:rFonts w:ascii="Arial" w:hAnsi="Arial" w:cs="Arial"/>
          <w:sz w:val="20"/>
          <w:szCs w:val="20"/>
        </w:rPr>
      </w:pPr>
    </w:p>
    <w:p w14:paraId="2F6A1667" w14:textId="77777777" w:rsidR="00A239A7" w:rsidRDefault="00A239A7" w:rsidP="00A239A7">
      <w:pPr>
        <w:jc w:val="center"/>
        <w:rPr>
          <w:rFonts w:ascii="Arial" w:hAnsi="Arial" w:cs="Arial"/>
          <w:sz w:val="20"/>
          <w:szCs w:val="20"/>
        </w:rPr>
      </w:pPr>
      <w:r>
        <w:rPr>
          <w:noProof/>
          <w:lang w:val="en-AU" w:eastAsia="en-AU"/>
        </w:rPr>
        <w:drawing>
          <wp:inline distT="0" distB="0" distL="0" distR="0" wp14:anchorId="1F6B70FB" wp14:editId="77DA15C9">
            <wp:extent cx="3199765" cy="1711325"/>
            <wp:effectExtent l="0" t="0" r="63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4809" t="16419" r="1112" b="3026"/>
                    <a:stretch/>
                  </pic:blipFill>
                  <pic:spPr bwMode="auto">
                    <a:xfrm>
                      <a:off x="0" y="0"/>
                      <a:ext cx="3199765" cy="1711325"/>
                    </a:xfrm>
                    <a:prstGeom prst="rect">
                      <a:avLst/>
                    </a:prstGeom>
                    <a:noFill/>
                    <a:ln>
                      <a:noFill/>
                    </a:ln>
                    <a:extLst>
                      <a:ext uri="{53640926-AAD7-44D8-BBD7-CCE9431645EC}">
                        <a14:shadowObscured xmlns:a14="http://schemas.microsoft.com/office/drawing/2010/main"/>
                      </a:ext>
                    </a:extLst>
                  </pic:spPr>
                </pic:pic>
              </a:graphicData>
            </a:graphic>
          </wp:inline>
        </w:drawing>
      </w:r>
    </w:p>
    <w:p w14:paraId="13EA4C21" w14:textId="77777777" w:rsidR="00A239A7" w:rsidRPr="00DD0071" w:rsidRDefault="00A239A7" w:rsidP="00A239A7">
      <w:pPr>
        <w:pStyle w:val="Caption"/>
        <w:rPr>
          <w:b/>
        </w:rPr>
      </w:pPr>
      <w:r>
        <w:t xml:space="preserve">Figure </w:t>
      </w:r>
      <w:r>
        <w:fldChar w:fldCharType="begin"/>
      </w:r>
      <w:r>
        <w:instrText xml:space="preserve"> SEQ Figure \* ARABIC </w:instrText>
      </w:r>
      <w:r>
        <w:fldChar w:fldCharType="separate"/>
      </w:r>
      <w:r w:rsidR="00157434">
        <w:rPr>
          <w:noProof/>
        </w:rPr>
        <w:t>1</w:t>
      </w:r>
      <w:r>
        <w:rPr>
          <w:noProof/>
        </w:rPr>
        <w:fldChar w:fldCharType="end"/>
      </w:r>
      <w:r>
        <w:rPr>
          <w:noProof/>
        </w:rPr>
        <w:t>.</w:t>
      </w:r>
      <w:r>
        <w:t xml:space="preserve"> The Protective Environment.</w:t>
      </w:r>
    </w:p>
    <w:p w14:paraId="1E77583F" w14:textId="77777777" w:rsidR="00A239A7" w:rsidRPr="00237E1B" w:rsidRDefault="00A239A7" w:rsidP="00A239A7">
      <w:pPr>
        <w:rPr>
          <w:rFonts w:ascii="Arial" w:hAnsi="Arial" w:cs="Arial"/>
          <w:sz w:val="20"/>
          <w:szCs w:val="20"/>
        </w:rPr>
      </w:pPr>
      <w:r w:rsidRPr="00237E1B">
        <w:rPr>
          <w:rFonts w:ascii="Arial" w:hAnsi="Arial" w:cs="Arial"/>
          <w:sz w:val="20"/>
          <w:szCs w:val="20"/>
        </w:rPr>
        <w:t xml:space="preserve">The Protective Environment describes eight domains of a system-based child protection environment, all with interactions between them, and is a simple approach that guides </w:t>
      </w:r>
      <w:proofErr w:type="spellStart"/>
      <w:r w:rsidRPr="00237E1B">
        <w:rPr>
          <w:rFonts w:ascii="Arial" w:hAnsi="Arial" w:cs="Arial"/>
          <w:sz w:val="20"/>
          <w:szCs w:val="20"/>
        </w:rPr>
        <w:t>ChildFund’s</w:t>
      </w:r>
      <w:proofErr w:type="spellEnd"/>
      <w:r w:rsidRPr="00237E1B">
        <w:rPr>
          <w:rFonts w:ascii="Arial" w:hAnsi="Arial" w:cs="Arial"/>
          <w:sz w:val="20"/>
          <w:szCs w:val="20"/>
        </w:rPr>
        <w:t xml:space="preserve"> work preventing and responding to violence, exploitation, abuse and neglect of children. A comprehensive approach to child protection therefore needs to </w:t>
      </w:r>
      <w:r w:rsidRPr="00237E1B">
        <w:rPr>
          <w:rFonts w:ascii="Arial" w:hAnsi="Arial" w:cs="Arial"/>
          <w:i/>
          <w:sz w:val="20"/>
          <w:szCs w:val="20"/>
        </w:rPr>
        <w:t>consider</w:t>
      </w:r>
      <w:r w:rsidRPr="00237E1B">
        <w:rPr>
          <w:rFonts w:ascii="Arial" w:hAnsi="Arial" w:cs="Arial"/>
          <w:sz w:val="20"/>
          <w:szCs w:val="20"/>
        </w:rPr>
        <w:t xml:space="preserve"> all eight domains, however does not mean ChildFund has to always </w:t>
      </w:r>
      <w:r w:rsidRPr="00237E1B">
        <w:rPr>
          <w:rFonts w:ascii="Arial" w:hAnsi="Arial" w:cs="Arial"/>
          <w:i/>
          <w:sz w:val="20"/>
          <w:szCs w:val="20"/>
        </w:rPr>
        <w:t>work</w:t>
      </w:r>
      <w:r w:rsidRPr="00237E1B">
        <w:rPr>
          <w:rFonts w:ascii="Arial" w:hAnsi="Arial" w:cs="Arial"/>
          <w:sz w:val="20"/>
          <w:szCs w:val="20"/>
        </w:rPr>
        <w:t xml:space="preserve"> in all eight at the same time. Activities should be part of a comprehensive approach to child protection – which requires good coordination with other government or civil society actors who are working in other domains so that activities are complementary. This methodology is applied to the proposed action, with </w:t>
      </w:r>
      <w:r>
        <w:rPr>
          <w:rFonts w:ascii="Arial" w:hAnsi="Arial" w:cs="Arial"/>
          <w:sz w:val="20"/>
          <w:szCs w:val="20"/>
        </w:rPr>
        <w:t xml:space="preserve">capacity building, training and awareness raising </w:t>
      </w:r>
      <w:r w:rsidRPr="00237E1B">
        <w:rPr>
          <w:rFonts w:ascii="Arial" w:hAnsi="Arial" w:cs="Arial"/>
          <w:sz w:val="20"/>
          <w:szCs w:val="20"/>
        </w:rPr>
        <w:t xml:space="preserve">activities </w:t>
      </w:r>
      <w:r>
        <w:rPr>
          <w:rFonts w:ascii="Arial" w:hAnsi="Arial" w:cs="Arial"/>
          <w:sz w:val="20"/>
          <w:szCs w:val="20"/>
        </w:rPr>
        <w:t xml:space="preserve">under intermediary Outcomes 1, 2 and 3 </w:t>
      </w:r>
      <w:r w:rsidRPr="00237E1B">
        <w:rPr>
          <w:rFonts w:ascii="Arial" w:hAnsi="Arial" w:cs="Arial"/>
          <w:sz w:val="20"/>
          <w:szCs w:val="20"/>
        </w:rPr>
        <w:t xml:space="preserve"> aimed at the following Protective Environments: Legislation</w:t>
      </w:r>
      <w:r>
        <w:rPr>
          <w:rFonts w:ascii="Arial" w:hAnsi="Arial" w:cs="Arial"/>
          <w:sz w:val="20"/>
          <w:szCs w:val="20"/>
        </w:rPr>
        <w:t xml:space="preserve"> (working with District and Village Court Officials and Police to roll-out the revised Lukautim Pikinini Act and other relevant legislation)</w:t>
      </w:r>
      <w:r w:rsidRPr="00237E1B">
        <w:rPr>
          <w:rFonts w:ascii="Arial" w:hAnsi="Arial" w:cs="Arial"/>
          <w:sz w:val="20"/>
          <w:szCs w:val="20"/>
        </w:rPr>
        <w:t>, Open Discussion</w:t>
      </w:r>
      <w:r>
        <w:rPr>
          <w:rFonts w:ascii="Arial" w:hAnsi="Arial" w:cs="Arial"/>
          <w:sz w:val="20"/>
          <w:szCs w:val="20"/>
        </w:rPr>
        <w:t xml:space="preserve"> (community awareness raising sessions and child and youth-led advocacy initiatives)</w:t>
      </w:r>
      <w:r w:rsidRPr="00237E1B">
        <w:rPr>
          <w:rFonts w:ascii="Arial" w:hAnsi="Arial" w:cs="Arial"/>
          <w:sz w:val="20"/>
          <w:szCs w:val="20"/>
        </w:rPr>
        <w:t>, Children’s Life Skills</w:t>
      </w:r>
      <w:r>
        <w:rPr>
          <w:rFonts w:ascii="Arial" w:hAnsi="Arial" w:cs="Arial"/>
          <w:sz w:val="20"/>
          <w:szCs w:val="20"/>
        </w:rPr>
        <w:t xml:space="preserve"> (child and youth-led advocacy initiatives)</w:t>
      </w:r>
      <w:r w:rsidRPr="00237E1B">
        <w:rPr>
          <w:rFonts w:ascii="Arial" w:hAnsi="Arial" w:cs="Arial"/>
          <w:sz w:val="20"/>
          <w:szCs w:val="20"/>
        </w:rPr>
        <w:t>; Capacity of Community &amp; Family</w:t>
      </w:r>
      <w:r>
        <w:rPr>
          <w:rFonts w:ascii="Arial" w:hAnsi="Arial" w:cs="Arial"/>
          <w:sz w:val="20"/>
          <w:szCs w:val="20"/>
        </w:rPr>
        <w:t xml:space="preserve"> (training and capacity building for Community Child Protection Volunteers)</w:t>
      </w:r>
      <w:r w:rsidRPr="00237E1B">
        <w:rPr>
          <w:rFonts w:ascii="Arial" w:hAnsi="Arial" w:cs="Arial"/>
          <w:sz w:val="20"/>
          <w:szCs w:val="20"/>
        </w:rPr>
        <w:t>; and Essential Services &amp; Rehabilitation</w:t>
      </w:r>
      <w:r>
        <w:rPr>
          <w:rFonts w:ascii="Arial" w:hAnsi="Arial" w:cs="Arial"/>
          <w:sz w:val="20"/>
          <w:szCs w:val="20"/>
        </w:rPr>
        <w:t xml:space="preserve"> (training and capacity building for Community Child Protection Volunteers and identification and establishment of justice referral services).</w:t>
      </w:r>
    </w:p>
    <w:p w14:paraId="63811C96" w14:textId="77777777" w:rsidR="00A239A7" w:rsidRPr="00237E1B" w:rsidRDefault="00A239A7" w:rsidP="00A239A7">
      <w:pPr>
        <w:spacing w:line="120" w:lineRule="auto"/>
        <w:rPr>
          <w:rFonts w:ascii="Arial" w:hAnsi="Arial" w:cs="Arial"/>
          <w:sz w:val="20"/>
          <w:szCs w:val="20"/>
        </w:rPr>
      </w:pPr>
    </w:p>
    <w:p w14:paraId="6B328D11" w14:textId="77777777" w:rsidR="00A239A7" w:rsidRPr="00237E1B" w:rsidRDefault="00A239A7" w:rsidP="00A239A7">
      <w:pPr>
        <w:rPr>
          <w:rFonts w:ascii="Arial" w:hAnsi="Arial" w:cs="Arial"/>
          <w:sz w:val="20"/>
          <w:szCs w:val="20"/>
          <w:lang w:val="en-US" w:eastAsia="en-US"/>
        </w:rPr>
      </w:pPr>
      <w:proofErr w:type="spellStart"/>
      <w:r w:rsidRPr="00237E1B">
        <w:rPr>
          <w:rFonts w:ascii="Arial" w:hAnsi="Arial" w:cs="Arial"/>
          <w:sz w:val="20"/>
          <w:szCs w:val="20"/>
        </w:rPr>
        <w:t>ChildFund’s</w:t>
      </w:r>
      <w:proofErr w:type="spellEnd"/>
      <w:r w:rsidRPr="00237E1B">
        <w:rPr>
          <w:rFonts w:ascii="Arial" w:hAnsi="Arial" w:cs="Arial"/>
          <w:sz w:val="20"/>
          <w:szCs w:val="20"/>
        </w:rPr>
        <w:t xml:space="preserve"> Child Protection Approach also has an indirect impact on improving voice and agency. A child rights based approach - particularly in the attitudes and life skills domains and evident </w:t>
      </w:r>
      <w:r>
        <w:rPr>
          <w:rFonts w:ascii="Arial" w:hAnsi="Arial" w:cs="Arial"/>
          <w:sz w:val="20"/>
          <w:szCs w:val="20"/>
        </w:rPr>
        <w:t xml:space="preserve">under intermediary Outcome </w:t>
      </w:r>
      <w:r w:rsidRPr="00237E1B">
        <w:rPr>
          <w:rFonts w:ascii="Arial" w:hAnsi="Arial" w:cs="Arial"/>
          <w:sz w:val="20"/>
          <w:szCs w:val="20"/>
        </w:rPr>
        <w:t>3 - disrupts some of the ways that communities have come to understand children. Some activities in other domains, like legislation and monitoring &amp; reporting, w</w:t>
      </w:r>
      <w:r>
        <w:rPr>
          <w:rFonts w:ascii="Arial" w:hAnsi="Arial" w:cs="Arial"/>
          <w:sz w:val="20"/>
          <w:szCs w:val="20"/>
        </w:rPr>
        <w:t>ill have indirect influences on</w:t>
      </w:r>
      <w:r w:rsidRPr="00237E1B">
        <w:rPr>
          <w:rFonts w:ascii="Arial" w:hAnsi="Arial" w:cs="Arial"/>
          <w:sz w:val="20"/>
          <w:szCs w:val="20"/>
        </w:rPr>
        <w:t xml:space="preserve"> how children’s voices are responded to by driving demand on duty bearers to respond to children’s needs.</w:t>
      </w:r>
    </w:p>
    <w:p w14:paraId="0D5AB892" w14:textId="77777777" w:rsidR="00A239A7" w:rsidRDefault="00A239A7" w:rsidP="00A239A7">
      <w:pPr>
        <w:spacing w:line="120" w:lineRule="auto"/>
        <w:rPr>
          <w:rFonts w:ascii="Arial" w:hAnsi="Arial" w:cs="Arial"/>
          <w:sz w:val="20"/>
          <w:szCs w:val="20"/>
          <w:highlight w:val="green"/>
        </w:rPr>
      </w:pPr>
    </w:p>
    <w:p w14:paraId="6C676206" w14:textId="608DCBC9" w:rsidR="00A239A7" w:rsidRPr="000D57C0" w:rsidRDefault="00A239A7" w:rsidP="00A239A7">
      <w:pPr>
        <w:rPr>
          <w:rFonts w:ascii="Arial" w:hAnsi="Arial" w:cs="Arial"/>
          <w:color w:val="000000"/>
          <w:sz w:val="20"/>
        </w:rPr>
      </w:pPr>
      <w:r w:rsidRPr="004D1F3C">
        <w:rPr>
          <w:rFonts w:ascii="Arial" w:hAnsi="Arial" w:cs="Arial"/>
          <w:sz w:val="20"/>
          <w:szCs w:val="20"/>
          <w:u w:val="single"/>
        </w:rPr>
        <w:t>Youth</w:t>
      </w:r>
      <w:r>
        <w:rPr>
          <w:rFonts w:ascii="Arial" w:hAnsi="Arial" w:cs="Arial"/>
          <w:sz w:val="20"/>
          <w:szCs w:val="20"/>
          <w:u w:val="single"/>
        </w:rPr>
        <w:t>-</w:t>
      </w:r>
      <w:r w:rsidRPr="004D1F3C">
        <w:rPr>
          <w:rFonts w:ascii="Arial" w:hAnsi="Arial" w:cs="Arial"/>
          <w:sz w:val="20"/>
          <w:szCs w:val="20"/>
          <w:u w:val="single"/>
        </w:rPr>
        <w:t>led approach</w:t>
      </w:r>
      <w:r w:rsidRPr="004D1F3C">
        <w:rPr>
          <w:rFonts w:ascii="Arial" w:hAnsi="Arial" w:cs="Arial"/>
          <w:sz w:val="20"/>
          <w:szCs w:val="20"/>
        </w:rPr>
        <w:t>:</w:t>
      </w:r>
      <w:r>
        <w:rPr>
          <w:rFonts w:ascii="Arial" w:hAnsi="Arial" w:cs="Arial"/>
          <w:sz w:val="20"/>
          <w:szCs w:val="20"/>
        </w:rPr>
        <w:t xml:space="preserve"> the central role children and young people play in ChildFund PNG programs is reinforced under intermediary Outcome 3, where they are both the primary beneficiaries of capacity development activities as well as responsible for leading advocacy initiatives to raise awareness of the rights, responsibilities and protection afforded them under the Revised Lukautim Pikinini Act and other relevant legislation. Ensuring children and young people are at the centre of the action, benefiting from new opportunities, learning from each other, engaging with new stakeholders and are directly responsible for implementing a number of key activities (i.e. equipping rights-holders with necessary skills and tools) is an important contributing factor to meeting the overall objective </w:t>
      </w:r>
      <w:r w:rsidR="00B5146C">
        <w:rPr>
          <w:rFonts w:ascii="Arial" w:hAnsi="Arial" w:cs="Arial"/>
          <w:sz w:val="20"/>
          <w:szCs w:val="20"/>
        </w:rPr>
        <w:t xml:space="preserve">of the action - </w:t>
      </w:r>
      <w:r w:rsidRPr="00C77D4B">
        <w:rPr>
          <w:rFonts w:ascii="Arial" w:hAnsi="Arial" w:cs="Arial"/>
          <w:sz w:val="20"/>
          <w:szCs w:val="20"/>
        </w:rPr>
        <w:t xml:space="preserve">children and women in </w:t>
      </w:r>
      <w:r>
        <w:rPr>
          <w:rFonts w:ascii="Arial" w:hAnsi="Arial" w:cs="Arial"/>
          <w:sz w:val="20"/>
          <w:szCs w:val="20"/>
        </w:rPr>
        <w:t xml:space="preserve">PNG being free </w:t>
      </w:r>
      <w:r w:rsidRPr="00C77D4B">
        <w:rPr>
          <w:rFonts w:ascii="Arial" w:hAnsi="Arial" w:cs="Arial"/>
          <w:sz w:val="20"/>
          <w:szCs w:val="20"/>
        </w:rPr>
        <w:t xml:space="preserve">from of all forms of violence. </w:t>
      </w:r>
    </w:p>
    <w:p w14:paraId="552867BB" w14:textId="77777777" w:rsidR="00A239A7" w:rsidRDefault="00A239A7" w:rsidP="00A239A7">
      <w:pPr>
        <w:spacing w:line="120" w:lineRule="auto"/>
        <w:rPr>
          <w:rFonts w:ascii="Arial" w:hAnsi="Arial" w:cs="Arial"/>
          <w:sz w:val="20"/>
          <w:szCs w:val="20"/>
          <w:highlight w:val="green"/>
        </w:rPr>
      </w:pPr>
    </w:p>
    <w:p w14:paraId="0A204BFA" w14:textId="77777777" w:rsidR="00A239A7" w:rsidRDefault="00A239A7" w:rsidP="00A239A7">
      <w:pPr>
        <w:tabs>
          <w:tab w:val="left" w:pos="709"/>
        </w:tabs>
        <w:rPr>
          <w:rFonts w:ascii="Arial" w:hAnsi="Arial" w:cs="Arial"/>
          <w:sz w:val="20"/>
          <w:szCs w:val="20"/>
        </w:rPr>
      </w:pPr>
      <w:r>
        <w:rPr>
          <w:rFonts w:ascii="Arial" w:hAnsi="Arial" w:cs="Arial"/>
          <w:sz w:val="20"/>
          <w:szCs w:val="20"/>
          <w:u w:val="single"/>
        </w:rPr>
        <w:t>Inter-relation of Outcomes</w:t>
      </w:r>
      <w:r>
        <w:rPr>
          <w:rFonts w:ascii="Arial" w:hAnsi="Arial" w:cs="Arial"/>
          <w:sz w:val="20"/>
          <w:szCs w:val="20"/>
        </w:rPr>
        <w:t xml:space="preserve">: deliberate measures have been incorporated into the design of the action to ensure inter-linkages between intermediary Outcomes 1, 2 and 3 targeting different groups of duty bearers and children and young people. Specifically, a single Child Protection training package will be adapted/developed under intermediary Outcome 1 that will be used for all training across the action, with the facilitation tailored to the different groups being trained. A single package will ensure consistency in approach and understanding, and with the training package being developed/agreed by representatives from all of the key stakeholder groups from within the Government of PNG, will provide a platform to identify (and advocate for improvement of) all existing referral mechanisms to guide activities under intermediary Outcome 2. Child and youth advocates identified and supported under intermediary Outcome 3 will also be facilitated to access duty bearers trained under intermediary Outcomes 1 and 2 as part of the roll-out of advocacy plans. </w:t>
      </w:r>
    </w:p>
    <w:p w14:paraId="140F5D89" w14:textId="77777777" w:rsidR="00A239A7" w:rsidRPr="00C77D4B" w:rsidRDefault="00A239A7" w:rsidP="00A239A7">
      <w:pPr>
        <w:tabs>
          <w:tab w:val="left" w:pos="709"/>
        </w:tabs>
        <w:spacing w:line="120" w:lineRule="auto"/>
        <w:rPr>
          <w:rFonts w:ascii="Arial" w:hAnsi="Arial" w:cs="Arial"/>
          <w:sz w:val="20"/>
          <w:szCs w:val="20"/>
        </w:rPr>
      </w:pPr>
    </w:p>
    <w:p w14:paraId="2C840E96" w14:textId="77777777" w:rsidR="00A239A7" w:rsidRDefault="00A239A7" w:rsidP="00A239A7">
      <w:pPr>
        <w:rPr>
          <w:rFonts w:ascii="Arial" w:hAnsi="Arial" w:cs="Arial"/>
          <w:sz w:val="20"/>
          <w:szCs w:val="20"/>
          <w:lang w:val="en-US"/>
        </w:rPr>
      </w:pPr>
      <w:r>
        <w:rPr>
          <w:rFonts w:ascii="Arial" w:hAnsi="Arial" w:cs="Arial"/>
          <w:b/>
          <w:sz w:val="20"/>
          <w:szCs w:val="20"/>
        </w:rPr>
        <w:t>W</w:t>
      </w:r>
      <w:r w:rsidRPr="00C35E27">
        <w:rPr>
          <w:rFonts w:ascii="Arial" w:hAnsi="Arial" w:cs="Arial"/>
          <w:b/>
          <w:sz w:val="20"/>
          <w:szCs w:val="20"/>
        </w:rPr>
        <w:t xml:space="preserve">here the action continues a previous action, describe how the action is intended to build on the results of the previous action (give the main conclusions and recommendations </w:t>
      </w:r>
      <w:r>
        <w:rPr>
          <w:rFonts w:ascii="Arial" w:hAnsi="Arial" w:cs="Arial"/>
          <w:b/>
          <w:sz w:val="20"/>
          <w:szCs w:val="20"/>
        </w:rPr>
        <w:t xml:space="preserve">of any evaluations carried out): </w:t>
      </w:r>
      <w:r w:rsidRPr="0009055D">
        <w:rPr>
          <w:rFonts w:ascii="Arial" w:eastAsia="PMingLiU" w:hAnsi="Arial" w:cs="Arial"/>
          <w:bCs/>
          <w:sz w:val="20"/>
          <w:szCs w:val="20"/>
          <w:lang w:val="en-AU"/>
        </w:rPr>
        <w:t xml:space="preserve">ChildFund PNG </w:t>
      </w:r>
      <w:r>
        <w:rPr>
          <w:rFonts w:ascii="Arial" w:eastAsia="PMingLiU" w:hAnsi="Arial" w:cs="Arial"/>
          <w:bCs/>
          <w:sz w:val="20"/>
          <w:szCs w:val="20"/>
          <w:lang w:val="en-AU"/>
        </w:rPr>
        <w:t xml:space="preserve">implements </w:t>
      </w:r>
      <w:r w:rsidRPr="0009055D">
        <w:rPr>
          <w:rFonts w:ascii="Arial" w:eastAsia="PMingLiU" w:hAnsi="Arial" w:cs="Arial"/>
          <w:bCs/>
          <w:sz w:val="20"/>
          <w:szCs w:val="20"/>
          <w:lang w:val="en-AU"/>
        </w:rPr>
        <w:t>projects in multiple sectors and the</w:t>
      </w:r>
      <w:r w:rsidRPr="0009055D">
        <w:rPr>
          <w:rFonts w:ascii="Arial" w:hAnsi="Arial" w:cs="Arial"/>
          <w:sz w:val="20"/>
          <w:szCs w:val="20"/>
        </w:rPr>
        <w:t xml:space="preserve"> action is closely integrated with </w:t>
      </w:r>
      <w:proofErr w:type="spellStart"/>
      <w:r w:rsidRPr="0009055D">
        <w:rPr>
          <w:rFonts w:ascii="Arial" w:hAnsi="Arial" w:cs="Arial"/>
          <w:sz w:val="20"/>
          <w:szCs w:val="20"/>
        </w:rPr>
        <w:t>ChildFund’s</w:t>
      </w:r>
      <w:proofErr w:type="spellEnd"/>
      <w:r w:rsidRPr="0009055D">
        <w:rPr>
          <w:rFonts w:ascii="Arial" w:hAnsi="Arial" w:cs="Arial"/>
          <w:sz w:val="20"/>
          <w:szCs w:val="20"/>
        </w:rPr>
        <w:t xml:space="preserve"> work around child protection</w:t>
      </w:r>
      <w:r>
        <w:rPr>
          <w:rFonts w:ascii="Arial" w:hAnsi="Arial" w:cs="Arial"/>
          <w:sz w:val="20"/>
          <w:szCs w:val="20"/>
        </w:rPr>
        <w:t>, including child rights</w:t>
      </w:r>
      <w:r w:rsidRPr="0009055D">
        <w:rPr>
          <w:rFonts w:ascii="Arial" w:hAnsi="Arial" w:cs="Arial"/>
          <w:sz w:val="20"/>
          <w:szCs w:val="20"/>
        </w:rPr>
        <w:t xml:space="preserve">. </w:t>
      </w:r>
      <w:r w:rsidRPr="0009055D">
        <w:rPr>
          <w:rFonts w:ascii="Arial" w:hAnsi="Arial" w:cs="Arial"/>
          <w:sz w:val="20"/>
          <w:szCs w:val="20"/>
          <w:lang w:val="en-US"/>
        </w:rPr>
        <w:t xml:space="preserve">Proposed activities consolidate and complement ChildFund PNG’s existing work </w:t>
      </w:r>
      <w:r w:rsidRPr="0009055D">
        <w:rPr>
          <w:rFonts w:ascii="Arial" w:hAnsi="Arial" w:cs="Arial"/>
          <w:sz w:val="20"/>
          <w:szCs w:val="20"/>
        </w:rPr>
        <w:t>in Central Province &amp; N</w:t>
      </w:r>
      <w:r>
        <w:rPr>
          <w:rFonts w:ascii="Arial" w:hAnsi="Arial" w:cs="Arial"/>
          <w:sz w:val="20"/>
          <w:szCs w:val="20"/>
        </w:rPr>
        <w:t xml:space="preserve">ational </w:t>
      </w:r>
      <w:r w:rsidRPr="0009055D">
        <w:rPr>
          <w:rFonts w:ascii="Arial" w:hAnsi="Arial" w:cs="Arial"/>
          <w:sz w:val="20"/>
          <w:szCs w:val="20"/>
        </w:rPr>
        <w:t>C</w:t>
      </w:r>
      <w:r>
        <w:rPr>
          <w:rFonts w:ascii="Arial" w:hAnsi="Arial" w:cs="Arial"/>
          <w:sz w:val="20"/>
          <w:szCs w:val="20"/>
        </w:rPr>
        <w:t xml:space="preserve">apital </w:t>
      </w:r>
      <w:r w:rsidRPr="0009055D">
        <w:rPr>
          <w:rFonts w:ascii="Arial" w:hAnsi="Arial" w:cs="Arial"/>
          <w:sz w:val="20"/>
          <w:szCs w:val="20"/>
        </w:rPr>
        <w:t>D</w:t>
      </w:r>
      <w:r>
        <w:rPr>
          <w:rFonts w:ascii="Arial" w:hAnsi="Arial" w:cs="Arial"/>
          <w:sz w:val="20"/>
          <w:szCs w:val="20"/>
        </w:rPr>
        <w:t>istrict</w:t>
      </w:r>
      <w:r w:rsidRPr="0009055D">
        <w:rPr>
          <w:rFonts w:ascii="Arial" w:hAnsi="Arial" w:cs="Arial"/>
          <w:sz w:val="20"/>
          <w:szCs w:val="20"/>
        </w:rPr>
        <w:t xml:space="preserve"> </w:t>
      </w:r>
      <w:r w:rsidRPr="0009055D">
        <w:rPr>
          <w:rFonts w:ascii="Arial" w:hAnsi="Arial" w:cs="Arial"/>
          <w:sz w:val="20"/>
          <w:szCs w:val="20"/>
          <w:lang w:val="en-US"/>
        </w:rPr>
        <w:t xml:space="preserve">around child protection and addressing </w:t>
      </w:r>
      <w:r>
        <w:rPr>
          <w:rFonts w:ascii="Arial" w:hAnsi="Arial" w:cs="Arial"/>
          <w:sz w:val="20"/>
          <w:szCs w:val="20"/>
          <w:lang w:val="en-US"/>
        </w:rPr>
        <w:t>FSV</w:t>
      </w:r>
      <w:r w:rsidRPr="0009055D">
        <w:rPr>
          <w:rFonts w:ascii="Arial" w:hAnsi="Arial" w:cs="Arial"/>
          <w:sz w:val="20"/>
          <w:szCs w:val="20"/>
          <w:lang w:val="en-US"/>
        </w:rPr>
        <w:t xml:space="preserve"> </w:t>
      </w:r>
      <w:r>
        <w:rPr>
          <w:rFonts w:ascii="Arial" w:hAnsi="Arial" w:cs="Arial"/>
          <w:sz w:val="20"/>
          <w:szCs w:val="20"/>
          <w:lang w:val="en-US"/>
        </w:rPr>
        <w:t xml:space="preserve">including: </w:t>
      </w:r>
    </w:p>
    <w:p w14:paraId="613064B6" w14:textId="77777777" w:rsidR="00A239A7" w:rsidRPr="006314EC" w:rsidRDefault="00A239A7" w:rsidP="00A239A7">
      <w:pPr>
        <w:spacing w:line="120" w:lineRule="auto"/>
        <w:rPr>
          <w:rFonts w:ascii="Arial" w:hAnsi="Arial" w:cs="Arial"/>
          <w:sz w:val="20"/>
          <w:szCs w:val="20"/>
        </w:rPr>
      </w:pPr>
    </w:p>
    <w:p w14:paraId="18947A41" w14:textId="77777777" w:rsidR="00A239A7" w:rsidRDefault="00A239A7" w:rsidP="00A239A7">
      <w:pPr>
        <w:pStyle w:val="ListParagraph"/>
        <w:numPr>
          <w:ilvl w:val="0"/>
          <w:numId w:val="20"/>
        </w:numPr>
        <w:spacing w:after="0" w:line="240" w:lineRule="auto"/>
        <w:ind w:left="357" w:hanging="357"/>
        <w:rPr>
          <w:rFonts w:ascii="Arial" w:eastAsia="Times New Roman" w:hAnsi="Arial" w:cs="Arial"/>
          <w:sz w:val="20"/>
          <w:szCs w:val="20"/>
          <w:lang w:val="en-GB" w:eastAsia="en-GB"/>
        </w:rPr>
      </w:pPr>
      <w:r w:rsidRPr="006314EC">
        <w:rPr>
          <w:rFonts w:ascii="Arial" w:eastAsia="Times New Roman" w:hAnsi="Arial" w:cs="Arial"/>
          <w:sz w:val="20"/>
          <w:szCs w:val="20"/>
          <w:lang w:val="en-GB" w:eastAsia="en-GB"/>
        </w:rPr>
        <w:t xml:space="preserve">HOPE - A </w:t>
      </w:r>
      <w:proofErr w:type="spellStart"/>
      <w:r w:rsidRPr="006314EC">
        <w:rPr>
          <w:rFonts w:ascii="Arial" w:eastAsia="Times New Roman" w:hAnsi="Arial" w:cs="Arial"/>
          <w:sz w:val="20"/>
          <w:szCs w:val="20"/>
          <w:lang w:val="en-GB" w:eastAsia="en-GB"/>
        </w:rPr>
        <w:t>Haus</w:t>
      </w:r>
      <w:proofErr w:type="spellEnd"/>
      <w:r w:rsidRPr="006314EC">
        <w:rPr>
          <w:rFonts w:ascii="Arial" w:eastAsia="Times New Roman" w:hAnsi="Arial" w:cs="Arial"/>
          <w:sz w:val="20"/>
          <w:szCs w:val="20"/>
          <w:lang w:val="en-GB" w:eastAsia="en-GB"/>
        </w:rPr>
        <w:t xml:space="preserve"> (house) for Protection and Empowerment Project (December 2014 – November 2017)</w:t>
      </w:r>
      <w:r>
        <w:rPr>
          <w:rFonts w:ascii="Arial" w:eastAsia="Times New Roman" w:hAnsi="Arial" w:cs="Arial"/>
          <w:sz w:val="20"/>
          <w:szCs w:val="20"/>
          <w:lang w:val="en-GB" w:eastAsia="en-GB"/>
        </w:rPr>
        <w:t>:</w:t>
      </w:r>
      <w:r w:rsidRPr="006314EC">
        <w:rPr>
          <w:rFonts w:ascii="Arial" w:eastAsia="Times New Roman" w:hAnsi="Arial" w:cs="Arial"/>
          <w:sz w:val="20"/>
          <w:szCs w:val="20"/>
          <w:lang w:val="en-GB" w:eastAsia="en-GB"/>
        </w:rPr>
        <w:t xml:space="preserve"> funded by the EU under their Global Human Rights Program, the key objectives of the project are </w:t>
      </w:r>
      <w:proofErr w:type="spellStart"/>
      <w:r w:rsidRPr="006314EC">
        <w:rPr>
          <w:rFonts w:ascii="Arial" w:eastAsia="Times New Roman" w:hAnsi="Arial" w:cs="Arial"/>
          <w:sz w:val="20"/>
          <w:szCs w:val="20"/>
          <w:lang w:val="en-GB" w:eastAsia="en-GB"/>
        </w:rPr>
        <w:t>i</w:t>
      </w:r>
      <w:proofErr w:type="spellEnd"/>
      <w:r w:rsidRPr="006314EC">
        <w:rPr>
          <w:rFonts w:ascii="Arial" w:eastAsia="Times New Roman" w:hAnsi="Arial" w:cs="Arial"/>
          <w:sz w:val="20"/>
          <w:szCs w:val="20"/>
          <w:lang w:val="en-GB" w:eastAsia="en-GB"/>
        </w:rPr>
        <w:t>) safe refuge is made available to child and adult survivors across target areas; ii) human rights defenders are identified, supported and trained across target areas; and iii) prevention mechanisms across target areas are strengthened and better coordinated, and are usefully linked to existing local, provincial and national advocacy campaigns</w:t>
      </w:r>
      <w:r>
        <w:rPr>
          <w:rFonts w:ascii="Arial" w:eastAsia="Times New Roman" w:hAnsi="Arial" w:cs="Arial"/>
          <w:sz w:val="20"/>
          <w:szCs w:val="20"/>
          <w:lang w:val="en-GB" w:eastAsia="en-GB"/>
        </w:rPr>
        <w:t xml:space="preserve">. Findings from the baseline confirm the following: </w:t>
      </w:r>
      <w:proofErr w:type="spellStart"/>
      <w:r>
        <w:rPr>
          <w:rFonts w:ascii="Arial" w:eastAsia="Times New Roman" w:hAnsi="Arial" w:cs="Arial"/>
          <w:sz w:val="20"/>
          <w:szCs w:val="20"/>
          <w:lang w:val="en-GB" w:eastAsia="en-GB"/>
        </w:rPr>
        <w:t>i</w:t>
      </w:r>
      <w:proofErr w:type="spellEnd"/>
      <w:r>
        <w:rPr>
          <w:rFonts w:ascii="Arial" w:eastAsia="Times New Roman" w:hAnsi="Arial" w:cs="Arial"/>
          <w:sz w:val="20"/>
          <w:szCs w:val="20"/>
          <w:lang w:val="en-GB" w:eastAsia="en-GB"/>
        </w:rPr>
        <w:t xml:space="preserve">) whilst Village Courts and Peace and Order Committees are recognised as institutions responsible for responding to violence against children and women, many respondents indicated dissatisfaction with the actions being taken and expressed a need for more awareness-raising education about Village Court systems; and ii) interviews with duty bearers indicate that training, awareness-raising activities and maintaining service delivery are the top three priorities in order to address violence against children and women. Furthermore, they suggested that training needs to include gender sensitisation, child rights and referral pathways, all of which are included in the proposed action.   </w:t>
      </w:r>
    </w:p>
    <w:p w14:paraId="1322C4D1" w14:textId="77777777" w:rsidR="00A239A7" w:rsidRDefault="00A239A7" w:rsidP="00A239A7">
      <w:pPr>
        <w:pStyle w:val="ListParagraph"/>
        <w:spacing w:after="0" w:line="120" w:lineRule="auto"/>
        <w:ind w:left="0"/>
        <w:contextualSpacing w:val="0"/>
        <w:rPr>
          <w:rFonts w:ascii="Arial" w:eastAsia="Times New Roman" w:hAnsi="Arial" w:cs="Arial"/>
          <w:sz w:val="20"/>
          <w:szCs w:val="20"/>
          <w:lang w:val="en-GB" w:eastAsia="en-GB"/>
        </w:rPr>
      </w:pPr>
    </w:p>
    <w:p w14:paraId="37E5380E" w14:textId="77777777" w:rsidR="00A239A7" w:rsidRDefault="00A239A7" w:rsidP="00A239A7">
      <w:pPr>
        <w:pStyle w:val="Default"/>
        <w:numPr>
          <w:ilvl w:val="0"/>
          <w:numId w:val="20"/>
        </w:numPr>
        <w:ind w:left="357" w:hanging="357"/>
        <w:rPr>
          <w:rFonts w:ascii="Arial" w:hAnsi="Arial" w:cs="Arial"/>
          <w:color w:val="auto"/>
          <w:sz w:val="20"/>
          <w:szCs w:val="20"/>
          <w:lang w:val="en-GB" w:eastAsia="en-GB"/>
        </w:rPr>
      </w:pPr>
      <w:r w:rsidRPr="006314EC">
        <w:rPr>
          <w:rFonts w:ascii="Arial" w:hAnsi="Arial" w:cs="Arial"/>
          <w:color w:val="auto"/>
          <w:sz w:val="20"/>
          <w:szCs w:val="20"/>
          <w:lang w:val="en-GB" w:eastAsia="en-GB"/>
        </w:rPr>
        <w:t>Strengthening Services for Survivors of Gender-Based Violence in PNG (July 2014 – June 201</w:t>
      </w:r>
      <w:r>
        <w:rPr>
          <w:rFonts w:ascii="Arial" w:hAnsi="Arial" w:cs="Arial"/>
          <w:color w:val="auto"/>
          <w:sz w:val="20"/>
          <w:szCs w:val="20"/>
          <w:lang w:val="en-GB" w:eastAsia="en-GB"/>
        </w:rPr>
        <w:t>9</w:t>
      </w:r>
      <w:r w:rsidRPr="006314EC">
        <w:rPr>
          <w:rFonts w:ascii="Arial" w:hAnsi="Arial" w:cs="Arial"/>
          <w:color w:val="auto"/>
          <w:sz w:val="20"/>
          <w:szCs w:val="20"/>
          <w:lang w:val="en-GB" w:eastAsia="en-GB"/>
        </w:rPr>
        <w:t>): funded by NZAID, this project has established a national, free-to-call hotline that provides counselling and support for survivors of gender-based violence in PNG and is working to develop a comprehensive referral network to provide survivors with a referral to safe, supportive services in their area.</w:t>
      </w:r>
    </w:p>
    <w:p w14:paraId="6FA4386A" w14:textId="77777777" w:rsidR="00A239A7" w:rsidRDefault="00A239A7" w:rsidP="00A239A7">
      <w:pPr>
        <w:pStyle w:val="ListParagraph"/>
        <w:spacing w:after="0" w:line="120" w:lineRule="auto"/>
        <w:ind w:left="0"/>
        <w:contextualSpacing w:val="0"/>
        <w:rPr>
          <w:rFonts w:ascii="Arial" w:hAnsi="Arial" w:cs="Arial"/>
          <w:sz w:val="20"/>
          <w:szCs w:val="20"/>
        </w:rPr>
      </w:pPr>
    </w:p>
    <w:p w14:paraId="0A1537B7" w14:textId="77777777" w:rsidR="00A239A7" w:rsidRPr="006314EC" w:rsidRDefault="00A239A7" w:rsidP="00A239A7">
      <w:pPr>
        <w:pStyle w:val="Default"/>
        <w:numPr>
          <w:ilvl w:val="0"/>
          <w:numId w:val="20"/>
        </w:numPr>
        <w:ind w:left="357" w:hanging="357"/>
        <w:rPr>
          <w:rFonts w:ascii="Arial" w:hAnsi="Arial" w:cs="Arial"/>
          <w:color w:val="auto"/>
          <w:sz w:val="20"/>
          <w:szCs w:val="20"/>
          <w:lang w:val="en-GB" w:eastAsia="en-GB"/>
        </w:rPr>
      </w:pPr>
      <w:r w:rsidRPr="006314EC">
        <w:rPr>
          <w:rFonts w:ascii="Arial" w:hAnsi="Arial" w:cs="Arial"/>
          <w:sz w:val="20"/>
          <w:szCs w:val="20"/>
        </w:rPr>
        <w:t>“Rights from the Start”</w:t>
      </w:r>
      <w:r>
        <w:rPr>
          <w:rFonts w:ascii="Arial" w:hAnsi="Arial" w:cs="Arial"/>
          <w:sz w:val="20"/>
          <w:szCs w:val="20"/>
        </w:rPr>
        <w:t xml:space="preserve"> (July 2013 – June 2016): funded by the Australian Department of Foreign Affairs and Trade (DFAT) this project has worked to promote</w:t>
      </w:r>
      <w:r w:rsidRPr="006314EC">
        <w:rPr>
          <w:rFonts w:ascii="Arial" w:hAnsi="Arial" w:cs="Arial"/>
          <w:sz w:val="20"/>
          <w:szCs w:val="20"/>
        </w:rPr>
        <w:t xml:space="preserve"> </w:t>
      </w:r>
      <w:r>
        <w:rPr>
          <w:rFonts w:ascii="Arial" w:hAnsi="Arial" w:cs="Arial"/>
          <w:sz w:val="20"/>
          <w:szCs w:val="20"/>
        </w:rPr>
        <w:t xml:space="preserve">access to </w:t>
      </w:r>
      <w:r w:rsidRPr="006314EC">
        <w:rPr>
          <w:rFonts w:ascii="Arial" w:hAnsi="Arial" w:cs="Arial"/>
          <w:sz w:val="20"/>
          <w:szCs w:val="20"/>
        </w:rPr>
        <w:t xml:space="preserve">child rights by: increasing the confidence and participation of children and youth; increasing awareness among duty bearers and community leaders of child rights; and supporting mechanisms under the Lukautim Pikinini (Child Welfare) Act. </w:t>
      </w:r>
    </w:p>
    <w:p w14:paraId="6B072F09" w14:textId="77777777" w:rsidR="00A239A7" w:rsidRPr="00EF072A" w:rsidRDefault="00A239A7" w:rsidP="00A239A7">
      <w:pPr>
        <w:spacing w:line="120" w:lineRule="auto"/>
        <w:rPr>
          <w:rFonts w:ascii="Arial" w:hAnsi="Arial" w:cs="Arial"/>
          <w:sz w:val="20"/>
          <w:szCs w:val="20"/>
          <w:lang w:val="en-US"/>
        </w:rPr>
      </w:pPr>
    </w:p>
    <w:p w14:paraId="0DA45805" w14:textId="6DA4FE58" w:rsidR="00A239A7" w:rsidRPr="0009055D" w:rsidRDefault="00A239A7" w:rsidP="00A239A7">
      <w:pPr>
        <w:rPr>
          <w:rFonts w:ascii="Arial" w:hAnsi="Arial" w:cs="Arial"/>
          <w:sz w:val="20"/>
          <w:szCs w:val="20"/>
        </w:rPr>
      </w:pPr>
      <w:r>
        <w:rPr>
          <w:rFonts w:ascii="Arial" w:hAnsi="Arial" w:cs="Arial"/>
          <w:b/>
          <w:sz w:val="20"/>
          <w:szCs w:val="20"/>
        </w:rPr>
        <w:t>W</w:t>
      </w:r>
      <w:r w:rsidRPr="00C35E27">
        <w:rPr>
          <w:rFonts w:ascii="Arial" w:hAnsi="Arial" w:cs="Arial"/>
          <w:b/>
          <w:sz w:val="20"/>
          <w:szCs w:val="20"/>
        </w:rPr>
        <w:t>here the action is part of a larger programme, explain how it fits or is coordinated with this programme or any other possibly planned project (please specify potential synergies with other initiatives, in pa</w:t>
      </w:r>
      <w:r>
        <w:rPr>
          <w:rFonts w:ascii="Arial" w:hAnsi="Arial" w:cs="Arial"/>
          <w:b/>
          <w:sz w:val="20"/>
          <w:szCs w:val="20"/>
        </w:rPr>
        <w:t xml:space="preserve">rticular by the European Union): </w:t>
      </w:r>
      <w:r w:rsidR="00B5146C">
        <w:rPr>
          <w:rFonts w:ascii="Arial" w:hAnsi="Arial" w:cs="Arial"/>
          <w:sz w:val="20"/>
          <w:szCs w:val="20"/>
          <w:lang w:val="en-AU"/>
        </w:rPr>
        <w:t>w</w:t>
      </w:r>
      <w:r w:rsidRPr="0009055D">
        <w:rPr>
          <w:rFonts w:ascii="Arial" w:hAnsi="Arial" w:cs="Arial"/>
          <w:sz w:val="20"/>
          <w:szCs w:val="20"/>
          <w:lang w:val="en-AU"/>
        </w:rPr>
        <w:t xml:space="preserve">hilst not part of a larger programme, </w:t>
      </w:r>
      <w:r w:rsidRPr="0009055D">
        <w:rPr>
          <w:rFonts w:ascii="Arial" w:hAnsi="Arial" w:cs="Arial"/>
          <w:sz w:val="20"/>
          <w:szCs w:val="20"/>
        </w:rPr>
        <w:t>the</w:t>
      </w:r>
      <w:r w:rsidRPr="0009055D">
        <w:rPr>
          <w:rFonts w:ascii="Arial" w:hAnsi="Arial" w:cs="Arial"/>
          <w:sz w:val="20"/>
          <w:szCs w:val="20"/>
          <w:lang w:val="en-US"/>
        </w:rPr>
        <w:t xml:space="preserve"> proposed action is well aligned with a number of existing </w:t>
      </w:r>
      <w:r>
        <w:rPr>
          <w:rFonts w:ascii="Arial" w:hAnsi="Arial" w:cs="Arial"/>
          <w:sz w:val="20"/>
          <w:szCs w:val="20"/>
          <w:lang w:val="en-US"/>
        </w:rPr>
        <w:t xml:space="preserve">Government of </w:t>
      </w:r>
      <w:r w:rsidRPr="0009055D">
        <w:rPr>
          <w:rFonts w:ascii="Arial" w:hAnsi="Arial" w:cs="Arial"/>
          <w:sz w:val="20"/>
          <w:szCs w:val="20"/>
          <w:lang w:val="en-US"/>
        </w:rPr>
        <w:t xml:space="preserve">PNG </w:t>
      </w:r>
      <w:r>
        <w:rPr>
          <w:rFonts w:ascii="Arial" w:hAnsi="Arial" w:cs="Arial"/>
          <w:sz w:val="20"/>
          <w:szCs w:val="20"/>
          <w:lang w:val="en-US"/>
        </w:rPr>
        <w:t>(</w:t>
      </w:r>
      <w:proofErr w:type="spellStart"/>
      <w:r>
        <w:rPr>
          <w:rFonts w:ascii="Arial" w:hAnsi="Arial" w:cs="Arial"/>
          <w:sz w:val="20"/>
          <w:szCs w:val="20"/>
          <w:lang w:val="en-US"/>
        </w:rPr>
        <w:t>GoPNG</w:t>
      </w:r>
      <w:proofErr w:type="spellEnd"/>
      <w:r>
        <w:rPr>
          <w:rFonts w:ascii="Arial" w:hAnsi="Arial" w:cs="Arial"/>
          <w:sz w:val="20"/>
          <w:szCs w:val="20"/>
          <w:lang w:val="en-US"/>
        </w:rPr>
        <w:t xml:space="preserve">) </w:t>
      </w:r>
      <w:r w:rsidRPr="0009055D">
        <w:rPr>
          <w:rFonts w:ascii="Arial" w:hAnsi="Arial" w:cs="Arial"/>
          <w:sz w:val="20"/>
          <w:szCs w:val="20"/>
          <w:lang w:val="en-US"/>
        </w:rPr>
        <w:t xml:space="preserve">initiatives including: </w:t>
      </w:r>
      <w:r w:rsidRPr="00DA5B36">
        <w:rPr>
          <w:rFonts w:ascii="Arial" w:hAnsi="Arial" w:cs="Arial"/>
          <w:i/>
          <w:sz w:val="20"/>
          <w:szCs w:val="20"/>
          <w:lang w:val="en-US"/>
        </w:rPr>
        <w:t>Papua New Guinea 2050</w:t>
      </w:r>
      <w:r w:rsidRPr="0009055D">
        <w:rPr>
          <w:rFonts w:ascii="Arial" w:hAnsi="Arial" w:cs="Arial"/>
          <w:sz w:val="20"/>
          <w:szCs w:val="20"/>
          <w:lang w:val="en-US"/>
        </w:rPr>
        <w:t xml:space="preserve"> (Human Capital Development, Gender, Youth and People Empowerment &amp; Spiritual, Cultural and Community Development pillars);</w:t>
      </w:r>
      <w:r w:rsidRPr="0009055D">
        <w:rPr>
          <w:rFonts w:ascii="Arial" w:hAnsi="Arial" w:cs="Arial"/>
          <w:sz w:val="20"/>
          <w:szCs w:val="20"/>
        </w:rPr>
        <w:t xml:space="preserve"> </w:t>
      </w:r>
      <w:r w:rsidRPr="0009055D">
        <w:rPr>
          <w:rFonts w:ascii="Arial" w:hAnsi="Arial" w:cs="Arial"/>
          <w:sz w:val="20"/>
          <w:szCs w:val="20"/>
          <w:lang w:val="en-US"/>
        </w:rPr>
        <w:t xml:space="preserve">the </w:t>
      </w:r>
      <w:r w:rsidRPr="00DA5B36">
        <w:rPr>
          <w:rFonts w:ascii="Arial" w:hAnsi="Arial" w:cs="Arial"/>
          <w:i/>
          <w:sz w:val="20"/>
          <w:szCs w:val="20"/>
          <w:lang w:val="en-US"/>
        </w:rPr>
        <w:t xml:space="preserve">PNG Development Strategic Plan 2010-2030 </w:t>
      </w:r>
      <w:r w:rsidRPr="0009055D">
        <w:rPr>
          <w:rFonts w:ascii="Arial" w:hAnsi="Arial" w:cs="Arial"/>
          <w:sz w:val="20"/>
          <w:szCs w:val="20"/>
          <w:lang w:val="en-US"/>
        </w:rPr>
        <w:t xml:space="preserve">(Law &amp; Order Goal and Youth, Gender and Vulnerable &amp; Disadvantaged Groups cross-cutting policies); and the </w:t>
      </w:r>
      <w:r w:rsidRPr="00DA5B36">
        <w:rPr>
          <w:rFonts w:ascii="Arial" w:hAnsi="Arial" w:cs="Arial"/>
          <w:i/>
          <w:sz w:val="20"/>
          <w:szCs w:val="20"/>
          <w:lang w:val="en-US"/>
        </w:rPr>
        <w:t>Department of Justice and Attorney General Corporate Plan 2014-2017</w:t>
      </w:r>
      <w:r w:rsidRPr="0009055D">
        <w:rPr>
          <w:rFonts w:ascii="Arial" w:hAnsi="Arial" w:cs="Arial"/>
          <w:sz w:val="20"/>
          <w:szCs w:val="20"/>
          <w:lang w:val="en-US"/>
        </w:rPr>
        <w:t xml:space="preserve">. In addition, </w:t>
      </w:r>
      <w:proofErr w:type="spellStart"/>
      <w:r w:rsidRPr="0009055D">
        <w:rPr>
          <w:rFonts w:ascii="Arial" w:hAnsi="Arial" w:cs="Arial"/>
          <w:sz w:val="20"/>
          <w:szCs w:val="20"/>
          <w:lang w:val="en-US"/>
        </w:rPr>
        <w:t>i</w:t>
      </w:r>
      <w:proofErr w:type="spellEnd"/>
      <w:r w:rsidRPr="0009055D">
        <w:rPr>
          <w:rFonts w:ascii="Arial" w:hAnsi="Arial" w:cs="Arial"/>
          <w:sz w:val="20"/>
          <w:szCs w:val="20"/>
          <w:lang w:val="en-US"/>
        </w:rPr>
        <w:t xml:space="preserve">) good governance and gender-related projects to improve the lives of women and their contribution to society are two main focus areas for EU assistance and cooperation to PNG and ii) the action is well aligned and builds on previous and planned investment in the Law and Justice Sector in PNG by DFAT (PNG’s largest donor), particularly efforts to train Village Court </w:t>
      </w:r>
      <w:r w:rsidR="00B5146C">
        <w:rPr>
          <w:rFonts w:ascii="Arial" w:hAnsi="Arial" w:cs="Arial"/>
          <w:sz w:val="20"/>
          <w:szCs w:val="20"/>
          <w:lang w:val="en-US"/>
        </w:rPr>
        <w:t>O</w:t>
      </w:r>
      <w:r w:rsidRPr="0009055D">
        <w:rPr>
          <w:rFonts w:ascii="Arial" w:hAnsi="Arial" w:cs="Arial"/>
          <w:sz w:val="20"/>
          <w:szCs w:val="20"/>
          <w:lang w:val="en-US"/>
        </w:rPr>
        <w:t>fficials and</w:t>
      </w:r>
      <w:r w:rsidRPr="0009055D">
        <w:rPr>
          <w:rFonts w:ascii="Arial" w:hAnsi="Arial" w:cs="Arial"/>
          <w:sz w:val="20"/>
          <w:szCs w:val="20"/>
        </w:rPr>
        <w:t xml:space="preserve"> increasing access for women and children to effective legal protection and improving access to FSV referral and support services.</w:t>
      </w:r>
    </w:p>
    <w:p w14:paraId="74D17315" w14:textId="77777777" w:rsidR="00A239A7" w:rsidRPr="0009055D" w:rsidRDefault="00A239A7" w:rsidP="00A239A7">
      <w:pPr>
        <w:spacing w:line="120" w:lineRule="auto"/>
        <w:rPr>
          <w:rFonts w:ascii="Arial" w:hAnsi="Arial" w:cs="Arial"/>
          <w:sz w:val="20"/>
          <w:szCs w:val="20"/>
          <w:lang w:val="en-AU"/>
        </w:rPr>
      </w:pPr>
    </w:p>
    <w:p w14:paraId="2238E078" w14:textId="77777777" w:rsidR="00A239A7" w:rsidRPr="00C764AC" w:rsidRDefault="00A239A7" w:rsidP="00A239A7">
      <w:pPr>
        <w:rPr>
          <w:rFonts w:ascii="Arial" w:hAnsi="Arial" w:cs="Arial"/>
          <w:sz w:val="20"/>
          <w:szCs w:val="20"/>
          <w:lang w:val="en-US"/>
        </w:rPr>
      </w:pPr>
      <w:r w:rsidRPr="0009055D">
        <w:rPr>
          <w:rFonts w:ascii="Arial" w:hAnsi="Arial" w:cs="Arial"/>
          <w:sz w:val="20"/>
          <w:szCs w:val="20"/>
          <w:lang w:val="en-AU"/>
        </w:rPr>
        <w:t>The action also complements</w:t>
      </w:r>
      <w:r w:rsidRPr="0009055D">
        <w:rPr>
          <w:rFonts w:ascii="Arial" w:hAnsi="Arial" w:cs="Arial"/>
          <w:sz w:val="20"/>
          <w:szCs w:val="20"/>
          <w:lang w:val="en-US"/>
        </w:rPr>
        <w:t xml:space="preserve"> previous EU supported actions across the country including ‘Comprehensive Approach to Human Rights and Democracy (Peace Foundation Melanesia, 2011-14), ‘Strengthening Human Resources and Rule of Laws in the Highlands of PNG (Peace Foundation Melanesia (2010-13); ‘Strengthening of Districts and Local Level Governments (bilateral support to </w:t>
      </w:r>
      <w:proofErr w:type="spellStart"/>
      <w:r w:rsidRPr="0009055D">
        <w:rPr>
          <w:rFonts w:ascii="Arial" w:hAnsi="Arial" w:cs="Arial"/>
          <w:sz w:val="20"/>
          <w:szCs w:val="20"/>
          <w:lang w:val="en-US"/>
        </w:rPr>
        <w:t>GoPNG</w:t>
      </w:r>
      <w:proofErr w:type="spellEnd"/>
      <w:r w:rsidRPr="0009055D">
        <w:rPr>
          <w:rFonts w:ascii="Arial" w:hAnsi="Arial" w:cs="Arial"/>
          <w:sz w:val="20"/>
          <w:szCs w:val="20"/>
          <w:lang w:val="en-US"/>
        </w:rPr>
        <w:t>); and Strengthening Traditional and Modern Practices of Governance (ADRA UK, 2011-14).</w:t>
      </w:r>
      <w:r>
        <w:rPr>
          <w:rFonts w:ascii="Arial" w:hAnsi="Arial" w:cs="Arial"/>
          <w:sz w:val="20"/>
          <w:szCs w:val="20"/>
          <w:lang w:val="en-US"/>
        </w:rPr>
        <w:t xml:space="preserve"> Finally, the action includes activities identified and supported under the 2016-2020 framework for the EU’s activities on gender equality and women’s empowerment in the EU’s external relations</w:t>
      </w:r>
      <w:r>
        <w:rPr>
          <w:rStyle w:val="FootnoteReference"/>
          <w:szCs w:val="20"/>
        </w:rPr>
        <w:footnoteReference w:id="13"/>
      </w:r>
      <w:r>
        <w:rPr>
          <w:rFonts w:ascii="Arial" w:hAnsi="Arial" w:cs="Arial"/>
          <w:sz w:val="20"/>
          <w:szCs w:val="20"/>
          <w:lang w:val="en-US"/>
        </w:rPr>
        <w:t xml:space="preserve"> and the EU 2015-2019</w:t>
      </w:r>
      <w:r w:rsidRPr="00DA5B36">
        <w:rPr>
          <w:rFonts w:ascii="Arial" w:hAnsi="Arial" w:cs="Arial"/>
          <w:i/>
          <w:sz w:val="20"/>
          <w:szCs w:val="20"/>
          <w:lang w:val="en-US"/>
        </w:rPr>
        <w:t xml:space="preserve"> Action Plan on Human Rights and Democracy (2015-2019)</w:t>
      </w:r>
      <w:r>
        <w:rPr>
          <w:rFonts w:ascii="Arial" w:hAnsi="Arial" w:cs="Arial"/>
          <w:sz w:val="20"/>
          <w:szCs w:val="20"/>
          <w:lang w:val="en-US"/>
        </w:rPr>
        <w:t xml:space="preserve">, specifically </w:t>
      </w:r>
      <w:proofErr w:type="spellStart"/>
      <w:r>
        <w:rPr>
          <w:rFonts w:ascii="Arial" w:hAnsi="Arial" w:cs="Arial"/>
          <w:sz w:val="20"/>
          <w:szCs w:val="20"/>
          <w:lang w:val="en-US"/>
        </w:rPr>
        <w:t>i</w:t>
      </w:r>
      <w:proofErr w:type="spellEnd"/>
      <w:r>
        <w:rPr>
          <w:rFonts w:ascii="Arial" w:hAnsi="Arial" w:cs="Arial"/>
          <w:sz w:val="20"/>
          <w:szCs w:val="20"/>
          <w:lang w:val="en-US"/>
        </w:rPr>
        <w:t>) p</w:t>
      </w:r>
      <w:r w:rsidRPr="00C764AC">
        <w:rPr>
          <w:rFonts w:ascii="Arial" w:hAnsi="Arial" w:cs="Arial"/>
          <w:sz w:val="20"/>
          <w:szCs w:val="20"/>
          <w:lang w:val="en-US"/>
        </w:rPr>
        <w:t>romoting the economic and social rights / e</w:t>
      </w:r>
      <w:r>
        <w:rPr>
          <w:rFonts w:ascii="Arial" w:hAnsi="Arial" w:cs="Arial"/>
          <w:sz w:val="20"/>
          <w:szCs w:val="20"/>
          <w:lang w:val="en-US"/>
        </w:rPr>
        <w:t>mpowerment of girls and women; ii) s</w:t>
      </w:r>
      <w:r w:rsidRPr="00C764AC">
        <w:rPr>
          <w:rFonts w:ascii="Arial" w:hAnsi="Arial" w:cs="Arial"/>
          <w:sz w:val="20"/>
          <w:szCs w:val="20"/>
          <w:lang w:val="en-US"/>
        </w:rPr>
        <w:t>trengthening girls’ and women’s voice and participation</w:t>
      </w:r>
      <w:r>
        <w:rPr>
          <w:rFonts w:ascii="Arial" w:hAnsi="Arial" w:cs="Arial"/>
          <w:sz w:val="20"/>
          <w:szCs w:val="20"/>
          <w:lang w:val="en-US"/>
        </w:rPr>
        <w:t xml:space="preserve">; iii) </w:t>
      </w:r>
      <w:r w:rsidRPr="00C764AC">
        <w:rPr>
          <w:rFonts w:ascii="Arial" w:hAnsi="Arial" w:cs="Arial"/>
          <w:sz w:val="20"/>
          <w:szCs w:val="20"/>
          <w:lang w:val="en-US"/>
        </w:rPr>
        <w:t>training of judicial staff to increase awareness of international HR standards and obligations</w:t>
      </w:r>
      <w:r>
        <w:rPr>
          <w:rFonts w:ascii="Arial" w:hAnsi="Arial" w:cs="Arial"/>
          <w:sz w:val="20"/>
          <w:szCs w:val="20"/>
          <w:lang w:val="en-US"/>
        </w:rPr>
        <w:t>; iv)</w:t>
      </w:r>
      <w:r w:rsidRPr="00C764AC">
        <w:t xml:space="preserve"> </w:t>
      </w:r>
      <w:r>
        <w:rPr>
          <w:rFonts w:ascii="Arial" w:hAnsi="Arial" w:cs="Arial"/>
          <w:sz w:val="20"/>
          <w:szCs w:val="20"/>
          <w:lang w:val="en-US"/>
        </w:rPr>
        <w:t>p</w:t>
      </w:r>
      <w:r w:rsidRPr="00C764AC">
        <w:rPr>
          <w:rFonts w:ascii="Arial" w:hAnsi="Arial" w:cs="Arial"/>
          <w:sz w:val="20"/>
          <w:szCs w:val="20"/>
          <w:lang w:val="en-US"/>
        </w:rPr>
        <w:t>romot</w:t>
      </w:r>
      <w:r>
        <w:rPr>
          <w:rFonts w:ascii="Arial" w:hAnsi="Arial" w:cs="Arial"/>
          <w:sz w:val="20"/>
          <w:szCs w:val="20"/>
          <w:lang w:val="en-US"/>
        </w:rPr>
        <w:t>ing and facilitating</w:t>
      </w:r>
      <w:r w:rsidRPr="00C764AC">
        <w:rPr>
          <w:rFonts w:ascii="Arial" w:hAnsi="Arial" w:cs="Arial"/>
          <w:sz w:val="20"/>
          <w:szCs w:val="20"/>
          <w:lang w:val="en-US"/>
        </w:rPr>
        <w:t xml:space="preserve"> access to justice at </w:t>
      </w:r>
      <w:r>
        <w:rPr>
          <w:rFonts w:ascii="Arial" w:hAnsi="Arial" w:cs="Arial"/>
          <w:sz w:val="20"/>
          <w:szCs w:val="20"/>
          <w:lang w:val="en-US"/>
        </w:rPr>
        <w:t xml:space="preserve">a </w:t>
      </w:r>
      <w:r w:rsidRPr="00C764AC">
        <w:rPr>
          <w:rFonts w:ascii="Arial" w:hAnsi="Arial" w:cs="Arial"/>
          <w:sz w:val="20"/>
          <w:szCs w:val="20"/>
          <w:lang w:val="en-US"/>
        </w:rPr>
        <w:t>de-</w:t>
      </w:r>
      <w:proofErr w:type="spellStart"/>
      <w:r w:rsidRPr="00C764AC">
        <w:rPr>
          <w:rFonts w:ascii="Arial" w:hAnsi="Arial" w:cs="Arial"/>
          <w:sz w:val="20"/>
          <w:szCs w:val="20"/>
          <w:lang w:val="en-US"/>
        </w:rPr>
        <w:t>centralised</w:t>
      </w:r>
      <w:proofErr w:type="spellEnd"/>
      <w:r w:rsidRPr="00C764AC">
        <w:rPr>
          <w:rFonts w:ascii="Arial" w:hAnsi="Arial" w:cs="Arial"/>
          <w:sz w:val="20"/>
          <w:szCs w:val="20"/>
          <w:lang w:val="en-US"/>
        </w:rPr>
        <w:t xml:space="preserve"> level</w:t>
      </w:r>
      <w:r>
        <w:rPr>
          <w:rFonts w:ascii="Arial" w:hAnsi="Arial" w:cs="Arial"/>
          <w:sz w:val="20"/>
          <w:szCs w:val="20"/>
          <w:lang w:val="en-US"/>
        </w:rPr>
        <w:t xml:space="preserve">; and v) supporting </w:t>
      </w:r>
      <w:r w:rsidRPr="00C764AC">
        <w:rPr>
          <w:rFonts w:ascii="Arial" w:hAnsi="Arial" w:cs="Arial"/>
          <w:sz w:val="20"/>
          <w:szCs w:val="20"/>
          <w:lang w:val="en-US"/>
        </w:rPr>
        <w:t xml:space="preserve">efforts to promote, protect and fulfil children's rights with a particular focus on strengthening </w:t>
      </w:r>
      <w:r>
        <w:rPr>
          <w:rFonts w:ascii="Arial" w:hAnsi="Arial" w:cs="Arial"/>
          <w:sz w:val="20"/>
          <w:szCs w:val="20"/>
          <w:lang w:val="en-US"/>
        </w:rPr>
        <w:t xml:space="preserve">right to safety and protection through functioning formal </w:t>
      </w:r>
      <w:r w:rsidRPr="00C764AC">
        <w:rPr>
          <w:rFonts w:ascii="Arial" w:hAnsi="Arial" w:cs="Arial"/>
          <w:sz w:val="20"/>
          <w:szCs w:val="20"/>
          <w:lang w:val="en-US"/>
        </w:rPr>
        <w:t>child protection systems</w:t>
      </w:r>
      <w:r>
        <w:rPr>
          <w:rFonts w:ascii="Arial" w:hAnsi="Arial" w:cs="Arial"/>
          <w:sz w:val="20"/>
          <w:szCs w:val="20"/>
          <w:lang w:val="en-US"/>
        </w:rPr>
        <w:t>.</w:t>
      </w:r>
    </w:p>
    <w:p w14:paraId="7B082E89" w14:textId="77777777" w:rsidR="00A239A7" w:rsidRPr="00C77D4B" w:rsidRDefault="00A239A7" w:rsidP="00A239A7">
      <w:pPr>
        <w:spacing w:line="120" w:lineRule="auto"/>
        <w:rPr>
          <w:rFonts w:ascii="Arial" w:hAnsi="Arial" w:cs="Arial"/>
          <w:sz w:val="20"/>
          <w:szCs w:val="20"/>
          <w:highlight w:val="yellow"/>
        </w:rPr>
      </w:pPr>
    </w:p>
    <w:p w14:paraId="03EE40E6" w14:textId="314482E9" w:rsidR="00A239A7" w:rsidRPr="00C77D4B" w:rsidRDefault="00A239A7" w:rsidP="00A239A7">
      <w:pPr>
        <w:rPr>
          <w:rFonts w:ascii="Arial" w:hAnsi="Arial" w:cs="Arial"/>
          <w:sz w:val="20"/>
          <w:szCs w:val="20"/>
        </w:rPr>
      </w:pPr>
      <w:r>
        <w:rPr>
          <w:rFonts w:ascii="Arial" w:hAnsi="Arial" w:cs="Arial"/>
          <w:b/>
          <w:sz w:val="20"/>
          <w:szCs w:val="20"/>
        </w:rPr>
        <w:t>P</w:t>
      </w:r>
      <w:r w:rsidRPr="00C35E27">
        <w:rPr>
          <w:rFonts w:ascii="Arial" w:hAnsi="Arial" w:cs="Arial"/>
          <w:b/>
          <w:sz w:val="20"/>
          <w:szCs w:val="20"/>
        </w:rPr>
        <w:t>rocedures for follow up a</w:t>
      </w:r>
      <w:r>
        <w:rPr>
          <w:rFonts w:ascii="Arial" w:hAnsi="Arial" w:cs="Arial"/>
          <w:b/>
          <w:sz w:val="20"/>
          <w:szCs w:val="20"/>
        </w:rPr>
        <w:t xml:space="preserve">nd internal/external evaluation: </w:t>
      </w:r>
      <w:r w:rsidRPr="004B27CA">
        <w:rPr>
          <w:rFonts w:ascii="Arial" w:hAnsi="Arial" w:cs="Arial"/>
          <w:sz w:val="20"/>
          <w:szCs w:val="20"/>
        </w:rPr>
        <w:t>m</w:t>
      </w:r>
      <w:r w:rsidRPr="00C77D4B">
        <w:rPr>
          <w:rFonts w:ascii="Arial" w:hAnsi="Arial" w:cs="Arial"/>
          <w:sz w:val="20"/>
          <w:szCs w:val="20"/>
        </w:rPr>
        <w:t xml:space="preserve">onitoring and evaluation will be undertaken against the activities, </w:t>
      </w:r>
      <w:r>
        <w:rPr>
          <w:rFonts w:ascii="Arial" w:hAnsi="Arial" w:cs="Arial"/>
          <w:sz w:val="20"/>
          <w:szCs w:val="20"/>
        </w:rPr>
        <w:t>output</w:t>
      </w:r>
      <w:r w:rsidRPr="00C77D4B">
        <w:rPr>
          <w:rFonts w:ascii="Arial" w:hAnsi="Arial" w:cs="Arial"/>
          <w:sz w:val="20"/>
          <w:szCs w:val="20"/>
        </w:rPr>
        <w:t>s</w:t>
      </w:r>
      <w:r>
        <w:rPr>
          <w:rFonts w:ascii="Arial" w:hAnsi="Arial" w:cs="Arial"/>
          <w:sz w:val="20"/>
          <w:szCs w:val="20"/>
        </w:rPr>
        <w:t>, outcomes</w:t>
      </w:r>
      <w:r w:rsidRPr="00C77D4B">
        <w:rPr>
          <w:rFonts w:ascii="Arial" w:hAnsi="Arial" w:cs="Arial"/>
          <w:sz w:val="20"/>
          <w:szCs w:val="20"/>
        </w:rPr>
        <w:t xml:space="preserve"> and objectives presented in the</w:t>
      </w:r>
      <w:r w:rsidR="00687998">
        <w:rPr>
          <w:rFonts w:ascii="Arial" w:hAnsi="Arial" w:cs="Arial"/>
          <w:sz w:val="20"/>
          <w:szCs w:val="20"/>
        </w:rPr>
        <w:t xml:space="preserve"> </w:t>
      </w:r>
      <w:proofErr w:type="spellStart"/>
      <w:r w:rsidR="00687998">
        <w:rPr>
          <w:rFonts w:ascii="Arial" w:hAnsi="Arial" w:cs="Arial"/>
          <w:sz w:val="20"/>
          <w:szCs w:val="20"/>
        </w:rPr>
        <w:t>log</w:t>
      </w:r>
      <w:r w:rsidRPr="00C77D4B">
        <w:rPr>
          <w:rFonts w:ascii="Arial" w:hAnsi="Arial" w:cs="Arial"/>
          <w:sz w:val="20"/>
          <w:szCs w:val="20"/>
        </w:rPr>
        <w:t>frame</w:t>
      </w:r>
      <w:proofErr w:type="spellEnd"/>
      <w:r w:rsidRPr="00C77D4B">
        <w:rPr>
          <w:rFonts w:ascii="Arial" w:hAnsi="Arial" w:cs="Arial"/>
          <w:sz w:val="20"/>
          <w:szCs w:val="20"/>
        </w:rPr>
        <w:t xml:space="preserve"> and detailed in the project proposal. Quarterly monitoring reports, both narrative and financial, will track progress, explain variations, and document experiences and lessons learned. The ChildFund PNG </w:t>
      </w:r>
      <w:r>
        <w:rPr>
          <w:rFonts w:ascii="Arial" w:hAnsi="Arial" w:cs="Arial"/>
          <w:sz w:val="20"/>
          <w:szCs w:val="20"/>
        </w:rPr>
        <w:t xml:space="preserve">M&amp;E Officer </w:t>
      </w:r>
      <w:r w:rsidRPr="00C77D4B">
        <w:rPr>
          <w:rFonts w:ascii="Arial" w:hAnsi="Arial" w:cs="Arial"/>
          <w:sz w:val="20"/>
          <w:szCs w:val="20"/>
        </w:rPr>
        <w:t xml:space="preserve">will oversee internal monitoring activities and </w:t>
      </w:r>
      <w:proofErr w:type="gramStart"/>
      <w:r w:rsidRPr="00C77D4B">
        <w:rPr>
          <w:rFonts w:ascii="Arial" w:hAnsi="Arial" w:cs="Arial"/>
          <w:sz w:val="20"/>
          <w:szCs w:val="20"/>
        </w:rPr>
        <w:t>a</w:t>
      </w:r>
      <w:proofErr w:type="gramEnd"/>
      <w:r w:rsidRPr="00C77D4B">
        <w:rPr>
          <w:rFonts w:ascii="Arial" w:hAnsi="Arial" w:cs="Arial"/>
          <w:sz w:val="20"/>
          <w:szCs w:val="20"/>
        </w:rPr>
        <w:t xml:space="preserve"> M&amp;E framework will be developed at the start of the action including the following: </w:t>
      </w:r>
    </w:p>
    <w:p w14:paraId="663C663C" w14:textId="77777777" w:rsidR="00A239A7" w:rsidRPr="00C77D4B" w:rsidRDefault="00A239A7" w:rsidP="00A239A7">
      <w:pPr>
        <w:tabs>
          <w:tab w:val="left" w:pos="709"/>
        </w:tabs>
        <w:spacing w:line="120" w:lineRule="auto"/>
        <w:rPr>
          <w:rFonts w:ascii="Arial" w:hAnsi="Arial" w:cs="Arial"/>
          <w:sz w:val="20"/>
          <w:szCs w:val="20"/>
        </w:rPr>
      </w:pPr>
    </w:p>
    <w:p w14:paraId="362AEBDB" w14:textId="77777777" w:rsidR="00A239A7" w:rsidRPr="00C764AC" w:rsidRDefault="00A239A7" w:rsidP="00A239A7">
      <w:pPr>
        <w:pStyle w:val="ListParagraph"/>
        <w:numPr>
          <w:ilvl w:val="0"/>
          <w:numId w:val="14"/>
        </w:numPr>
        <w:spacing w:after="0" w:line="240" w:lineRule="auto"/>
        <w:ind w:left="284" w:hanging="284"/>
        <w:rPr>
          <w:rFonts w:ascii="Arial" w:hAnsi="Arial" w:cs="Arial"/>
          <w:b/>
          <w:sz w:val="20"/>
          <w:szCs w:val="20"/>
        </w:rPr>
      </w:pPr>
      <w:r w:rsidRPr="00C77D4B">
        <w:rPr>
          <w:rFonts w:ascii="Arial" w:hAnsi="Arial" w:cs="Arial"/>
          <w:sz w:val="20"/>
          <w:szCs w:val="20"/>
        </w:rPr>
        <w:t>An inception workshop will be carried out within the first three months of implementation, aimed at providing an in-depth orientation to key stakeholders on objectives, activities and methodologies, clarify roles and responsibilities and provide technical training on</w:t>
      </w:r>
      <w:r w:rsidRPr="00C77D4B">
        <w:rPr>
          <w:rFonts w:ascii="Arial" w:hAnsi="Arial" w:cs="Arial"/>
          <w:b/>
          <w:sz w:val="20"/>
          <w:szCs w:val="20"/>
        </w:rPr>
        <w:t xml:space="preserve"> </w:t>
      </w:r>
      <w:r w:rsidRPr="00C77D4B">
        <w:rPr>
          <w:rFonts w:ascii="Arial" w:hAnsi="Arial" w:cs="Arial"/>
          <w:sz w:val="20"/>
          <w:szCs w:val="20"/>
        </w:rPr>
        <w:t>M&amp;E, financial monitoring and reporting, and EU contractua</w:t>
      </w:r>
      <w:r>
        <w:rPr>
          <w:rFonts w:ascii="Arial" w:hAnsi="Arial" w:cs="Arial"/>
          <w:sz w:val="20"/>
          <w:szCs w:val="20"/>
        </w:rPr>
        <w:t>l conditions for project staff;</w:t>
      </w:r>
    </w:p>
    <w:p w14:paraId="25310C7C" w14:textId="77777777" w:rsidR="00D65233" w:rsidRPr="00D65233" w:rsidRDefault="00A239A7" w:rsidP="00D65233">
      <w:pPr>
        <w:pStyle w:val="ListParagraph"/>
        <w:numPr>
          <w:ilvl w:val="0"/>
          <w:numId w:val="14"/>
        </w:numPr>
        <w:spacing w:after="0" w:line="240" w:lineRule="auto"/>
        <w:ind w:left="284" w:hanging="284"/>
        <w:rPr>
          <w:rFonts w:ascii="Arial" w:hAnsi="Arial" w:cs="Arial"/>
          <w:b/>
          <w:sz w:val="20"/>
          <w:szCs w:val="20"/>
        </w:rPr>
      </w:pPr>
      <w:r>
        <w:rPr>
          <w:rFonts w:ascii="Arial" w:hAnsi="Arial" w:cs="Arial"/>
          <w:sz w:val="20"/>
          <w:szCs w:val="20"/>
        </w:rPr>
        <w:t xml:space="preserve">With a number of activities focusing on the training and capacity development of duty bearers, pre and post-training surveys will be completed for all participants to assess changes in knowledge and attitudes in relation to child rights; </w:t>
      </w:r>
    </w:p>
    <w:p w14:paraId="7D69006D" w14:textId="18FB5838" w:rsidR="00D65233" w:rsidRPr="00D65233" w:rsidRDefault="00D65233" w:rsidP="00D65233">
      <w:pPr>
        <w:pStyle w:val="ListParagraph"/>
        <w:numPr>
          <w:ilvl w:val="0"/>
          <w:numId w:val="14"/>
        </w:numPr>
        <w:spacing w:after="0" w:line="240" w:lineRule="auto"/>
        <w:ind w:left="284" w:hanging="284"/>
        <w:rPr>
          <w:rFonts w:ascii="Arial" w:hAnsi="Arial" w:cs="Arial"/>
          <w:b/>
          <w:sz w:val="20"/>
          <w:szCs w:val="20"/>
        </w:rPr>
      </w:pPr>
      <w:r w:rsidRPr="00D65233">
        <w:rPr>
          <w:rFonts w:ascii="Arial" w:hAnsi="Arial" w:cs="Arial"/>
          <w:sz w:val="20"/>
          <w:szCs w:val="20"/>
        </w:rPr>
        <w:t xml:space="preserve">Baseline data will be extracted from </w:t>
      </w:r>
      <w:r w:rsidRPr="00D65233">
        <w:rPr>
          <w:rFonts w:ascii="Arial" w:hAnsi="Arial" w:cs="Arial"/>
          <w:sz w:val="20"/>
        </w:rPr>
        <w:t>Village and Magisterial Court databases</w:t>
      </w:r>
      <w:r>
        <w:rPr>
          <w:rFonts w:ascii="Arial" w:hAnsi="Arial" w:cs="Arial"/>
          <w:sz w:val="20"/>
        </w:rPr>
        <w:t xml:space="preserve"> and the </w:t>
      </w:r>
      <w:r w:rsidRPr="00D65233">
        <w:rPr>
          <w:rFonts w:ascii="Arial" w:hAnsi="Arial" w:cs="Arial"/>
          <w:sz w:val="20"/>
        </w:rPr>
        <w:t>Community Policing Directorate database</w:t>
      </w:r>
      <w:r>
        <w:rPr>
          <w:rFonts w:ascii="Arial" w:hAnsi="Arial" w:cs="Arial"/>
          <w:sz w:val="20"/>
        </w:rPr>
        <w:t>;</w:t>
      </w:r>
    </w:p>
    <w:p w14:paraId="4D7D85C7" w14:textId="77777777" w:rsidR="00A239A7" w:rsidRPr="00C77D4B" w:rsidRDefault="00A239A7" w:rsidP="00D65233">
      <w:pPr>
        <w:pStyle w:val="ListParagraph"/>
        <w:numPr>
          <w:ilvl w:val="0"/>
          <w:numId w:val="13"/>
        </w:numPr>
        <w:tabs>
          <w:tab w:val="left" w:pos="0"/>
        </w:tabs>
        <w:spacing w:after="0" w:line="240" w:lineRule="auto"/>
        <w:ind w:left="284" w:hanging="284"/>
        <w:contextualSpacing w:val="0"/>
        <w:rPr>
          <w:rFonts w:ascii="Arial" w:hAnsi="Arial" w:cs="Arial"/>
          <w:sz w:val="20"/>
          <w:szCs w:val="20"/>
        </w:rPr>
      </w:pPr>
      <w:r w:rsidRPr="00C77D4B">
        <w:rPr>
          <w:rFonts w:ascii="Arial" w:hAnsi="Arial" w:cs="Arial"/>
          <w:sz w:val="20"/>
          <w:szCs w:val="20"/>
        </w:rPr>
        <w:t>Six-monthly meetings between ChildFund PNG and key stakeholders to address outstanding issues and risks that might affect the overall objectives of the action being realised;</w:t>
      </w:r>
    </w:p>
    <w:p w14:paraId="6382109D" w14:textId="77777777" w:rsidR="00A239A7" w:rsidRPr="00C77D4B" w:rsidRDefault="00A239A7" w:rsidP="00A239A7">
      <w:pPr>
        <w:pStyle w:val="ListParagraph"/>
        <w:numPr>
          <w:ilvl w:val="0"/>
          <w:numId w:val="13"/>
        </w:numPr>
        <w:tabs>
          <w:tab w:val="left" w:pos="0"/>
        </w:tabs>
        <w:spacing w:after="0" w:line="240" w:lineRule="auto"/>
        <w:ind w:left="284" w:hanging="284"/>
        <w:contextualSpacing w:val="0"/>
        <w:rPr>
          <w:rFonts w:ascii="Arial" w:hAnsi="Arial" w:cs="Arial"/>
          <w:sz w:val="20"/>
          <w:szCs w:val="20"/>
        </w:rPr>
      </w:pPr>
      <w:r w:rsidRPr="00C77D4B">
        <w:rPr>
          <w:rFonts w:ascii="Arial" w:hAnsi="Arial" w:cs="Arial"/>
          <w:sz w:val="20"/>
          <w:szCs w:val="20"/>
        </w:rPr>
        <w:t>Case studies collected to identify and document best practices and successful models for further learning and replication;</w:t>
      </w:r>
    </w:p>
    <w:p w14:paraId="0FC43167" w14:textId="77777777" w:rsidR="00A239A7" w:rsidRPr="00C77D4B" w:rsidRDefault="00A239A7" w:rsidP="00A239A7">
      <w:pPr>
        <w:pStyle w:val="ListParagraph"/>
        <w:numPr>
          <w:ilvl w:val="0"/>
          <w:numId w:val="13"/>
        </w:numPr>
        <w:tabs>
          <w:tab w:val="left" w:pos="0"/>
        </w:tabs>
        <w:spacing w:after="0" w:line="240" w:lineRule="auto"/>
        <w:ind w:left="284" w:hanging="284"/>
        <w:contextualSpacing w:val="0"/>
        <w:rPr>
          <w:rFonts w:ascii="Arial" w:hAnsi="Arial" w:cs="Arial"/>
          <w:sz w:val="20"/>
          <w:szCs w:val="20"/>
        </w:rPr>
      </w:pPr>
      <w:r w:rsidRPr="00C77D4B">
        <w:rPr>
          <w:rFonts w:ascii="Arial" w:hAnsi="Arial" w:cs="Arial"/>
          <w:sz w:val="20"/>
          <w:szCs w:val="20"/>
        </w:rPr>
        <w:t>An end-of-project review during the final quarter of project implementation;</w:t>
      </w:r>
    </w:p>
    <w:p w14:paraId="74A7F223" w14:textId="77777777" w:rsidR="00A239A7" w:rsidRDefault="00A239A7" w:rsidP="00A239A7">
      <w:pPr>
        <w:pStyle w:val="ListParagraph"/>
        <w:numPr>
          <w:ilvl w:val="0"/>
          <w:numId w:val="13"/>
        </w:numPr>
        <w:tabs>
          <w:tab w:val="left" w:pos="0"/>
        </w:tabs>
        <w:spacing w:after="0" w:line="240" w:lineRule="auto"/>
        <w:ind w:left="284" w:hanging="284"/>
        <w:contextualSpacing w:val="0"/>
        <w:rPr>
          <w:rFonts w:ascii="Arial" w:hAnsi="Arial" w:cs="Arial"/>
          <w:sz w:val="20"/>
          <w:szCs w:val="20"/>
        </w:rPr>
      </w:pPr>
      <w:r w:rsidRPr="00C77D4B">
        <w:rPr>
          <w:rFonts w:ascii="Arial" w:hAnsi="Arial" w:cs="Arial"/>
          <w:sz w:val="20"/>
          <w:szCs w:val="20"/>
        </w:rPr>
        <w:t>Annual reflection meeting that brings stakeholders and beneficiaries together to review lessons learnt and identify how to incorporate these into subsequent activities;</w:t>
      </w:r>
    </w:p>
    <w:p w14:paraId="6A0131FB" w14:textId="77777777" w:rsidR="00A239A7" w:rsidRPr="00C2295B" w:rsidRDefault="00A239A7" w:rsidP="00A239A7">
      <w:pPr>
        <w:pStyle w:val="ListParagraph"/>
        <w:numPr>
          <w:ilvl w:val="0"/>
          <w:numId w:val="13"/>
        </w:numPr>
        <w:tabs>
          <w:tab w:val="left" w:pos="0"/>
        </w:tabs>
        <w:spacing w:after="0" w:line="240" w:lineRule="auto"/>
        <w:ind w:left="284" w:hanging="284"/>
        <w:contextualSpacing w:val="0"/>
        <w:rPr>
          <w:rFonts w:ascii="Arial" w:hAnsi="Arial" w:cs="Arial"/>
          <w:sz w:val="20"/>
          <w:szCs w:val="20"/>
        </w:rPr>
      </w:pPr>
      <w:r>
        <w:rPr>
          <w:rFonts w:ascii="Arial" w:hAnsi="Arial" w:cs="Arial"/>
          <w:sz w:val="20"/>
          <w:szCs w:val="20"/>
        </w:rPr>
        <w:t>Quarterly project financial and narrative reports will be completed by PNG Program and Finance staff, capturing activities achieved, funds acquitted and outputs met during the quarter as well as identifying challenges and lessons learned</w:t>
      </w:r>
      <w:r>
        <w:rPr>
          <w:rFonts w:ascii="Arial" w:hAnsi="Arial" w:cs="Arial"/>
          <w:sz w:val="20"/>
          <w:szCs w:val="20"/>
          <w:lang w:val="en-GB"/>
        </w:rPr>
        <w:t xml:space="preserve">; </w:t>
      </w:r>
    </w:p>
    <w:p w14:paraId="4AE76165" w14:textId="77777777" w:rsidR="00A239A7" w:rsidRPr="00C77D4B" w:rsidRDefault="00A239A7" w:rsidP="00A239A7">
      <w:pPr>
        <w:pStyle w:val="ListParagraph"/>
        <w:numPr>
          <w:ilvl w:val="0"/>
          <w:numId w:val="13"/>
        </w:numPr>
        <w:tabs>
          <w:tab w:val="left" w:pos="0"/>
        </w:tabs>
        <w:spacing w:after="0" w:line="240" w:lineRule="auto"/>
        <w:ind w:left="284" w:hanging="284"/>
        <w:contextualSpacing w:val="0"/>
        <w:rPr>
          <w:rFonts w:ascii="Arial" w:hAnsi="Arial" w:cs="Arial"/>
          <w:sz w:val="20"/>
          <w:szCs w:val="20"/>
        </w:rPr>
      </w:pPr>
      <w:r>
        <w:rPr>
          <w:rFonts w:ascii="Arial" w:hAnsi="Arial" w:cs="Arial"/>
          <w:sz w:val="20"/>
          <w:szCs w:val="20"/>
        </w:rPr>
        <w:t xml:space="preserve">Monthly ChildFund PNG project team meetings to plan for upcoming activities and review / reflect on project progress. </w:t>
      </w:r>
    </w:p>
    <w:p w14:paraId="29903928" w14:textId="77777777" w:rsidR="00A239A7" w:rsidRDefault="00A239A7" w:rsidP="00A239A7">
      <w:pPr>
        <w:tabs>
          <w:tab w:val="left" w:pos="0"/>
        </w:tabs>
        <w:spacing w:line="120" w:lineRule="auto"/>
        <w:rPr>
          <w:rFonts w:ascii="Arial" w:hAnsi="Arial" w:cs="Arial"/>
          <w:sz w:val="20"/>
          <w:szCs w:val="20"/>
          <w:highlight w:val="yellow"/>
        </w:rPr>
      </w:pPr>
    </w:p>
    <w:p w14:paraId="1CED88BA" w14:textId="77777777" w:rsidR="00A239A7" w:rsidRPr="00C764AC" w:rsidRDefault="00A239A7" w:rsidP="00A239A7">
      <w:pPr>
        <w:rPr>
          <w:rFonts w:ascii="Arial" w:hAnsi="Arial" w:cs="Arial"/>
          <w:b/>
          <w:sz w:val="20"/>
          <w:szCs w:val="20"/>
        </w:rPr>
      </w:pPr>
      <w:r w:rsidRPr="00C764AC">
        <w:rPr>
          <w:rFonts w:ascii="Arial" w:hAnsi="Arial" w:cs="Arial"/>
          <w:sz w:val="20"/>
          <w:szCs w:val="20"/>
        </w:rPr>
        <w:t xml:space="preserve">Recent baseline data relevant to community justice and community-based child protection mechanisms and child rights awareness levels collected by ChildFund PNG under the ongoing EU supported </w:t>
      </w:r>
      <w:proofErr w:type="spellStart"/>
      <w:r w:rsidRPr="00C764AC">
        <w:rPr>
          <w:rFonts w:ascii="Arial" w:hAnsi="Arial" w:cs="Arial"/>
          <w:sz w:val="20"/>
          <w:szCs w:val="20"/>
        </w:rPr>
        <w:t>Haus</w:t>
      </w:r>
      <w:proofErr w:type="spellEnd"/>
      <w:r w:rsidRPr="00C764AC">
        <w:rPr>
          <w:rFonts w:ascii="Arial" w:hAnsi="Arial" w:cs="Arial"/>
          <w:sz w:val="20"/>
          <w:szCs w:val="20"/>
        </w:rPr>
        <w:t xml:space="preserve"> for Protection and Empowerment project will also be utilised as baseline data for this action. </w:t>
      </w:r>
    </w:p>
    <w:p w14:paraId="5FA30F33" w14:textId="77777777" w:rsidR="00A239A7" w:rsidRPr="00C77D4B" w:rsidRDefault="00A239A7" w:rsidP="00A239A7">
      <w:pPr>
        <w:spacing w:line="120" w:lineRule="auto"/>
        <w:rPr>
          <w:rFonts w:ascii="Arial" w:hAnsi="Arial" w:cs="Arial"/>
          <w:sz w:val="20"/>
          <w:szCs w:val="20"/>
          <w:highlight w:val="yellow"/>
          <w:lang w:val="en-AU"/>
        </w:rPr>
      </w:pPr>
    </w:p>
    <w:p w14:paraId="65CB635D" w14:textId="367F9AE2" w:rsidR="006F2780" w:rsidRPr="004B27CA" w:rsidRDefault="00A239A7" w:rsidP="00A239A7">
      <w:pPr>
        <w:tabs>
          <w:tab w:val="left" w:pos="709"/>
        </w:tabs>
        <w:jc w:val="both"/>
        <w:rPr>
          <w:rFonts w:ascii="Arial" w:hAnsi="Arial" w:cs="Arial"/>
          <w:b/>
          <w:sz w:val="20"/>
          <w:szCs w:val="20"/>
        </w:rPr>
      </w:pPr>
      <w:r w:rsidRPr="004B27CA">
        <w:rPr>
          <w:rFonts w:ascii="Arial" w:hAnsi="Arial" w:cs="Arial"/>
          <w:b/>
          <w:sz w:val="20"/>
          <w:szCs w:val="20"/>
          <w:lang w:val="en-AU"/>
        </w:rPr>
        <w:t>The</w:t>
      </w:r>
      <w:r w:rsidRPr="004B27CA">
        <w:rPr>
          <w:rFonts w:ascii="Arial" w:hAnsi="Arial" w:cs="Arial"/>
          <w:b/>
          <w:sz w:val="20"/>
          <w:szCs w:val="20"/>
        </w:rPr>
        <w:t xml:space="preserve"> role and participation in the action of the various actors and stakeholders (co-applicant(s), affiliated </w:t>
      </w:r>
      <w:proofErr w:type="gramStart"/>
      <w:r w:rsidRPr="004B27CA">
        <w:rPr>
          <w:rFonts w:ascii="Arial" w:hAnsi="Arial" w:cs="Arial"/>
          <w:b/>
          <w:sz w:val="20"/>
          <w:szCs w:val="20"/>
        </w:rPr>
        <w:t>entity(</w:t>
      </w:r>
      <w:proofErr w:type="spellStart"/>
      <w:proofErr w:type="gramEnd"/>
      <w:r w:rsidRPr="004B27CA">
        <w:rPr>
          <w:rFonts w:ascii="Arial" w:hAnsi="Arial" w:cs="Arial"/>
          <w:b/>
          <w:sz w:val="20"/>
          <w:szCs w:val="20"/>
        </w:rPr>
        <w:t>ies</w:t>
      </w:r>
      <w:proofErr w:type="spellEnd"/>
      <w:r w:rsidRPr="004B27CA">
        <w:rPr>
          <w:rFonts w:ascii="Arial" w:hAnsi="Arial" w:cs="Arial"/>
          <w:b/>
          <w:sz w:val="20"/>
          <w:szCs w:val="20"/>
        </w:rPr>
        <w:t>), target groups, local authorities, etc.), and the reasons why these roles have been assigned to them:</w:t>
      </w:r>
    </w:p>
    <w:p w14:paraId="2A14C9E3" w14:textId="77777777" w:rsidR="00A239A7" w:rsidRPr="00051FFF" w:rsidRDefault="00A239A7" w:rsidP="00A239A7">
      <w:pPr>
        <w:spacing w:line="120" w:lineRule="auto"/>
        <w:rPr>
          <w:rFonts w:ascii="Arial" w:hAnsi="Arial" w:cs="Arial"/>
          <w:i/>
          <w:sz w:val="20"/>
          <w:szCs w:val="20"/>
          <w:highlight w:val="green"/>
        </w:rPr>
      </w:pPr>
    </w:p>
    <w:tbl>
      <w:tblPr>
        <w:tblStyle w:val="TableGrid"/>
        <w:tblW w:w="0" w:type="auto"/>
        <w:tblLook w:val="04A0" w:firstRow="1" w:lastRow="0" w:firstColumn="1" w:lastColumn="0" w:noHBand="0" w:noVBand="1"/>
      </w:tblPr>
      <w:tblGrid>
        <w:gridCol w:w="1683"/>
        <w:gridCol w:w="4124"/>
        <w:gridCol w:w="3821"/>
      </w:tblGrid>
      <w:tr w:rsidR="00A239A7" w:rsidRPr="00051FFF" w14:paraId="40C135F7" w14:textId="77777777" w:rsidTr="006F56D7">
        <w:tc>
          <w:tcPr>
            <w:tcW w:w="1683" w:type="dxa"/>
          </w:tcPr>
          <w:p w14:paraId="7A91C960" w14:textId="77777777" w:rsidR="00A239A7" w:rsidRPr="00BF0E54" w:rsidRDefault="00A239A7" w:rsidP="006F56D7">
            <w:pPr>
              <w:tabs>
                <w:tab w:val="left" w:pos="709"/>
              </w:tabs>
              <w:jc w:val="center"/>
              <w:rPr>
                <w:rFonts w:ascii="Arial" w:hAnsi="Arial" w:cs="Arial"/>
                <w:b/>
                <w:sz w:val="20"/>
                <w:szCs w:val="20"/>
              </w:rPr>
            </w:pPr>
            <w:r w:rsidRPr="00BF0E54">
              <w:rPr>
                <w:rFonts w:ascii="Arial" w:hAnsi="Arial" w:cs="Arial"/>
                <w:b/>
                <w:sz w:val="20"/>
                <w:szCs w:val="20"/>
              </w:rPr>
              <w:t>Actor</w:t>
            </w:r>
          </w:p>
        </w:tc>
        <w:tc>
          <w:tcPr>
            <w:tcW w:w="4124" w:type="dxa"/>
          </w:tcPr>
          <w:p w14:paraId="45E765C1" w14:textId="77777777" w:rsidR="00A239A7" w:rsidRPr="00BF0E54" w:rsidRDefault="00A239A7" w:rsidP="006F56D7">
            <w:pPr>
              <w:tabs>
                <w:tab w:val="left" w:pos="709"/>
              </w:tabs>
              <w:jc w:val="center"/>
              <w:rPr>
                <w:rFonts w:ascii="Arial" w:hAnsi="Arial" w:cs="Arial"/>
                <w:b/>
                <w:sz w:val="20"/>
                <w:szCs w:val="20"/>
              </w:rPr>
            </w:pPr>
            <w:r w:rsidRPr="00BF0E54">
              <w:rPr>
                <w:rFonts w:ascii="Arial" w:hAnsi="Arial" w:cs="Arial"/>
                <w:b/>
                <w:sz w:val="20"/>
                <w:szCs w:val="20"/>
              </w:rPr>
              <w:t>Role in the Action</w:t>
            </w:r>
          </w:p>
        </w:tc>
        <w:tc>
          <w:tcPr>
            <w:tcW w:w="3821" w:type="dxa"/>
          </w:tcPr>
          <w:p w14:paraId="59377CF2" w14:textId="77777777" w:rsidR="00A239A7" w:rsidRPr="00BF0E54" w:rsidRDefault="00A239A7" w:rsidP="006F56D7">
            <w:pPr>
              <w:tabs>
                <w:tab w:val="left" w:pos="709"/>
              </w:tabs>
              <w:jc w:val="center"/>
              <w:rPr>
                <w:rFonts w:ascii="Arial" w:hAnsi="Arial" w:cs="Arial"/>
                <w:b/>
                <w:sz w:val="20"/>
                <w:szCs w:val="20"/>
              </w:rPr>
            </w:pPr>
            <w:r w:rsidRPr="00BF0E54">
              <w:rPr>
                <w:rFonts w:ascii="Arial" w:hAnsi="Arial" w:cs="Arial"/>
                <w:b/>
                <w:sz w:val="20"/>
                <w:szCs w:val="20"/>
              </w:rPr>
              <w:t>Reason for Inclusion</w:t>
            </w:r>
          </w:p>
        </w:tc>
      </w:tr>
      <w:tr w:rsidR="00A239A7" w:rsidRPr="00C77D4B" w14:paraId="1EDD2D7D" w14:textId="77777777" w:rsidTr="006F56D7">
        <w:tc>
          <w:tcPr>
            <w:tcW w:w="1683" w:type="dxa"/>
          </w:tcPr>
          <w:p w14:paraId="4F402DB4" w14:textId="77777777" w:rsidR="00A239A7" w:rsidRPr="00BF0E54" w:rsidRDefault="00A239A7" w:rsidP="006F56D7">
            <w:pPr>
              <w:tabs>
                <w:tab w:val="left" w:pos="709"/>
              </w:tabs>
              <w:rPr>
                <w:rFonts w:ascii="Arial" w:hAnsi="Arial" w:cs="Arial"/>
                <w:b/>
                <w:sz w:val="20"/>
                <w:szCs w:val="20"/>
              </w:rPr>
            </w:pPr>
            <w:r w:rsidRPr="00BF0E54">
              <w:rPr>
                <w:rFonts w:ascii="Arial" w:hAnsi="Arial" w:cs="Arial"/>
                <w:b/>
                <w:sz w:val="20"/>
                <w:szCs w:val="20"/>
                <w:lang w:val="en-US"/>
              </w:rPr>
              <w:t>ChildFund PNG (Lead Applicant)</w:t>
            </w:r>
          </w:p>
        </w:tc>
        <w:tc>
          <w:tcPr>
            <w:tcW w:w="4124" w:type="dxa"/>
          </w:tcPr>
          <w:p w14:paraId="6C263E96" w14:textId="77777777" w:rsidR="00A239A7" w:rsidRPr="00BF0E54" w:rsidRDefault="00A239A7" w:rsidP="006F56D7">
            <w:pPr>
              <w:tabs>
                <w:tab w:val="left" w:pos="709"/>
              </w:tabs>
              <w:rPr>
                <w:rFonts w:ascii="Arial" w:hAnsi="Arial" w:cs="Arial"/>
                <w:sz w:val="20"/>
                <w:szCs w:val="20"/>
              </w:rPr>
            </w:pPr>
            <w:r w:rsidRPr="00BF0E54">
              <w:rPr>
                <w:rFonts w:ascii="Arial" w:hAnsi="Arial" w:cs="Arial"/>
                <w:sz w:val="20"/>
                <w:szCs w:val="20"/>
              </w:rPr>
              <w:t xml:space="preserve">Will lead, oversee and coordinate the action and take overarching responsibility for monitoring, evaluation, reporting and financial management. ChildFund will coordinate and facilitate all activities under </w:t>
            </w:r>
            <w:r>
              <w:rPr>
                <w:rFonts w:ascii="Arial" w:hAnsi="Arial" w:cs="Arial"/>
                <w:sz w:val="20"/>
                <w:szCs w:val="20"/>
              </w:rPr>
              <w:t xml:space="preserve">intermediary Outcomes </w:t>
            </w:r>
            <w:r w:rsidRPr="00BF0E54">
              <w:rPr>
                <w:rFonts w:ascii="Arial" w:hAnsi="Arial" w:cs="Arial"/>
                <w:sz w:val="20"/>
                <w:szCs w:val="20"/>
              </w:rPr>
              <w:t xml:space="preserve">1 and 2, with external support from training facilitators and will directly implement activities with child and youth advocates under </w:t>
            </w:r>
            <w:r>
              <w:rPr>
                <w:rFonts w:ascii="Arial" w:hAnsi="Arial" w:cs="Arial"/>
                <w:sz w:val="20"/>
                <w:szCs w:val="20"/>
              </w:rPr>
              <w:t>intermediary Outcome</w:t>
            </w:r>
            <w:r w:rsidRPr="00BF0E54">
              <w:rPr>
                <w:rFonts w:ascii="Arial" w:hAnsi="Arial" w:cs="Arial"/>
                <w:sz w:val="20"/>
                <w:szCs w:val="20"/>
              </w:rPr>
              <w:t xml:space="preserve"> 3. ChildFund will maintain direct contact with the EU through narrative and financial reporting</w:t>
            </w:r>
            <w:r>
              <w:rPr>
                <w:rFonts w:ascii="Arial" w:hAnsi="Arial" w:cs="Arial"/>
                <w:sz w:val="20"/>
                <w:szCs w:val="20"/>
              </w:rPr>
              <w:t xml:space="preserve"> as well as regular consultation and communication, particularly around activities with a visibility component (i.e. inception workshop). </w:t>
            </w:r>
            <w:r w:rsidRPr="00BF0E54">
              <w:rPr>
                <w:rFonts w:ascii="Arial" w:hAnsi="Arial" w:cs="Arial"/>
                <w:sz w:val="20"/>
                <w:szCs w:val="20"/>
              </w:rPr>
              <w:t xml:space="preserve"> </w:t>
            </w:r>
          </w:p>
        </w:tc>
        <w:tc>
          <w:tcPr>
            <w:tcW w:w="3821" w:type="dxa"/>
          </w:tcPr>
          <w:p w14:paraId="123BE56C" w14:textId="77777777" w:rsidR="00A239A7" w:rsidRPr="00BF0E54" w:rsidRDefault="00A239A7" w:rsidP="006F56D7">
            <w:pPr>
              <w:tabs>
                <w:tab w:val="left" w:pos="426"/>
              </w:tabs>
              <w:rPr>
                <w:rFonts w:ascii="Arial" w:hAnsi="Arial" w:cs="Arial"/>
                <w:sz w:val="20"/>
                <w:szCs w:val="20"/>
                <w:lang w:val="en-US"/>
              </w:rPr>
            </w:pPr>
            <w:r w:rsidRPr="00BF0E54">
              <w:rPr>
                <w:rFonts w:ascii="Arial" w:hAnsi="Arial" w:cs="Arial"/>
                <w:sz w:val="20"/>
                <w:szCs w:val="20"/>
              </w:rPr>
              <w:t xml:space="preserve">ChildFund PNG is a well-established local NGO with deep knowledge of issues in PNG and a strong portfolio of existing actions across the target area. It has the financial capacity and project management, evaluation and reporting systems to deliver the project and also experience </w:t>
            </w:r>
            <w:r w:rsidRPr="00BF0E54">
              <w:rPr>
                <w:rFonts w:ascii="Arial" w:hAnsi="Arial" w:cs="Arial"/>
                <w:sz w:val="20"/>
                <w:szCs w:val="20"/>
                <w:lang w:val="en-US"/>
              </w:rPr>
              <w:t>managing grant fu</w:t>
            </w:r>
            <w:r>
              <w:rPr>
                <w:rFonts w:ascii="Arial" w:hAnsi="Arial" w:cs="Arial"/>
                <w:sz w:val="20"/>
                <w:szCs w:val="20"/>
                <w:lang w:val="en-US"/>
              </w:rPr>
              <w:t>nding from institutional donors, including the EU.</w:t>
            </w:r>
            <w:r w:rsidRPr="00BF0E54">
              <w:rPr>
                <w:rFonts w:ascii="Arial" w:hAnsi="Arial" w:cs="Arial"/>
                <w:sz w:val="20"/>
                <w:szCs w:val="20"/>
                <w:lang w:val="en-US"/>
              </w:rPr>
              <w:t xml:space="preserve"> </w:t>
            </w:r>
          </w:p>
        </w:tc>
      </w:tr>
      <w:tr w:rsidR="00A239A7" w:rsidRPr="00C77D4B" w14:paraId="0FA10739" w14:textId="77777777" w:rsidTr="006F56D7">
        <w:tc>
          <w:tcPr>
            <w:tcW w:w="1683" w:type="dxa"/>
          </w:tcPr>
          <w:p w14:paraId="2626D24E" w14:textId="77777777" w:rsidR="00A239A7" w:rsidRPr="00BF0E54" w:rsidRDefault="00A239A7" w:rsidP="006F56D7">
            <w:pPr>
              <w:tabs>
                <w:tab w:val="left" w:pos="709"/>
              </w:tabs>
              <w:rPr>
                <w:rFonts w:ascii="Arial" w:hAnsi="Arial" w:cs="Arial"/>
                <w:b/>
                <w:sz w:val="20"/>
                <w:szCs w:val="20"/>
              </w:rPr>
            </w:pPr>
            <w:r w:rsidRPr="00BF0E54">
              <w:rPr>
                <w:rFonts w:ascii="Arial" w:hAnsi="Arial" w:cs="Arial"/>
                <w:b/>
                <w:sz w:val="20"/>
                <w:szCs w:val="20"/>
              </w:rPr>
              <w:t>Department of Justice and Attorney G</w:t>
            </w:r>
            <w:r>
              <w:rPr>
                <w:rFonts w:ascii="Arial" w:hAnsi="Arial" w:cs="Arial"/>
                <w:b/>
                <w:sz w:val="20"/>
                <w:szCs w:val="20"/>
              </w:rPr>
              <w:t>eneral</w:t>
            </w:r>
          </w:p>
        </w:tc>
        <w:tc>
          <w:tcPr>
            <w:tcW w:w="4124" w:type="dxa"/>
          </w:tcPr>
          <w:p w14:paraId="3A5EAF29" w14:textId="77777777" w:rsidR="00A239A7" w:rsidRPr="00BF0E54" w:rsidRDefault="00A239A7" w:rsidP="006F56D7">
            <w:pPr>
              <w:tabs>
                <w:tab w:val="left" w:pos="709"/>
              </w:tabs>
              <w:rPr>
                <w:rFonts w:ascii="Arial" w:hAnsi="Arial" w:cs="Arial"/>
                <w:sz w:val="20"/>
                <w:szCs w:val="20"/>
              </w:rPr>
            </w:pPr>
            <w:r w:rsidRPr="003A454B">
              <w:rPr>
                <w:rFonts w:ascii="Arial" w:hAnsi="Arial" w:cs="Arial"/>
                <w:sz w:val="20"/>
                <w:szCs w:val="20"/>
                <w:u w:val="single"/>
              </w:rPr>
              <w:t xml:space="preserve">District and Village Court Officials </w:t>
            </w:r>
            <w:r w:rsidRPr="00BF0E54">
              <w:rPr>
                <w:rFonts w:ascii="Arial" w:hAnsi="Arial" w:cs="Arial"/>
                <w:sz w:val="20"/>
                <w:szCs w:val="20"/>
              </w:rPr>
              <w:t xml:space="preserve">will be beneficiaries of the action as recipients of capacity building and training. </w:t>
            </w:r>
            <w:r>
              <w:rPr>
                <w:rFonts w:ascii="Arial" w:hAnsi="Arial" w:cs="Arial"/>
                <w:sz w:val="20"/>
                <w:szCs w:val="20"/>
              </w:rPr>
              <w:t>In addition, the</w:t>
            </w:r>
            <w:r w:rsidRPr="00BF0E54">
              <w:rPr>
                <w:rFonts w:ascii="Arial" w:hAnsi="Arial" w:cs="Arial"/>
                <w:sz w:val="20"/>
                <w:szCs w:val="20"/>
              </w:rPr>
              <w:t xml:space="preserve"> DJAG will be involved in a technical advisory role, with staff from the </w:t>
            </w:r>
            <w:r w:rsidRPr="003A454B">
              <w:rPr>
                <w:rFonts w:ascii="Arial" w:hAnsi="Arial" w:cs="Arial"/>
                <w:sz w:val="20"/>
                <w:szCs w:val="20"/>
                <w:u w:val="single"/>
              </w:rPr>
              <w:t>Crime Prevention and Restorative Justice Branch</w:t>
            </w:r>
            <w:r w:rsidRPr="00BF0E54">
              <w:rPr>
                <w:rFonts w:ascii="Arial" w:hAnsi="Arial" w:cs="Arial"/>
                <w:sz w:val="20"/>
                <w:szCs w:val="20"/>
              </w:rPr>
              <w:t xml:space="preserve"> and </w:t>
            </w:r>
            <w:r w:rsidRPr="003A454B">
              <w:rPr>
                <w:rFonts w:ascii="Arial" w:hAnsi="Arial" w:cs="Arial"/>
                <w:sz w:val="20"/>
                <w:szCs w:val="20"/>
                <w:u w:val="single"/>
              </w:rPr>
              <w:t>Village and District Courts</w:t>
            </w:r>
            <w:r w:rsidRPr="00BF0E54">
              <w:rPr>
                <w:rFonts w:ascii="Arial" w:hAnsi="Arial" w:cs="Arial"/>
                <w:sz w:val="20"/>
                <w:szCs w:val="20"/>
              </w:rPr>
              <w:t xml:space="preserve"> supporting the development/adaption of the Child Rights training package.</w:t>
            </w:r>
          </w:p>
        </w:tc>
        <w:tc>
          <w:tcPr>
            <w:tcW w:w="3821" w:type="dxa"/>
          </w:tcPr>
          <w:p w14:paraId="5D7293E8" w14:textId="77777777" w:rsidR="00A239A7" w:rsidRPr="00BF4B0A" w:rsidRDefault="00A239A7" w:rsidP="006F56D7">
            <w:pPr>
              <w:tabs>
                <w:tab w:val="left" w:pos="426"/>
              </w:tabs>
              <w:rPr>
                <w:rFonts w:ascii="Arial" w:hAnsi="Arial" w:cs="Arial"/>
                <w:sz w:val="20"/>
                <w:szCs w:val="20"/>
                <w:lang w:val="en-US"/>
              </w:rPr>
            </w:pPr>
            <w:r w:rsidRPr="00BF4B0A">
              <w:rPr>
                <w:rFonts w:ascii="Arial" w:hAnsi="Arial" w:cs="Arial"/>
                <w:sz w:val="20"/>
                <w:szCs w:val="20"/>
                <w:u w:val="single"/>
                <w:lang w:val="en-US"/>
              </w:rPr>
              <w:t>District and Village Court Officials</w:t>
            </w:r>
            <w:r>
              <w:rPr>
                <w:rFonts w:ascii="Arial" w:hAnsi="Arial" w:cs="Arial"/>
                <w:sz w:val="20"/>
                <w:szCs w:val="20"/>
                <w:lang w:val="en-US"/>
              </w:rPr>
              <w:t xml:space="preserve"> are the prime personnel involved in delivering justice services at community level and evidence indicates that there is a weak understanding of child rights and child protection within this group. </w:t>
            </w:r>
            <w:r w:rsidRPr="00BF4B0A">
              <w:rPr>
                <w:rFonts w:ascii="Arial" w:hAnsi="Arial" w:cs="Arial"/>
                <w:sz w:val="20"/>
                <w:szCs w:val="20"/>
                <w:u w:val="single"/>
                <w:lang w:val="en-US"/>
              </w:rPr>
              <w:t xml:space="preserve">The Crime Prevention and Restorative Justice Branch </w:t>
            </w:r>
            <w:r>
              <w:rPr>
                <w:rFonts w:ascii="Arial" w:hAnsi="Arial" w:cs="Arial"/>
                <w:sz w:val="20"/>
                <w:szCs w:val="20"/>
                <w:lang w:val="en-US"/>
              </w:rPr>
              <w:t xml:space="preserve">has oversight of community justice processes.  </w:t>
            </w:r>
          </w:p>
        </w:tc>
      </w:tr>
      <w:tr w:rsidR="00A239A7" w:rsidRPr="00C77D4B" w14:paraId="00D08458" w14:textId="77777777" w:rsidTr="006F56D7">
        <w:tc>
          <w:tcPr>
            <w:tcW w:w="1683" w:type="dxa"/>
          </w:tcPr>
          <w:p w14:paraId="2F9EC450" w14:textId="77777777" w:rsidR="00A239A7" w:rsidRPr="00C77D4B" w:rsidRDefault="00A239A7" w:rsidP="006F56D7">
            <w:pPr>
              <w:tabs>
                <w:tab w:val="left" w:pos="709"/>
              </w:tabs>
              <w:rPr>
                <w:rFonts w:ascii="Arial" w:hAnsi="Arial" w:cs="Arial"/>
                <w:b/>
                <w:sz w:val="20"/>
                <w:szCs w:val="20"/>
              </w:rPr>
            </w:pPr>
            <w:r>
              <w:rPr>
                <w:rFonts w:ascii="Arial" w:hAnsi="Arial" w:cs="Arial"/>
                <w:b/>
                <w:sz w:val="20"/>
                <w:szCs w:val="20"/>
              </w:rPr>
              <w:t>Department of Police</w:t>
            </w:r>
          </w:p>
        </w:tc>
        <w:tc>
          <w:tcPr>
            <w:tcW w:w="4124" w:type="dxa"/>
          </w:tcPr>
          <w:p w14:paraId="78DE0A26" w14:textId="77777777" w:rsidR="00A239A7" w:rsidRPr="003A454B" w:rsidRDefault="00A239A7" w:rsidP="006F56D7">
            <w:pPr>
              <w:tabs>
                <w:tab w:val="left" w:pos="709"/>
              </w:tabs>
              <w:rPr>
                <w:rFonts w:ascii="Arial" w:hAnsi="Arial" w:cs="Arial"/>
                <w:sz w:val="20"/>
                <w:szCs w:val="20"/>
              </w:rPr>
            </w:pPr>
            <w:r>
              <w:rPr>
                <w:rFonts w:ascii="Arial" w:hAnsi="Arial" w:cs="Arial"/>
                <w:sz w:val="20"/>
                <w:szCs w:val="20"/>
                <w:u w:val="single"/>
              </w:rPr>
              <w:t xml:space="preserve">Police </w:t>
            </w:r>
            <w:r w:rsidRPr="003A454B">
              <w:rPr>
                <w:rFonts w:ascii="Arial" w:hAnsi="Arial" w:cs="Arial"/>
                <w:sz w:val="20"/>
                <w:szCs w:val="20"/>
                <w:u w:val="single"/>
              </w:rPr>
              <w:t>Officers</w:t>
            </w:r>
            <w:r>
              <w:rPr>
                <w:rFonts w:ascii="Arial" w:hAnsi="Arial" w:cs="Arial"/>
                <w:sz w:val="20"/>
                <w:szCs w:val="20"/>
              </w:rPr>
              <w:t xml:space="preserve"> </w:t>
            </w:r>
            <w:r w:rsidRPr="003A454B">
              <w:rPr>
                <w:rFonts w:ascii="Arial" w:hAnsi="Arial" w:cs="Arial"/>
                <w:sz w:val="20"/>
                <w:szCs w:val="20"/>
              </w:rPr>
              <w:t>will</w:t>
            </w:r>
            <w:r w:rsidRPr="00BF0E54">
              <w:rPr>
                <w:rFonts w:ascii="Arial" w:hAnsi="Arial" w:cs="Arial"/>
                <w:sz w:val="20"/>
                <w:szCs w:val="20"/>
              </w:rPr>
              <w:t xml:space="preserve"> be beneficiaries of the action as recipients of capacity building and training. </w:t>
            </w:r>
            <w:r>
              <w:rPr>
                <w:rFonts w:ascii="Arial" w:hAnsi="Arial" w:cs="Arial"/>
                <w:sz w:val="20"/>
                <w:szCs w:val="20"/>
              </w:rPr>
              <w:t>In addition, the</w:t>
            </w:r>
            <w:r w:rsidRPr="00BF0E54">
              <w:rPr>
                <w:rFonts w:ascii="Arial" w:hAnsi="Arial" w:cs="Arial"/>
                <w:sz w:val="20"/>
                <w:szCs w:val="20"/>
              </w:rPr>
              <w:t xml:space="preserve"> </w:t>
            </w:r>
            <w:r w:rsidRPr="003A454B">
              <w:rPr>
                <w:rFonts w:ascii="Arial" w:hAnsi="Arial" w:cs="Arial"/>
                <w:sz w:val="20"/>
                <w:szCs w:val="20"/>
                <w:u w:val="single"/>
              </w:rPr>
              <w:t>Community Policing Directorate</w:t>
            </w:r>
            <w:r w:rsidRPr="00BF0E54">
              <w:rPr>
                <w:rFonts w:ascii="Arial" w:hAnsi="Arial" w:cs="Arial"/>
                <w:sz w:val="20"/>
                <w:szCs w:val="20"/>
              </w:rPr>
              <w:t xml:space="preserve"> will be involved in a technical advisory role, with staff supporting the development/adaption of the Child </w:t>
            </w:r>
            <w:r>
              <w:rPr>
                <w:rFonts w:ascii="Arial" w:hAnsi="Arial" w:cs="Arial"/>
                <w:sz w:val="20"/>
                <w:szCs w:val="20"/>
              </w:rPr>
              <w:t>Protection</w:t>
            </w:r>
            <w:r w:rsidRPr="00BF0E54">
              <w:rPr>
                <w:rFonts w:ascii="Arial" w:hAnsi="Arial" w:cs="Arial"/>
                <w:sz w:val="20"/>
                <w:szCs w:val="20"/>
              </w:rPr>
              <w:t xml:space="preserve"> training package.</w:t>
            </w:r>
          </w:p>
        </w:tc>
        <w:tc>
          <w:tcPr>
            <w:tcW w:w="3821" w:type="dxa"/>
          </w:tcPr>
          <w:p w14:paraId="793852E1" w14:textId="77777777" w:rsidR="00A239A7" w:rsidRPr="00BF4B0A" w:rsidRDefault="00A239A7" w:rsidP="006F56D7">
            <w:pPr>
              <w:rPr>
                <w:rFonts w:ascii="Arial" w:hAnsi="Arial" w:cs="Arial"/>
                <w:sz w:val="20"/>
                <w:szCs w:val="20"/>
                <w:lang w:val="en-US"/>
              </w:rPr>
            </w:pPr>
            <w:r>
              <w:rPr>
                <w:rFonts w:ascii="Arial" w:hAnsi="Arial" w:cs="Arial"/>
                <w:sz w:val="20"/>
                <w:szCs w:val="20"/>
                <w:lang w:val="en-US"/>
              </w:rPr>
              <w:t xml:space="preserve">Evidence confirms that many children and women do not report cases of violence and abuse due to fear and mistrust of the Police. The training of Police on child protection and gender </w:t>
            </w:r>
            <w:proofErr w:type="spellStart"/>
            <w:r>
              <w:rPr>
                <w:rFonts w:ascii="Arial" w:hAnsi="Arial" w:cs="Arial"/>
                <w:sz w:val="20"/>
                <w:szCs w:val="20"/>
                <w:lang w:val="en-US"/>
              </w:rPr>
              <w:t>sensitisation</w:t>
            </w:r>
            <w:proofErr w:type="spellEnd"/>
            <w:r>
              <w:rPr>
                <w:rFonts w:ascii="Arial" w:hAnsi="Arial" w:cs="Arial"/>
                <w:sz w:val="20"/>
                <w:szCs w:val="20"/>
                <w:lang w:val="en-US"/>
              </w:rPr>
              <w:t xml:space="preserve"> aims to try and address this issue and ensure Police are better able to appropriately respond.    </w:t>
            </w:r>
          </w:p>
        </w:tc>
      </w:tr>
      <w:tr w:rsidR="00A239A7" w:rsidRPr="00C77D4B" w14:paraId="569563AD" w14:textId="77777777" w:rsidTr="006F56D7">
        <w:tc>
          <w:tcPr>
            <w:tcW w:w="1683" w:type="dxa"/>
          </w:tcPr>
          <w:p w14:paraId="5A71C828" w14:textId="77777777" w:rsidR="00A239A7" w:rsidRPr="00C77D4B" w:rsidRDefault="00A239A7" w:rsidP="006F56D7">
            <w:pPr>
              <w:tabs>
                <w:tab w:val="left" w:pos="709"/>
              </w:tabs>
              <w:rPr>
                <w:rFonts w:ascii="Arial" w:hAnsi="Arial" w:cs="Arial"/>
                <w:b/>
                <w:sz w:val="20"/>
                <w:szCs w:val="20"/>
              </w:rPr>
            </w:pPr>
            <w:r w:rsidRPr="00C77D4B">
              <w:rPr>
                <w:rFonts w:ascii="Arial" w:hAnsi="Arial" w:cs="Arial"/>
                <w:b/>
                <w:sz w:val="20"/>
                <w:szCs w:val="20"/>
              </w:rPr>
              <w:t>Peace Foundation Melanesia</w:t>
            </w:r>
          </w:p>
        </w:tc>
        <w:tc>
          <w:tcPr>
            <w:tcW w:w="4124" w:type="dxa"/>
          </w:tcPr>
          <w:p w14:paraId="5A189C78" w14:textId="77777777" w:rsidR="00A239A7" w:rsidRPr="00C77D4B" w:rsidRDefault="00A239A7" w:rsidP="006F56D7">
            <w:pPr>
              <w:tabs>
                <w:tab w:val="left" w:pos="709"/>
              </w:tabs>
              <w:rPr>
                <w:rFonts w:ascii="Arial" w:hAnsi="Arial" w:cs="Arial"/>
                <w:b/>
                <w:sz w:val="20"/>
                <w:szCs w:val="20"/>
              </w:rPr>
            </w:pPr>
            <w:r>
              <w:rPr>
                <w:rFonts w:ascii="Arial" w:hAnsi="Arial" w:cs="Arial"/>
                <w:sz w:val="20"/>
                <w:szCs w:val="20"/>
              </w:rPr>
              <w:t>PFM will support</w:t>
            </w:r>
            <w:r w:rsidRPr="00BF0E54">
              <w:rPr>
                <w:rFonts w:ascii="Arial" w:hAnsi="Arial" w:cs="Arial"/>
                <w:sz w:val="20"/>
                <w:szCs w:val="20"/>
              </w:rPr>
              <w:t xml:space="preserve"> the development/adaption of the </w:t>
            </w:r>
            <w:r>
              <w:rPr>
                <w:rFonts w:ascii="Arial" w:hAnsi="Arial" w:cs="Arial"/>
                <w:sz w:val="20"/>
                <w:szCs w:val="20"/>
              </w:rPr>
              <w:t>c</w:t>
            </w:r>
            <w:r w:rsidRPr="00BF0E54">
              <w:rPr>
                <w:rFonts w:ascii="Arial" w:hAnsi="Arial" w:cs="Arial"/>
                <w:sz w:val="20"/>
                <w:szCs w:val="20"/>
              </w:rPr>
              <w:t xml:space="preserve">hild </w:t>
            </w:r>
            <w:r>
              <w:rPr>
                <w:rFonts w:ascii="Arial" w:hAnsi="Arial" w:cs="Arial"/>
                <w:sz w:val="20"/>
                <w:szCs w:val="20"/>
              </w:rPr>
              <w:t>protection</w:t>
            </w:r>
            <w:r w:rsidRPr="00BF0E54">
              <w:rPr>
                <w:rFonts w:ascii="Arial" w:hAnsi="Arial" w:cs="Arial"/>
                <w:sz w:val="20"/>
                <w:szCs w:val="20"/>
              </w:rPr>
              <w:t xml:space="preserve"> training package</w:t>
            </w:r>
            <w:r>
              <w:rPr>
                <w:rFonts w:ascii="Arial" w:hAnsi="Arial" w:cs="Arial"/>
                <w:sz w:val="20"/>
                <w:szCs w:val="20"/>
              </w:rPr>
              <w:t xml:space="preserve"> and also assist in the delivery/facilitation of training at District and Village level. </w:t>
            </w:r>
          </w:p>
        </w:tc>
        <w:tc>
          <w:tcPr>
            <w:tcW w:w="3821" w:type="dxa"/>
          </w:tcPr>
          <w:p w14:paraId="7D378926" w14:textId="77777777" w:rsidR="00A239A7" w:rsidRPr="00C77D4B" w:rsidRDefault="00A239A7" w:rsidP="006F56D7">
            <w:pPr>
              <w:rPr>
                <w:rFonts w:ascii="Arial" w:hAnsi="Arial" w:cs="Arial"/>
                <w:sz w:val="20"/>
                <w:szCs w:val="20"/>
                <w:lang w:val="en-AU"/>
              </w:rPr>
            </w:pPr>
            <w:r>
              <w:rPr>
                <w:rFonts w:ascii="Arial" w:hAnsi="Arial" w:cs="Arial"/>
                <w:sz w:val="20"/>
                <w:szCs w:val="20"/>
                <w:lang w:val="en-AU"/>
              </w:rPr>
              <w:t xml:space="preserve">PFM have extensive experience delivering training on Community Justice, Advance Mediation and </w:t>
            </w:r>
            <w:proofErr w:type="spellStart"/>
            <w:r>
              <w:rPr>
                <w:rFonts w:ascii="Arial" w:hAnsi="Arial" w:cs="Arial"/>
                <w:sz w:val="20"/>
                <w:szCs w:val="20"/>
                <w:lang w:val="en-AU"/>
              </w:rPr>
              <w:t>ToT</w:t>
            </w:r>
            <w:proofErr w:type="spellEnd"/>
            <w:r>
              <w:rPr>
                <w:rFonts w:ascii="Arial" w:hAnsi="Arial" w:cs="Arial"/>
                <w:sz w:val="20"/>
                <w:szCs w:val="20"/>
                <w:lang w:val="en-AU"/>
              </w:rPr>
              <w:t xml:space="preserve"> across the country. </w:t>
            </w:r>
          </w:p>
        </w:tc>
      </w:tr>
      <w:tr w:rsidR="00A239A7" w:rsidRPr="00C77D4B" w14:paraId="59AF8855" w14:textId="77777777" w:rsidTr="006F56D7">
        <w:tc>
          <w:tcPr>
            <w:tcW w:w="1683" w:type="dxa"/>
          </w:tcPr>
          <w:p w14:paraId="2C5F0321" w14:textId="77777777" w:rsidR="00A239A7" w:rsidRDefault="00A239A7" w:rsidP="006F56D7">
            <w:pPr>
              <w:tabs>
                <w:tab w:val="left" w:pos="709"/>
              </w:tabs>
              <w:rPr>
                <w:rFonts w:ascii="Arial" w:hAnsi="Arial" w:cs="Arial"/>
                <w:b/>
                <w:sz w:val="20"/>
                <w:szCs w:val="20"/>
              </w:rPr>
            </w:pPr>
            <w:r w:rsidRPr="00612270">
              <w:rPr>
                <w:rFonts w:ascii="Arial" w:hAnsi="Arial" w:cs="Arial"/>
                <w:b/>
                <w:sz w:val="20"/>
                <w:szCs w:val="20"/>
              </w:rPr>
              <w:t>Community Child Protection Volunteers</w:t>
            </w:r>
          </w:p>
          <w:p w14:paraId="3C1DBAD7" w14:textId="5407E4B3" w:rsidR="00687998" w:rsidRPr="00C77D4B" w:rsidRDefault="00687998" w:rsidP="006F56D7">
            <w:pPr>
              <w:tabs>
                <w:tab w:val="left" w:pos="709"/>
              </w:tabs>
              <w:rPr>
                <w:rFonts w:ascii="Arial" w:hAnsi="Arial" w:cs="Arial"/>
                <w:b/>
                <w:sz w:val="20"/>
                <w:szCs w:val="20"/>
                <w:highlight w:val="green"/>
              </w:rPr>
            </w:pPr>
            <w:r>
              <w:rPr>
                <w:rFonts w:ascii="Arial" w:hAnsi="Arial" w:cs="Arial"/>
                <w:b/>
                <w:sz w:val="20"/>
                <w:szCs w:val="20"/>
              </w:rPr>
              <w:t>(CCPVs)</w:t>
            </w:r>
          </w:p>
        </w:tc>
        <w:tc>
          <w:tcPr>
            <w:tcW w:w="4124" w:type="dxa"/>
          </w:tcPr>
          <w:p w14:paraId="5B959F86" w14:textId="77777777" w:rsidR="00A239A7" w:rsidRPr="00BF4B0A" w:rsidRDefault="00A239A7" w:rsidP="006F56D7">
            <w:pPr>
              <w:tabs>
                <w:tab w:val="left" w:pos="709"/>
              </w:tabs>
              <w:rPr>
                <w:rFonts w:ascii="Arial" w:hAnsi="Arial" w:cs="Arial"/>
                <w:sz w:val="20"/>
                <w:szCs w:val="20"/>
              </w:rPr>
            </w:pPr>
            <w:r>
              <w:rPr>
                <w:rFonts w:ascii="Arial" w:hAnsi="Arial" w:cs="Arial"/>
                <w:sz w:val="20"/>
                <w:szCs w:val="20"/>
              </w:rPr>
              <w:t xml:space="preserve">CCPVs will be both beneficiaries of capacity building training and support as well as lead community awareness sessions under intermediary Outcome 2. </w:t>
            </w:r>
          </w:p>
        </w:tc>
        <w:tc>
          <w:tcPr>
            <w:tcW w:w="3821" w:type="dxa"/>
          </w:tcPr>
          <w:p w14:paraId="1615B438" w14:textId="77777777" w:rsidR="00A239A7" w:rsidRPr="00C77D4B" w:rsidRDefault="00A239A7" w:rsidP="006F56D7">
            <w:pPr>
              <w:rPr>
                <w:rFonts w:ascii="Arial" w:hAnsi="Arial" w:cs="Arial"/>
                <w:sz w:val="20"/>
                <w:szCs w:val="20"/>
              </w:rPr>
            </w:pPr>
            <w:r>
              <w:rPr>
                <w:rFonts w:ascii="Arial" w:hAnsi="Arial" w:cs="Arial"/>
                <w:sz w:val="20"/>
                <w:szCs w:val="20"/>
              </w:rPr>
              <w:t xml:space="preserve">CCPVs are tasked under the Lukautim Pikinini Act to prevent and respond to violence, abuse, neglect, exploitation and discrimination against children and the proposed training will support them to provide this role. </w:t>
            </w:r>
          </w:p>
        </w:tc>
      </w:tr>
      <w:tr w:rsidR="00A239A7" w:rsidRPr="00C77D4B" w14:paraId="599661C4" w14:textId="77777777" w:rsidTr="006F56D7">
        <w:tc>
          <w:tcPr>
            <w:tcW w:w="1683" w:type="dxa"/>
          </w:tcPr>
          <w:p w14:paraId="3E0E035D" w14:textId="77777777" w:rsidR="00A239A7" w:rsidRPr="00612270" w:rsidRDefault="00A239A7" w:rsidP="006F56D7">
            <w:pPr>
              <w:tabs>
                <w:tab w:val="left" w:pos="709"/>
              </w:tabs>
              <w:rPr>
                <w:rFonts w:ascii="Arial" w:hAnsi="Arial" w:cs="Arial"/>
                <w:b/>
                <w:sz w:val="20"/>
                <w:szCs w:val="20"/>
              </w:rPr>
            </w:pPr>
            <w:r w:rsidRPr="00612270">
              <w:rPr>
                <w:rFonts w:ascii="Arial" w:hAnsi="Arial" w:cs="Arial"/>
                <w:b/>
                <w:sz w:val="20"/>
                <w:szCs w:val="20"/>
              </w:rPr>
              <w:t xml:space="preserve">Department of Community Development and Religion </w:t>
            </w:r>
            <w:r>
              <w:rPr>
                <w:rFonts w:ascii="Arial" w:hAnsi="Arial" w:cs="Arial"/>
                <w:b/>
                <w:sz w:val="20"/>
                <w:szCs w:val="20"/>
              </w:rPr>
              <w:t xml:space="preserve"> </w:t>
            </w:r>
          </w:p>
        </w:tc>
        <w:tc>
          <w:tcPr>
            <w:tcW w:w="4124" w:type="dxa"/>
          </w:tcPr>
          <w:p w14:paraId="3AA3E27F" w14:textId="77777777" w:rsidR="00A239A7" w:rsidRPr="00C77D4B" w:rsidRDefault="00A239A7" w:rsidP="006F56D7">
            <w:pPr>
              <w:tabs>
                <w:tab w:val="left" w:pos="709"/>
              </w:tabs>
              <w:rPr>
                <w:rFonts w:ascii="Arial" w:hAnsi="Arial" w:cs="Arial"/>
                <w:b/>
                <w:sz w:val="20"/>
                <w:szCs w:val="20"/>
              </w:rPr>
            </w:pPr>
            <w:r>
              <w:rPr>
                <w:rFonts w:ascii="Arial" w:hAnsi="Arial" w:cs="Arial"/>
                <w:sz w:val="20"/>
                <w:szCs w:val="20"/>
              </w:rPr>
              <w:t>The Office of Child and Family Services will support</w:t>
            </w:r>
            <w:r w:rsidRPr="00BF0E54">
              <w:rPr>
                <w:rFonts w:ascii="Arial" w:hAnsi="Arial" w:cs="Arial"/>
                <w:sz w:val="20"/>
                <w:szCs w:val="20"/>
              </w:rPr>
              <w:t xml:space="preserve"> the development/adaption of the </w:t>
            </w:r>
            <w:r>
              <w:rPr>
                <w:rFonts w:ascii="Arial" w:hAnsi="Arial" w:cs="Arial"/>
                <w:sz w:val="20"/>
                <w:szCs w:val="20"/>
              </w:rPr>
              <w:t>c</w:t>
            </w:r>
            <w:r w:rsidRPr="00BF0E54">
              <w:rPr>
                <w:rFonts w:ascii="Arial" w:hAnsi="Arial" w:cs="Arial"/>
                <w:sz w:val="20"/>
                <w:szCs w:val="20"/>
              </w:rPr>
              <w:t xml:space="preserve">hild </w:t>
            </w:r>
            <w:r>
              <w:rPr>
                <w:rFonts w:ascii="Arial" w:hAnsi="Arial" w:cs="Arial"/>
                <w:sz w:val="20"/>
                <w:szCs w:val="20"/>
              </w:rPr>
              <w:t>protection</w:t>
            </w:r>
            <w:r w:rsidRPr="00BF0E54">
              <w:rPr>
                <w:rFonts w:ascii="Arial" w:hAnsi="Arial" w:cs="Arial"/>
                <w:sz w:val="20"/>
                <w:szCs w:val="20"/>
              </w:rPr>
              <w:t xml:space="preserve"> training package</w:t>
            </w:r>
            <w:r>
              <w:rPr>
                <w:rFonts w:ascii="Arial" w:hAnsi="Arial" w:cs="Arial"/>
                <w:sz w:val="20"/>
                <w:szCs w:val="20"/>
              </w:rPr>
              <w:t xml:space="preserve"> and provide technical support and advice on activities involving the CCPVs under intermediary Outcome 2. </w:t>
            </w:r>
          </w:p>
        </w:tc>
        <w:tc>
          <w:tcPr>
            <w:tcW w:w="3821" w:type="dxa"/>
          </w:tcPr>
          <w:p w14:paraId="3C350890" w14:textId="77777777" w:rsidR="00A239A7" w:rsidRPr="00C77D4B" w:rsidRDefault="00A239A7" w:rsidP="006F56D7">
            <w:pPr>
              <w:rPr>
                <w:rFonts w:ascii="Arial" w:hAnsi="Arial" w:cs="Arial"/>
                <w:sz w:val="20"/>
                <w:szCs w:val="20"/>
              </w:rPr>
            </w:pPr>
            <w:r>
              <w:rPr>
                <w:rFonts w:ascii="Arial" w:hAnsi="Arial" w:cs="Arial"/>
                <w:sz w:val="20"/>
                <w:szCs w:val="20"/>
              </w:rPr>
              <w:t xml:space="preserve">This Office is responsible for the dissemination, domestication and roll-out of the Lukautim Pikinini Act 2015. </w:t>
            </w:r>
          </w:p>
        </w:tc>
      </w:tr>
      <w:tr w:rsidR="00A239A7" w:rsidRPr="00C77D4B" w14:paraId="447CBBCF" w14:textId="77777777" w:rsidTr="006F56D7">
        <w:tc>
          <w:tcPr>
            <w:tcW w:w="1683" w:type="dxa"/>
          </w:tcPr>
          <w:p w14:paraId="793173CB" w14:textId="77777777" w:rsidR="00A239A7" w:rsidRPr="00612270" w:rsidRDefault="00A239A7" w:rsidP="006F56D7">
            <w:pPr>
              <w:tabs>
                <w:tab w:val="left" w:pos="709"/>
              </w:tabs>
              <w:rPr>
                <w:rFonts w:ascii="Arial" w:hAnsi="Arial" w:cs="Arial"/>
                <w:b/>
                <w:sz w:val="20"/>
                <w:szCs w:val="20"/>
              </w:rPr>
            </w:pPr>
            <w:r>
              <w:rPr>
                <w:rFonts w:ascii="Arial" w:hAnsi="Arial" w:cs="Arial"/>
                <w:b/>
                <w:sz w:val="20"/>
                <w:szCs w:val="20"/>
              </w:rPr>
              <w:t>Central Province Administration</w:t>
            </w:r>
          </w:p>
        </w:tc>
        <w:tc>
          <w:tcPr>
            <w:tcW w:w="4124" w:type="dxa"/>
          </w:tcPr>
          <w:p w14:paraId="7934198B" w14:textId="77777777" w:rsidR="00A239A7" w:rsidRDefault="00A239A7" w:rsidP="006F56D7">
            <w:pPr>
              <w:tabs>
                <w:tab w:val="left" w:pos="709"/>
              </w:tabs>
              <w:rPr>
                <w:rFonts w:ascii="Arial" w:hAnsi="Arial" w:cs="Arial"/>
                <w:sz w:val="20"/>
                <w:szCs w:val="20"/>
              </w:rPr>
            </w:pPr>
            <w:r>
              <w:rPr>
                <w:rFonts w:ascii="Arial" w:hAnsi="Arial" w:cs="Arial"/>
                <w:sz w:val="20"/>
                <w:szCs w:val="20"/>
              </w:rPr>
              <w:t xml:space="preserve">As all activities will take place in Central Province, the Central Province Administration will be involved in regular stakeholders meetings and kept abreast of project progress. </w:t>
            </w:r>
          </w:p>
        </w:tc>
        <w:tc>
          <w:tcPr>
            <w:tcW w:w="3821" w:type="dxa"/>
          </w:tcPr>
          <w:p w14:paraId="5EC4F1CA" w14:textId="77777777" w:rsidR="00A239A7" w:rsidRPr="00C77D4B" w:rsidRDefault="00A239A7" w:rsidP="006F56D7">
            <w:pPr>
              <w:rPr>
                <w:rFonts w:ascii="Arial" w:hAnsi="Arial" w:cs="Arial"/>
                <w:sz w:val="20"/>
                <w:szCs w:val="20"/>
              </w:rPr>
            </w:pPr>
            <w:r>
              <w:rPr>
                <w:rFonts w:ascii="Arial" w:hAnsi="Arial" w:cs="Arial"/>
                <w:sz w:val="20"/>
                <w:szCs w:val="20"/>
              </w:rPr>
              <w:t xml:space="preserve">This is the body responsible for management and oversight of all activities that take place within the province. </w:t>
            </w:r>
          </w:p>
        </w:tc>
      </w:tr>
      <w:tr w:rsidR="00A239A7" w:rsidRPr="00C77D4B" w14:paraId="11B6E360" w14:textId="77777777" w:rsidTr="006F56D7">
        <w:tc>
          <w:tcPr>
            <w:tcW w:w="1683" w:type="dxa"/>
          </w:tcPr>
          <w:p w14:paraId="003DBD7C" w14:textId="77777777" w:rsidR="00A239A7" w:rsidRPr="00C77D4B" w:rsidRDefault="00A239A7" w:rsidP="006F56D7">
            <w:pPr>
              <w:tabs>
                <w:tab w:val="left" w:pos="709"/>
              </w:tabs>
              <w:rPr>
                <w:rFonts w:ascii="Arial" w:hAnsi="Arial" w:cs="Arial"/>
                <w:b/>
                <w:sz w:val="20"/>
                <w:szCs w:val="20"/>
              </w:rPr>
            </w:pPr>
            <w:r>
              <w:rPr>
                <w:rFonts w:ascii="Arial" w:hAnsi="Arial" w:cs="Arial"/>
                <w:b/>
                <w:sz w:val="20"/>
                <w:szCs w:val="20"/>
              </w:rPr>
              <w:t>Child and Youth Advocates</w:t>
            </w:r>
          </w:p>
        </w:tc>
        <w:tc>
          <w:tcPr>
            <w:tcW w:w="4124" w:type="dxa"/>
          </w:tcPr>
          <w:p w14:paraId="5B9AE3E2" w14:textId="58CA2A7A" w:rsidR="00A239A7" w:rsidRPr="00CC7A7A" w:rsidRDefault="00A239A7" w:rsidP="00687998">
            <w:pPr>
              <w:tabs>
                <w:tab w:val="num" w:pos="0"/>
              </w:tabs>
              <w:rPr>
                <w:rFonts w:ascii="Arial" w:hAnsi="Arial" w:cs="Arial"/>
                <w:sz w:val="20"/>
                <w:szCs w:val="20"/>
              </w:rPr>
            </w:pPr>
            <w:r>
              <w:rPr>
                <w:rFonts w:ascii="Arial" w:hAnsi="Arial" w:cs="Arial"/>
                <w:sz w:val="20"/>
                <w:szCs w:val="20"/>
              </w:rPr>
              <w:t xml:space="preserve">Children and youth from Grades 8-12 will be identified and supported to lead </w:t>
            </w:r>
            <w:r w:rsidR="00687998">
              <w:rPr>
                <w:rFonts w:ascii="Arial" w:hAnsi="Arial" w:cs="Arial"/>
                <w:sz w:val="20"/>
                <w:szCs w:val="20"/>
              </w:rPr>
              <w:t>awareness raising and advocacy</w:t>
            </w:r>
            <w:r>
              <w:rPr>
                <w:rFonts w:ascii="Arial" w:hAnsi="Arial" w:cs="Arial"/>
                <w:sz w:val="20"/>
                <w:szCs w:val="20"/>
              </w:rPr>
              <w:t xml:space="preserve"> activities at ward level under intermediary Outcome 3. </w:t>
            </w:r>
          </w:p>
        </w:tc>
        <w:tc>
          <w:tcPr>
            <w:tcW w:w="3821" w:type="dxa"/>
          </w:tcPr>
          <w:p w14:paraId="60254AE3" w14:textId="77777777" w:rsidR="00A239A7" w:rsidRPr="00C77D4B" w:rsidRDefault="00A239A7" w:rsidP="006F56D7">
            <w:pPr>
              <w:rPr>
                <w:rFonts w:ascii="Arial" w:hAnsi="Arial" w:cs="Arial"/>
                <w:sz w:val="20"/>
                <w:szCs w:val="20"/>
              </w:rPr>
            </w:pPr>
            <w:r>
              <w:rPr>
                <w:rFonts w:ascii="Arial" w:hAnsi="Arial" w:cs="Arial"/>
                <w:sz w:val="20"/>
                <w:szCs w:val="20"/>
              </w:rPr>
              <w:t xml:space="preserve">Giving children and young people the opportunity and responsibility to directly implement advocacy activities builds their skills and capacity, in turn contributing to the resilience and empowerment of this target group. </w:t>
            </w:r>
          </w:p>
        </w:tc>
      </w:tr>
      <w:tr w:rsidR="00A239A7" w:rsidRPr="00C77D4B" w14:paraId="3CB06911" w14:textId="77777777" w:rsidTr="006F56D7">
        <w:tc>
          <w:tcPr>
            <w:tcW w:w="1683" w:type="dxa"/>
          </w:tcPr>
          <w:p w14:paraId="303D857C" w14:textId="77777777" w:rsidR="00A239A7" w:rsidRDefault="00A239A7" w:rsidP="006F56D7">
            <w:pPr>
              <w:tabs>
                <w:tab w:val="left" w:pos="709"/>
              </w:tabs>
              <w:rPr>
                <w:rFonts w:ascii="Arial" w:hAnsi="Arial" w:cs="Arial"/>
                <w:b/>
                <w:sz w:val="20"/>
                <w:szCs w:val="20"/>
              </w:rPr>
            </w:pPr>
            <w:r>
              <w:rPr>
                <w:rFonts w:ascii="Arial" w:hAnsi="Arial" w:cs="Arial"/>
                <w:b/>
                <w:sz w:val="20"/>
                <w:szCs w:val="20"/>
              </w:rPr>
              <w:t>Children and women</w:t>
            </w:r>
          </w:p>
        </w:tc>
        <w:tc>
          <w:tcPr>
            <w:tcW w:w="4124" w:type="dxa"/>
          </w:tcPr>
          <w:p w14:paraId="4336B4F2" w14:textId="77777777" w:rsidR="00A239A7" w:rsidRDefault="00A239A7" w:rsidP="006F56D7">
            <w:pPr>
              <w:tabs>
                <w:tab w:val="num" w:pos="0"/>
              </w:tabs>
              <w:rPr>
                <w:rFonts w:ascii="Arial" w:hAnsi="Arial" w:cs="Arial"/>
                <w:sz w:val="20"/>
                <w:szCs w:val="20"/>
              </w:rPr>
            </w:pPr>
            <w:r>
              <w:rPr>
                <w:rFonts w:ascii="Arial" w:hAnsi="Arial" w:cs="Arial"/>
                <w:sz w:val="20"/>
                <w:szCs w:val="20"/>
              </w:rPr>
              <w:t xml:space="preserve">Children and women will benefit from community awareness sessions about new and existing protection and justice mechanisms under intermediary Outcome 2. </w:t>
            </w:r>
          </w:p>
        </w:tc>
        <w:tc>
          <w:tcPr>
            <w:tcW w:w="3821" w:type="dxa"/>
          </w:tcPr>
          <w:p w14:paraId="24C88C05" w14:textId="77777777" w:rsidR="00A239A7" w:rsidRDefault="00A239A7" w:rsidP="006F56D7">
            <w:pPr>
              <w:rPr>
                <w:rFonts w:ascii="Arial" w:hAnsi="Arial" w:cs="Arial"/>
                <w:sz w:val="20"/>
                <w:szCs w:val="20"/>
              </w:rPr>
            </w:pPr>
            <w:r>
              <w:rPr>
                <w:rFonts w:ascii="Arial" w:hAnsi="Arial" w:cs="Arial"/>
                <w:sz w:val="20"/>
                <w:szCs w:val="20"/>
              </w:rPr>
              <w:t xml:space="preserve">Evidence confirms that these groups are most at risk of violence and abuse and therefore a key group to target under information and awareness raising sessions. </w:t>
            </w:r>
          </w:p>
        </w:tc>
      </w:tr>
    </w:tbl>
    <w:p w14:paraId="56BB956E" w14:textId="77777777" w:rsidR="00A239A7" w:rsidRPr="00C77D4B" w:rsidRDefault="00A239A7" w:rsidP="00A239A7">
      <w:pPr>
        <w:spacing w:line="120" w:lineRule="auto"/>
        <w:rPr>
          <w:rFonts w:ascii="Arial" w:hAnsi="Arial" w:cs="Arial"/>
          <w:sz w:val="20"/>
          <w:szCs w:val="20"/>
        </w:rPr>
      </w:pPr>
    </w:p>
    <w:p w14:paraId="75607825" w14:textId="18282336" w:rsidR="00A239A7" w:rsidRPr="00F64E6D" w:rsidRDefault="00A239A7" w:rsidP="00A239A7">
      <w:pPr>
        <w:rPr>
          <w:rFonts w:ascii="Arial" w:hAnsi="Arial" w:cs="Arial"/>
          <w:sz w:val="20"/>
          <w:szCs w:val="20"/>
        </w:rPr>
      </w:pPr>
      <w:r>
        <w:rPr>
          <w:rFonts w:ascii="Arial" w:hAnsi="Arial" w:cs="Arial"/>
          <w:b/>
          <w:sz w:val="20"/>
          <w:szCs w:val="20"/>
        </w:rPr>
        <w:t>O</w:t>
      </w:r>
      <w:r w:rsidRPr="00640165">
        <w:rPr>
          <w:rFonts w:ascii="Arial" w:hAnsi="Arial" w:cs="Arial"/>
          <w:b/>
          <w:sz w:val="20"/>
          <w:szCs w:val="20"/>
        </w:rPr>
        <w:t xml:space="preserve">rganisational structure and the team proposed for the implementation of the </w:t>
      </w:r>
      <w:r>
        <w:rPr>
          <w:rFonts w:ascii="Arial" w:hAnsi="Arial" w:cs="Arial"/>
          <w:b/>
          <w:sz w:val="20"/>
          <w:szCs w:val="20"/>
        </w:rPr>
        <w:t xml:space="preserve">action: </w:t>
      </w:r>
      <w:r w:rsidRPr="004B27CA">
        <w:rPr>
          <w:rFonts w:ascii="Arial" w:hAnsi="Arial" w:cs="Arial"/>
          <w:sz w:val="20"/>
          <w:szCs w:val="20"/>
        </w:rPr>
        <w:t>f</w:t>
      </w:r>
      <w:r w:rsidRPr="00F64E6D">
        <w:rPr>
          <w:rFonts w:ascii="Arial" w:hAnsi="Arial" w:cs="Arial"/>
          <w:sz w:val="20"/>
          <w:szCs w:val="20"/>
        </w:rPr>
        <w:t>ull-time personnel directly employed by ChildFund PNG to implement the action will be 1 x Project Coordinator and 2 x Project Officers. These staff members will be supported by the ChildFund PNG Gender Advisor (</w:t>
      </w:r>
      <w:r>
        <w:rPr>
          <w:rFonts w:ascii="Arial" w:hAnsi="Arial" w:cs="Arial"/>
          <w:sz w:val="20"/>
          <w:szCs w:val="20"/>
        </w:rPr>
        <w:t>5</w:t>
      </w:r>
      <w:r w:rsidRPr="00F64E6D">
        <w:rPr>
          <w:rFonts w:ascii="Arial" w:hAnsi="Arial" w:cs="Arial"/>
          <w:sz w:val="20"/>
          <w:szCs w:val="20"/>
        </w:rPr>
        <w:t>% full-time equivalent (FTE)), Monitoring &amp;</w:t>
      </w:r>
      <w:r>
        <w:rPr>
          <w:rFonts w:ascii="Arial" w:hAnsi="Arial" w:cs="Arial"/>
          <w:sz w:val="20"/>
          <w:szCs w:val="20"/>
        </w:rPr>
        <w:t xml:space="preserve"> </w:t>
      </w:r>
      <w:r w:rsidRPr="00F64E6D">
        <w:rPr>
          <w:rFonts w:ascii="Arial" w:hAnsi="Arial" w:cs="Arial"/>
          <w:sz w:val="20"/>
          <w:szCs w:val="20"/>
        </w:rPr>
        <w:t xml:space="preserve">Evaluation </w:t>
      </w:r>
      <w:r>
        <w:rPr>
          <w:rFonts w:ascii="Arial" w:hAnsi="Arial" w:cs="Arial"/>
          <w:sz w:val="20"/>
          <w:szCs w:val="20"/>
        </w:rPr>
        <w:t>Officer</w:t>
      </w:r>
      <w:r w:rsidRPr="00F64E6D">
        <w:rPr>
          <w:rFonts w:ascii="Arial" w:hAnsi="Arial" w:cs="Arial"/>
          <w:sz w:val="20"/>
          <w:szCs w:val="20"/>
        </w:rPr>
        <w:t xml:space="preserve"> (10% (FTE), a Program Accountant (50% FTE), Administration Officer (10% FTE) and Driver (50% FTE). The action will be overseen by the ChildFund PNG Senior Program Manager (5%FTE), who reports to the ChildFund</w:t>
      </w:r>
      <w:r>
        <w:rPr>
          <w:rFonts w:ascii="Arial" w:hAnsi="Arial" w:cs="Arial"/>
          <w:sz w:val="20"/>
          <w:szCs w:val="20"/>
        </w:rPr>
        <w:t xml:space="preserve"> PNG Country Director (3% FTE), both of whom have significant experience managing EU grants, including the current </w:t>
      </w:r>
      <w:proofErr w:type="spellStart"/>
      <w:r>
        <w:rPr>
          <w:rFonts w:ascii="Arial" w:hAnsi="Arial" w:cs="Arial"/>
          <w:sz w:val="20"/>
          <w:szCs w:val="20"/>
        </w:rPr>
        <w:t>Haus</w:t>
      </w:r>
      <w:proofErr w:type="spellEnd"/>
      <w:r>
        <w:rPr>
          <w:rFonts w:ascii="Arial" w:hAnsi="Arial" w:cs="Arial"/>
          <w:sz w:val="20"/>
          <w:szCs w:val="20"/>
        </w:rPr>
        <w:t xml:space="preserve"> for Protection and Empowerment project funded under the European Instrument for Democracy and Humans Rights</w:t>
      </w:r>
      <w:r w:rsidR="00CE37DF">
        <w:rPr>
          <w:rFonts w:ascii="Arial" w:hAnsi="Arial" w:cs="Arial"/>
          <w:sz w:val="20"/>
          <w:szCs w:val="20"/>
        </w:rPr>
        <w:t xml:space="preserve">. The Country Director and Senior Program Manager will also play a key networking and stakeholder engagement role in the action. </w:t>
      </w:r>
      <w:r>
        <w:rPr>
          <w:rFonts w:ascii="Arial" w:hAnsi="Arial" w:cs="Arial"/>
          <w:sz w:val="20"/>
          <w:szCs w:val="20"/>
        </w:rPr>
        <w:t xml:space="preserve"> </w:t>
      </w:r>
    </w:p>
    <w:p w14:paraId="10EE25D2" w14:textId="77777777" w:rsidR="00A239A7" w:rsidRPr="00F64E6D" w:rsidRDefault="00A239A7" w:rsidP="00A239A7">
      <w:pPr>
        <w:spacing w:line="120" w:lineRule="auto"/>
        <w:rPr>
          <w:rFonts w:ascii="Arial" w:hAnsi="Arial" w:cs="Arial"/>
          <w:sz w:val="20"/>
          <w:szCs w:val="20"/>
          <w:lang w:val="en-AU"/>
        </w:rPr>
      </w:pPr>
    </w:p>
    <w:p w14:paraId="1B2D9EDE" w14:textId="77777777" w:rsidR="00A239A7" w:rsidRPr="00F64E6D" w:rsidRDefault="00A239A7" w:rsidP="00A239A7">
      <w:pPr>
        <w:rPr>
          <w:rFonts w:ascii="Arial" w:hAnsi="Arial" w:cs="Arial"/>
          <w:sz w:val="20"/>
          <w:szCs w:val="20"/>
          <w:lang w:val="en-AU"/>
        </w:rPr>
      </w:pPr>
      <w:r w:rsidRPr="00F64E6D">
        <w:rPr>
          <w:rFonts w:ascii="Arial" w:hAnsi="Arial" w:cs="Arial"/>
          <w:sz w:val="20"/>
          <w:szCs w:val="20"/>
          <w:lang w:val="en-AU"/>
        </w:rPr>
        <w:t xml:space="preserve">The ChildFund PNG contribution to the action </w:t>
      </w:r>
      <w:r w:rsidRPr="00A239A7">
        <w:rPr>
          <w:rFonts w:ascii="Arial" w:hAnsi="Arial" w:cs="Arial"/>
          <w:sz w:val="20"/>
          <w:szCs w:val="20"/>
          <w:lang w:val="en-AU"/>
        </w:rPr>
        <w:t>is 36%</w:t>
      </w:r>
      <w:r w:rsidRPr="00F64E6D">
        <w:rPr>
          <w:rFonts w:ascii="Arial" w:hAnsi="Arial" w:cs="Arial"/>
          <w:sz w:val="20"/>
          <w:szCs w:val="20"/>
          <w:lang w:val="en-AU"/>
        </w:rPr>
        <w:t xml:space="preserve"> of the overall budget, well above the required 5% as stipulated in the guidelines for the call. Given the challenging operating environment in PNG, ChildFund has opted to make a significant investment in the project team and human resource support required to effectively implement the action, ensuring an appropriate number of dedicated staff (Project Coordinator and Project Officers) as well </w:t>
      </w:r>
      <w:r>
        <w:rPr>
          <w:rFonts w:ascii="Arial" w:hAnsi="Arial" w:cs="Arial"/>
          <w:sz w:val="20"/>
          <w:szCs w:val="20"/>
          <w:lang w:val="en-AU"/>
        </w:rPr>
        <w:t xml:space="preserve">as </w:t>
      </w:r>
      <w:r w:rsidRPr="00F64E6D">
        <w:rPr>
          <w:rFonts w:ascii="Arial" w:hAnsi="Arial" w:cs="Arial"/>
          <w:sz w:val="20"/>
          <w:szCs w:val="20"/>
          <w:lang w:val="en-AU"/>
        </w:rPr>
        <w:t xml:space="preserve">support staff (Gender Advisor, M&amp;E Officer and Project Accountant) are allocated to the action.  </w:t>
      </w:r>
    </w:p>
    <w:p w14:paraId="40345941" w14:textId="77777777" w:rsidR="00A239A7" w:rsidRPr="00C77D4B" w:rsidRDefault="00A239A7" w:rsidP="00A239A7">
      <w:pPr>
        <w:tabs>
          <w:tab w:val="left" w:pos="709"/>
        </w:tabs>
        <w:spacing w:line="120" w:lineRule="auto"/>
        <w:rPr>
          <w:rFonts w:ascii="Arial" w:hAnsi="Arial" w:cs="Arial"/>
          <w:b/>
          <w:sz w:val="20"/>
          <w:szCs w:val="20"/>
        </w:rPr>
      </w:pPr>
    </w:p>
    <w:p w14:paraId="3350EBB4" w14:textId="5ECC7CBC" w:rsidR="00A239A7" w:rsidRDefault="00A239A7" w:rsidP="00A239A7">
      <w:pPr>
        <w:tabs>
          <w:tab w:val="left" w:pos="709"/>
        </w:tabs>
        <w:jc w:val="both"/>
        <w:rPr>
          <w:rFonts w:ascii="Arial" w:hAnsi="Arial" w:cs="Arial"/>
          <w:sz w:val="20"/>
          <w:szCs w:val="20"/>
        </w:rPr>
      </w:pPr>
      <w:r w:rsidRPr="00C77D4B">
        <w:rPr>
          <w:rFonts w:ascii="Arial" w:hAnsi="Arial" w:cs="Arial"/>
          <w:b/>
          <w:sz w:val="20"/>
          <w:szCs w:val="20"/>
        </w:rPr>
        <w:t xml:space="preserve">The main means proposed for the implementation of the action: </w:t>
      </w:r>
      <w:r w:rsidRPr="00C77D4B">
        <w:rPr>
          <w:rFonts w:ascii="Arial" w:hAnsi="Arial" w:cs="Arial"/>
          <w:sz w:val="20"/>
          <w:szCs w:val="20"/>
        </w:rPr>
        <w:t>equipment to be purchased includes</w:t>
      </w:r>
      <w:r w:rsidRPr="00C77D4B">
        <w:rPr>
          <w:rFonts w:ascii="Arial" w:hAnsi="Arial" w:cs="Arial"/>
          <w:b/>
          <w:sz w:val="20"/>
          <w:szCs w:val="20"/>
        </w:rPr>
        <w:t xml:space="preserve"> </w:t>
      </w:r>
      <w:r>
        <w:rPr>
          <w:rFonts w:ascii="Arial" w:hAnsi="Arial" w:cs="Arial"/>
          <w:sz w:val="20"/>
          <w:szCs w:val="20"/>
        </w:rPr>
        <w:t>3 x computers for the dedicated project staff (1 x Project Coordinator and 2 x Project Offices as well as office furniture (desks and chairs) for these position</w:t>
      </w:r>
      <w:r w:rsidR="00687998">
        <w:rPr>
          <w:rFonts w:ascii="Arial" w:hAnsi="Arial" w:cs="Arial"/>
          <w:sz w:val="20"/>
          <w:szCs w:val="20"/>
        </w:rPr>
        <w:t>s</w:t>
      </w:r>
      <w:r w:rsidRPr="00C77D4B">
        <w:rPr>
          <w:rFonts w:ascii="Arial" w:hAnsi="Arial" w:cs="Arial"/>
          <w:sz w:val="20"/>
          <w:szCs w:val="20"/>
        </w:rPr>
        <w:t xml:space="preserve">. In addition, consultancies will be contracted for assisting in the delivery of training </w:t>
      </w:r>
      <w:r>
        <w:rPr>
          <w:rFonts w:ascii="Arial" w:hAnsi="Arial" w:cs="Arial"/>
          <w:sz w:val="20"/>
          <w:szCs w:val="20"/>
        </w:rPr>
        <w:t xml:space="preserve">under intermediary Outcomes 1 and 2 </w:t>
      </w:r>
      <w:r w:rsidRPr="00C77D4B">
        <w:rPr>
          <w:rFonts w:ascii="Arial" w:hAnsi="Arial" w:cs="Arial"/>
          <w:sz w:val="20"/>
          <w:szCs w:val="20"/>
        </w:rPr>
        <w:t>and in carrying out</w:t>
      </w:r>
      <w:r>
        <w:rPr>
          <w:rFonts w:ascii="Arial" w:hAnsi="Arial" w:cs="Arial"/>
          <w:sz w:val="20"/>
          <w:szCs w:val="20"/>
        </w:rPr>
        <w:t xml:space="preserve"> of the annual audit function</w:t>
      </w:r>
      <w:r w:rsidRPr="00C77D4B">
        <w:rPr>
          <w:rFonts w:ascii="Arial" w:hAnsi="Arial" w:cs="Arial"/>
          <w:sz w:val="20"/>
          <w:szCs w:val="20"/>
        </w:rPr>
        <w:t xml:space="preserve">. </w:t>
      </w:r>
    </w:p>
    <w:p w14:paraId="426F311B" w14:textId="77777777" w:rsidR="00A239A7" w:rsidRPr="00C77D4B" w:rsidRDefault="00A239A7" w:rsidP="00A239A7">
      <w:pPr>
        <w:tabs>
          <w:tab w:val="left" w:pos="709"/>
        </w:tabs>
        <w:spacing w:line="120" w:lineRule="auto"/>
        <w:jc w:val="both"/>
        <w:rPr>
          <w:rFonts w:ascii="Arial" w:hAnsi="Arial" w:cs="Arial"/>
          <w:sz w:val="20"/>
          <w:szCs w:val="20"/>
        </w:rPr>
      </w:pPr>
    </w:p>
    <w:p w14:paraId="3EBBB50C" w14:textId="77777777" w:rsidR="00A239A7" w:rsidRDefault="00A239A7" w:rsidP="00A239A7">
      <w:pPr>
        <w:rPr>
          <w:rFonts w:ascii="Arial" w:hAnsi="Arial" w:cs="Arial"/>
          <w:sz w:val="20"/>
          <w:szCs w:val="20"/>
        </w:rPr>
      </w:pPr>
      <w:r w:rsidRPr="00585C5F">
        <w:rPr>
          <w:rFonts w:ascii="Arial" w:hAnsi="Arial" w:cs="Arial"/>
          <w:b/>
          <w:sz w:val="20"/>
          <w:szCs w:val="20"/>
        </w:rPr>
        <w:t>Attitudes of all stakeholders towards the action in general a</w:t>
      </w:r>
      <w:r>
        <w:rPr>
          <w:rFonts w:ascii="Arial" w:hAnsi="Arial" w:cs="Arial"/>
          <w:b/>
          <w:sz w:val="20"/>
          <w:szCs w:val="20"/>
        </w:rPr>
        <w:t xml:space="preserve">nd the activities in particular: </w:t>
      </w:r>
      <w:r w:rsidRPr="004B27CA">
        <w:rPr>
          <w:rFonts w:ascii="Arial" w:hAnsi="Arial" w:cs="Arial"/>
          <w:sz w:val="20"/>
          <w:szCs w:val="20"/>
        </w:rPr>
        <w:t>r</w:t>
      </w:r>
      <w:r w:rsidRPr="00AA168C">
        <w:rPr>
          <w:rFonts w:ascii="Arial" w:hAnsi="Arial" w:cs="Arial"/>
          <w:sz w:val="20"/>
          <w:szCs w:val="20"/>
        </w:rPr>
        <w:t xml:space="preserve">epresentatives from the following organisations participated in project design consultations and workshops at concept note and full proposal stages: </w:t>
      </w:r>
      <w:proofErr w:type="spellStart"/>
      <w:r w:rsidRPr="00AA168C">
        <w:rPr>
          <w:rFonts w:ascii="Arial" w:hAnsi="Arial" w:cs="Arial"/>
          <w:sz w:val="20"/>
          <w:szCs w:val="20"/>
        </w:rPr>
        <w:t>i</w:t>
      </w:r>
      <w:proofErr w:type="spellEnd"/>
      <w:r w:rsidRPr="00AA168C">
        <w:rPr>
          <w:rFonts w:ascii="Arial" w:hAnsi="Arial" w:cs="Arial"/>
          <w:sz w:val="20"/>
          <w:szCs w:val="20"/>
        </w:rPr>
        <w:t>) the Crime Prevention and Restorative Justice Coordination Branch, the Community Based Corrections Department and Village and District Courts (DJAG); ii) Central Province Administration; iii) Magisterial Services (Central Province); iv) the Office of Child and Family Services (Department of Community Development and Religion); v) Department of Police (Community Policing Directorate); vi) Central and Provincial Community Development Officers; and vii) Peace Foundation Melanesia (PFM). During these consultations/meetings, all various stakeholders have expressed their support for the action, both acknowledging the need to build the capacity of District and Village Court Of</w:t>
      </w:r>
      <w:r>
        <w:rPr>
          <w:rFonts w:ascii="Arial" w:hAnsi="Arial" w:cs="Arial"/>
          <w:sz w:val="20"/>
          <w:szCs w:val="20"/>
        </w:rPr>
        <w:t>ficials, CCPVs and Police O</w:t>
      </w:r>
      <w:r w:rsidRPr="00AA168C">
        <w:rPr>
          <w:rFonts w:ascii="Arial" w:hAnsi="Arial" w:cs="Arial"/>
          <w:sz w:val="20"/>
          <w:szCs w:val="20"/>
        </w:rPr>
        <w:t xml:space="preserve">fficers and that the planned training activities are </w:t>
      </w:r>
      <w:r>
        <w:rPr>
          <w:rFonts w:ascii="Arial" w:hAnsi="Arial" w:cs="Arial"/>
          <w:sz w:val="20"/>
          <w:szCs w:val="20"/>
        </w:rPr>
        <w:t xml:space="preserve">well </w:t>
      </w:r>
      <w:r w:rsidRPr="00AA168C">
        <w:rPr>
          <w:rFonts w:ascii="Arial" w:hAnsi="Arial" w:cs="Arial"/>
          <w:sz w:val="20"/>
          <w:szCs w:val="20"/>
        </w:rPr>
        <w:t>aligned with departmental plans and priorities.</w:t>
      </w:r>
      <w:r>
        <w:rPr>
          <w:rFonts w:ascii="Arial" w:hAnsi="Arial" w:cs="Arial"/>
          <w:sz w:val="20"/>
          <w:szCs w:val="20"/>
        </w:rPr>
        <w:t xml:space="preserve"> In addition, the contribution the action will make towards implementing the revised Lukautim Pikinini Act is recognised and appreciated by the DJAG and the Department for Community Development and Religion. </w:t>
      </w:r>
    </w:p>
    <w:p w14:paraId="421D57D7" w14:textId="77777777" w:rsidR="00A239A7" w:rsidRDefault="00A239A7" w:rsidP="00A239A7">
      <w:pPr>
        <w:tabs>
          <w:tab w:val="left" w:pos="426"/>
          <w:tab w:val="left" w:pos="2810"/>
        </w:tabs>
        <w:spacing w:line="120" w:lineRule="auto"/>
        <w:jc w:val="both"/>
        <w:rPr>
          <w:rFonts w:ascii="Arial" w:hAnsi="Arial" w:cs="Arial"/>
          <w:b/>
          <w:i/>
          <w:sz w:val="20"/>
          <w:szCs w:val="20"/>
        </w:rPr>
      </w:pPr>
    </w:p>
    <w:p w14:paraId="7ABF9BB5" w14:textId="31328434" w:rsidR="00A239A7" w:rsidRDefault="00A239A7" w:rsidP="00A239A7">
      <w:pPr>
        <w:tabs>
          <w:tab w:val="left" w:pos="426"/>
          <w:tab w:val="left" w:pos="2810"/>
        </w:tabs>
        <w:rPr>
          <w:rFonts w:ascii="Arial" w:hAnsi="Arial" w:cs="Arial"/>
          <w:sz w:val="20"/>
          <w:szCs w:val="20"/>
        </w:rPr>
      </w:pPr>
      <w:r>
        <w:rPr>
          <w:rFonts w:ascii="Arial" w:hAnsi="Arial" w:cs="Arial"/>
          <w:b/>
          <w:sz w:val="20"/>
          <w:szCs w:val="20"/>
        </w:rPr>
        <w:t>P</w:t>
      </w:r>
      <w:r w:rsidRPr="00C35E27">
        <w:rPr>
          <w:rFonts w:ascii="Arial" w:hAnsi="Arial" w:cs="Arial"/>
          <w:b/>
          <w:sz w:val="20"/>
          <w:szCs w:val="20"/>
        </w:rPr>
        <w:t>lanned activities in order to ensure the visibility o</w:t>
      </w:r>
      <w:r>
        <w:rPr>
          <w:rFonts w:ascii="Arial" w:hAnsi="Arial" w:cs="Arial"/>
          <w:b/>
          <w:sz w:val="20"/>
          <w:szCs w:val="20"/>
        </w:rPr>
        <w:t>f the action and the EU funding</w:t>
      </w:r>
      <w:r>
        <w:rPr>
          <w:rFonts w:ascii="Arial" w:hAnsi="Arial" w:cs="Arial"/>
          <w:sz w:val="20"/>
          <w:szCs w:val="20"/>
        </w:rPr>
        <w:t>: a</w:t>
      </w:r>
      <w:r w:rsidRPr="00C77D4B">
        <w:rPr>
          <w:rFonts w:ascii="Arial" w:hAnsi="Arial" w:cs="Arial"/>
          <w:sz w:val="20"/>
          <w:szCs w:val="20"/>
        </w:rPr>
        <w:t xml:space="preserve">ctivity implementation will be fully consistent with the EU Communication and Visibility Manual and will be carried out in close cooperation with the EU Delegation to PNG. A Communication and Visibility Plan (CVP) will be prepared at commencement of the action and has been budgeted for within the submitted budget. </w:t>
      </w:r>
      <w:r w:rsidR="00687998">
        <w:rPr>
          <w:rFonts w:ascii="Arial" w:hAnsi="Arial" w:cs="Arial"/>
          <w:sz w:val="20"/>
          <w:szCs w:val="20"/>
        </w:rPr>
        <w:t xml:space="preserve">The </w:t>
      </w:r>
      <w:r w:rsidRPr="00C77D4B">
        <w:rPr>
          <w:rFonts w:ascii="Arial" w:hAnsi="Arial" w:cs="Arial"/>
          <w:sz w:val="20"/>
          <w:szCs w:val="20"/>
        </w:rPr>
        <w:t>EU Delegation to PNG will</w:t>
      </w:r>
      <w:r w:rsidR="00687998">
        <w:rPr>
          <w:rFonts w:ascii="Arial" w:hAnsi="Arial" w:cs="Arial"/>
          <w:sz w:val="20"/>
          <w:szCs w:val="20"/>
        </w:rPr>
        <w:t xml:space="preserve"> be consulted on the CVP and proposed activities </w:t>
      </w:r>
      <w:r w:rsidRPr="00C77D4B">
        <w:rPr>
          <w:rFonts w:ascii="Arial" w:hAnsi="Arial" w:cs="Arial"/>
          <w:sz w:val="20"/>
          <w:szCs w:val="20"/>
        </w:rPr>
        <w:t xml:space="preserve">include: </w:t>
      </w:r>
    </w:p>
    <w:p w14:paraId="23C56F55" w14:textId="77777777" w:rsidR="00A239A7" w:rsidRPr="00C77D4B" w:rsidRDefault="00A239A7" w:rsidP="00A239A7">
      <w:pPr>
        <w:tabs>
          <w:tab w:val="left" w:pos="426"/>
          <w:tab w:val="left" w:pos="2810"/>
        </w:tabs>
        <w:spacing w:line="120" w:lineRule="auto"/>
        <w:jc w:val="both"/>
        <w:rPr>
          <w:rFonts w:ascii="Arial" w:hAnsi="Arial" w:cs="Arial"/>
          <w:sz w:val="20"/>
          <w:szCs w:val="20"/>
        </w:rPr>
      </w:pPr>
    </w:p>
    <w:p w14:paraId="369AB70E" w14:textId="686D6DEC" w:rsidR="007E11EF" w:rsidRDefault="007E11EF" w:rsidP="00A239A7">
      <w:pPr>
        <w:pStyle w:val="ListParagraph"/>
        <w:numPr>
          <w:ilvl w:val="0"/>
          <w:numId w:val="10"/>
        </w:numPr>
        <w:tabs>
          <w:tab w:val="left" w:pos="426"/>
          <w:tab w:val="left" w:pos="2810"/>
        </w:tabs>
        <w:spacing w:after="0" w:line="240" w:lineRule="auto"/>
        <w:ind w:left="714" w:hanging="357"/>
        <w:rPr>
          <w:rFonts w:ascii="Arial" w:hAnsi="Arial" w:cs="Arial"/>
          <w:sz w:val="20"/>
          <w:szCs w:val="20"/>
        </w:rPr>
      </w:pPr>
      <w:r>
        <w:rPr>
          <w:rFonts w:ascii="Arial" w:hAnsi="Arial" w:cs="Arial"/>
          <w:sz w:val="20"/>
          <w:szCs w:val="20"/>
        </w:rPr>
        <w:t xml:space="preserve">Project launch event; </w:t>
      </w:r>
    </w:p>
    <w:p w14:paraId="684CDE07" w14:textId="42BAD4F5" w:rsidR="00A239A7" w:rsidRPr="00C77D4B" w:rsidRDefault="00A239A7" w:rsidP="00A239A7">
      <w:pPr>
        <w:pStyle w:val="ListParagraph"/>
        <w:numPr>
          <w:ilvl w:val="0"/>
          <w:numId w:val="10"/>
        </w:numPr>
        <w:tabs>
          <w:tab w:val="left" w:pos="426"/>
          <w:tab w:val="left" w:pos="2810"/>
        </w:tabs>
        <w:spacing w:after="0" w:line="240" w:lineRule="auto"/>
        <w:ind w:left="714" w:hanging="357"/>
        <w:rPr>
          <w:rFonts w:ascii="Arial" w:hAnsi="Arial" w:cs="Arial"/>
          <w:sz w:val="20"/>
          <w:szCs w:val="20"/>
        </w:rPr>
      </w:pPr>
      <w:r w:rsidRPr="00C77D4B">
        <w:rPr>
          <w:rFonts w:ascii="Arial" w:hAnsi="Arial" w:cs="Arial"/>
          <w:sz w:val="20"/>
          <w:szCs w:val="20"/>
        </w:rPr>
        <w:t>Meetings wit</w:t>
      </w:r>
      <w:r w:rsidR="007E11EF">
        <w:rPr>
          <w:rFonts w:ascii="Arial" w:hAnsi="Arial" w:cs="Arial"/>
          <w:sz w:val="20"/>
          <w:szCs w:val="20"/>
        </w:rPr>
        <w:t>h select groups of stakeholders;</w:t>
      </w:r>
      <w:r w:rsidRPr="00C77D4B">
        <w:rPr>
          <w:rFonts w:ascii="Arial" w:hAnsi="Arial" w:cs="Arial"/>
          <w:sz w:val="20"/>
          <w:szCs w:val="20"/>
        </w:rPr>
        <w:t xml:space="preserve"> </w:t>
      </w:r>
    </w:p>
    <w:p w14:paraId="67EE9DB0" w14:textId="4095580B" w:rsidR="00A239A7" w:rsidRPr="00C77D4B" w:rsidRDefault="00A239A7" w:rsidP="00A239A7">
      <w:pPr>
        <w:pStyle w:val="ListParagraph"/>
        <w:numPr>
          <w:ilvl w:val="0"/>
          <w:numId w:val="10"/>
        </w:numPr>
        <w:tabs>
          <w:tab w:val="left" w:pos="426"/>
          <w:tab w:val="left" w:pos="2810"/>
        </w:tabs>
        <w:spacing w:after="0" w:line="240" w:lineRule="auto"/>
        <w:ind w:left="714" w:hanging="357"/>
        <w:rPr>
          <w:rFonts w:ascii="Arial" w:hAnsi="Arial" w:cs="Arial"/>
          <w:sz w:val="20"/>
          <w:szCs w:val="20"/>
        </w:rPr>
      </w:pPr>
      <w:r w:rsidRPr="00C77D4B">
        <w:rPr>
          <w:rFonts w:ascii="Arial" w:hAnsi="Arial" w:cs="Arial"/>
          <w:sz w:val="20"/>
          <w:szCs w:val="20"/>
        </w:rPr>
        <w:t xml:space="preserve">Informing communities about the project  - using a variety of media and methods </w:t>
      </w:r>
      <w:r w:rsidR="007E11EF">
        <w:rPr>
          <w:rFonts w:ascii="Arial" w:hAnsi="Arial" w:cs="Arial"/>
          <w:sz w:val="20"/>
          <w:szCs w:val="20"/>
        </w:rPr>
        <w:t>with the appropriate logos;</w:t>
      </w:r>
    </w:p>
    <w:p w14:paraId="48245F66" w14:textId="7A1A7B7A" w:rsidR="00A239A7" w:rsidRDefault="00A239A7" w:rsidP="00A239A7">
      <w:pPr>
        <w:pStyle w:val="ListParagraph"/>
        <w:numPr>
          <w:ilvl w:val="0"/>
          <w:numId w:val="10"/>
        </w:numPr>
        <w:tabs>
          <w:tab w:val="left" w:pos="426"/>
          <w:tab w:val="left" w:pos="2810"/>
        </w:tabs>
        <w:spacing w:after="0" w:line="240" w:lineRule="auto"/>
        <w:ind w:left="714" w:hanging="357"/>
        <w:rPr>
          <w:rFonts w:ascii="Arial" w:hAnsi="Arial" w:cs="Arial"/>
          <w:sz w:val="20"/>
          <w:szCs w:val="20"/>
        </w:rPr>
      </w:pPr>
      <w:r>
        <w:rPr>
          <w:rFonts w:ascii="Arial" w:hAnsi="Arial" w:cs="Arial"/>
          <w:sz w:val="20"/>
          <w:szCs w:val="20"/>
        </w:rPr>
        <w:t>Project c</w:t>
      </w:r>
      <w:r w:rsidRPr="00C77D4B">
        <w:rPr>
          <w:rFonts w:ascii="Arial" w:hAnsi="Arial" w:cs="Arial"/>
          <w:sz w:val="20"/>
          <w:szCs w:val="20"/>
        </w:rPr>
        <w:t xml:space="preserve">oordination meetings held every six months </w:t>
      </w:r>
      <w:r>
        <w:rPr>
          <w:rFonts w:ascii="Arial" w:hAnsi="Arial" w:cs="Arial"/>
          <w:sz w:val="20"/>
          <w:szCs w:val="20"/>
        </w:rPr>
        <w:t>with key stakeholders</w:t>
      </w:r>
      <w:r w:rsidR="007E11EF">
        <w:rPr>
          <w:rFonts w:ascii="Arial" w:hAnsi="Arial" w:cs="Arial"/>
          <w:sz w:val="20"/>
          <w:szCs w:val="20"/>
        </w:rPr>
        <w:t>;</w:t>
      </w:r>
    </w:p>
    <w:p w14:paraId="36627475" w14:textId="6035D1ED" w:rsidR="007E11EF" w:rsidRPr="00C77D4B" w:rsidRDefault="007E11EF" w:rsidP="00A239A7">
      <w:pPr>
        <w:pStyle w:val="ListParagraph"/>
        <w:numPr>
          <w:ilvl w:val="0"/>
          <w:numId w:val="10"/>
        </w:numPr>
        <w:tabs>
          <w:tab w:val="left" w:pos="426"/>
          <w:tab w:val="left" w:pos="2810"/>
        </w:tabs>
        <w:spacing w:after="0" w:line="240" w:lineRule="auto"/>
        <w:ind w:left="714" w:hanging="357"/>
        <w:rPr>
          <w:rFonts w:ascii="Arial" w:hAnsi="Arial" w:cs="Arial"/>
          <w:sz w:val="20"/>
          <w:szCs w:val="20"/>
        </w:rPr>
      </w:pPr>
      <w:r>
        <w:rPr>
          <w:rFonts w:ascii="Arial" w:hAnsi="Arial" w:cs="Arial"/>
          <w:sz w:val="20"/>
          <w:szCs w:val="20"/>
        </w:rPr>
        <w:t xml:space="preserve">Advocacy and IEC materials with the appropriate logos; </w:t>
      </w:r>
    </w:p>
    <w:p w14:paraId="0224E85B" w14:textId="612C87AE" w:rsidR="00A239A7" w:rsidRPr="00C77D4B" w:rsidRDefault="00A239A7" w:rsidP="00A239A7">
      <w:pPr>
        <w:pStyle w:val="ListParagraph"/>
        <w:numPr>
          <w:ilvl w:val="0"/>
          <w:numId w:val="10"/>
        </w:numPr>
        <w:tabs>
          <w:tab w:val="left" w:pos="426"/>
          <w:tab w:val="left" w:pos="2810"/>
        </w:tabs>
        <w:spacing w:after="0" w:line="240" w:lineRule="auto"/>
        <w:ind w:left="714" w:hanging="357"/>
        <w:rPr>
          <w:rFonts w:ascii="Arial" w:hAnsi="Arial" w:cs="Arial"/>
          <w:sz w:val="20"/>
          <w:szCs w:val="20"/>
        </w:rPr>
      </w:pPr>
      <w:r w:rsidRPr="00C77D4B">
        <w:rPr>
          <w:rFonts w:ascii="Arial" w:hAnsi="Arial" w:cs="Arial"/>
          <w:sz w:val="20"/>
          <w:szCs w:val="20"/>
        </w:rPr>
        <w:t xml:space="preserve">End of project </w:t>
      </w:r>
      <w:r>
        <w:rPr>
          <w:rFonts w:ascii="Arial" w:hAnsi="Arial" w:cs="Arial"/>
          <w:sz w:val="20"/>
          <w:szCs w:val="20"/>
        </w:rPr>
        <w:t xml:space="preserve">review report </w:t>
      </w:r>
      <w:r w:rsidRPr="00C77D4B">
        <w:rPr>
          <w:rFonts w:ascii="Arial" w:hAnsi="Arial" w:cs="Arial"/>
          <w:sz w:val="20"/>
          <w:szCs w:val="20"/>
        </w:rPr>
        <w:t>will be published in accordan</w:t>
      </w:r>
      <w:r w:rsidR="007E11EF">
        <w:rPr>
          <w:rFonts w:ascii="Arial" w:hAnsi="Arial" w:cs="Arial"/>
          <w:sz w:val="20"/>
          <w:szCs w:val="20"/>
        </w:rPr>
        <w:t>ce with all branding guidelines;</w:t>
      </w:r>
    </w:p>
    <w:p w14:paraId="5CF2AEF1" w14:textId="4B7AC56A" w:rsidR="00A239A7" w:rsidRPr="00C77D4B" w:rsidRDefault="00A239A7" w:rsidP="00A239A7">
      <w:pPr>
        <w:pStyle w:val="ListParagraph"/>
        <w:numPr>
          <w:ilvl w:val="0"/>
          <w:numId w:val="10"/>
        </w:numPr>
        <w:tabs>
          <w:tab w:val="left" w:pos="426"/>
          <w:tab w:val="left" w:pos="2810"/>
        </w:tabs>
        <w:spacing w:after="0" w:line="240" w:lineRule="auto"/>
        <w:ind w:left="714" w:hanging="357"/>
        <w:rPr>
          <w:rFonts w:ascii="Arial" w:hAnsi="Arial" w:cs="Arial"/>
          <w:sz w:val="20"/>
          <w:szCs w:val="20"/>
        </w:rPr>
      </w:pPr>
      <w:r w:rsidRPr="00C77D4B">
        <w:rPr>
          <w:rFonts w:ascii="Arial" w:hAnsi="Arial" w:cs="Arial"/>
          <w:sz w:val="20"/>
          <w:szCs w:val="20"/>
        </w:rPr>
        <w:t xml:space="preserve">Information exchange at the national level via various fora where local and international NGOs meet regularly to discuss development issues. The EU’s visibility will be </w:t>
      </w:r>
      <w:r w:rsidR="007E11EF">
        <w:rPr>
          <w:rFonts w:ascii="Arial" w:hAnsi="Arial" w:cs="Arial"/>
          <w:sz w:val="20"/>
          <w:szCs w:val="20"/>
        </w:rPr>
        <w:t>ensured through</w:t>
      </w:r>
      <w:r w:rsidRPr="00C77D4B">
        <w:rPr>
          <w:rFonts w:ascii="Arial" w:hAnsi="Arial" w:cs="Arial"/>
          <w:sz w:val="20"/>
          <w:szCs w:val="20"/>
        </w:rPr>
        <w:t xml:space="preserve"> use of the logos in any presentations or reports made.</w:t>
      </w:r>
    </w:p>
    <w:p w14:paraId="652E431F" w14:textId="77777777" w:rsidR="00A239A7" w:rsidRDefault="00A239A7" w:rsidP="00A239A7">
      <w:pPr>
        <w:pStyle w:val="MediumGrid1-Accent21"/>
        <w:spacing w:after="0" w:line="120" w:lineRule="auto"/>
        <w:ind w:left="0"/>
        <w:rPr>
          <w:rFonts w:ascii="Arial" w:hAnsi="Arial" w:cs="Arial"/>
          <w:snapToGrid/>
          <w:sz w:val="20"/>
          <w:lang w:eastAsia="en-GB"/>
        </w:rPr>
      </w:pPr>
    </w:p>
    <w:p w14:paraId="3AD1D880" w14:textId="2ECFE101" w:rsidR="00A239A7" w:rsidRPr="004B27CA" w:rsidRDefault="00A239A7" w:rsidP="00A239A7">
      <w:r w:rsidRPr="00C77D4B">
        <w:rPr>
          <w:rFonts w:ascii="Arial" w:hAnsi="Arial" w:cs="Arial"/>
          <w:sz w:val="20"/>
        </w:rPr>
        <w:t xml:space="preserve">ChildFund PNG has developed good relationships with the </w:t>
      </w:r>
      <w:r>
        <w:rPr>
          <w:rFonts w:ascii="Arial" w:hAnsi="Arial" w:cs="Arial"/>
          <w:sz w:val="20"/>
        </w:rPr>
        <w:t xml:space="preserve">key </w:t>
      </w:r>
      <w:r w:rsidRPr="00C77D4B">
        <w:rPr>
          <w:rFonts w:ascii="Arial" w:hAnsi="Arial" w:cs="Arial"/>
          <w:sz w:val="20"/>
        </w:rPr>
        <w:t>stakeholders and target beneficiaries of the action, and good knowledge and experience in targeting messages to these groups. Communication and visibility activities nationally will include media releases, interviews, press events regarding local events and contribution to national events, and leaflets, brochures and newsletters. Visual, audio and written material will be developed to document successes of the action and will at all times acknowledge EU support according to the Manual and will, as appropriate, be made available to the EU for further communications. Short video clips will be prepared for use on websites and for other publicity. Materials produced will, at all times, be consistent with confidentiality requirements of benef</w:t>
      </w:r>
      <w:r w:rsidR="007E11EF">
        <w:rPr>
          <w:rFonts w:ascii="Arial" w:hAnsi="Arial" w:cs="Arial"/>
          <w:sz w:val="20"/>
        </w:rPr>
        <w:t>iciaries and participants. Where relevant, m</w:t>
      </w:r>
      <w:r w:rsidRPr="00C77D4B">
        <w:rPr>
          <w:rFonts w:ascii="Arial" w:hAnsi="Arial" w:cs="Arial"/>
          <w:sz w:val="20"/>
        </w:rPr>
        <w:t xml:space="preserve">edia events will be organised in collaboration with the EU and material will be provided to the EU for clearance prior to dissemination. The EU delegation will be invited to all appropriate events. All project reports and documents will include EU acknowledgement and disclaimers consistent with the Manual. Detailed monitoring and evaluation of the </w:t>
      </w:r>
      <w:r>
        <w:rPr>
          <w:rFonts w:ascii="Arial" w:hAnsi="Arial" w:cs="Arial"/>
          <w:sz w:val="20"/>
        </w:rPr>
        <w:t>output</w:t>
      </w:r>
      <w:r w:rsidRPr="00C77D4B">
        <w:rPr>
          <w:rFonts w:ascii="Arial" w:hAnsi="Arial" w:cs="Arial"/>
          <w:sz w:val="20"/>
        </w:rPr>
        <w:t xml:space="preserve">s of communication and visibility actions will be undertaken. In addition to planned and regular communication and visibility actions to be detailed in the CVP, the project team will seize unexpected opportunities, for example through related national and community events and media opportunities. Visual identity material will be developed and agreed with the EU and used in all activities.  All communications will acknowledge the EU according to the EU Communication and Visibility Manual.  </w:t>
      </w:r>
    </w:p>
    <w:p w14:paraId="5D895AF7" w14:textId="2A425D9E" w:rsidR="00C77D4B" w:rsidRPr="00C77D4B" w:rsidRDefault="00486136" w:rsidP="006F5720">
      <w:pPr>
        <w:pStyle w:val="MediumGrid1-Accent21"/>
        <w:spacing w:after="0" w:line="120" w:lineRule="auto"/>
        <w:ind w:left="0"/>
        <w:contextualSpacing/>
        <w:jc w:val="left"/>
        <w:rPr>
          <w:rFonts w:ascii="Arial" w:hAnsi="Arial" w:cs="Arial"/>
          <w:snapToGrid/>
          <w:sz w:val="20"/>
          <w:lang w:eastAsia="en-GB"/>
        </w:rPr>
      </w:pPr>
      <w:r w:rsidRPr="00C77D4B">
        <w:rPr>
          <w:rFonts w:ascii="Arial" w:hAnsi="Arial" w:cs="Arial"/>
          <w:snapToGrid/>
          <w:sz w:val="20"/>
          <w:lang w:eastAsia="en-GB"/>
        </w:rPr>
        <w:t xml:space="preserve"> </w:t>
      </w:r>
    </w:p>
    <w:p w14:paraId="7973A91E" w14:textId="77777777" w:rsidR="00D374D6" w:rsidRPr="00425081" w:rsidRDefault="00D374D6" w:rsidP="00F54AB8">
      <w:pPr>
        <w:pStyle w:val="Heading4"/>
        <w:numPr>
          <w:ilvl w:val="2"/>
          <w:numId w:val="17"/>
        </w:numPr>
      </w:pPr>
      <w:bookmarkStart w:id="4" w:name="_Toc424222103"/>
      <w:r w:rsidRPr="00425081">
        <w:t>Indicative action plan for implementing the action (max 4 pages)</w:t>
      </w:r>
      <w:bookmarkEnd w:id="4"/>
    </w:p>
    <w:p w14:paraId="54E1798B" w14:textId="77777777" w:rsidR="00EE0F3A" w:rsidRDefault="00EE0F3A" w:rsidP="00080E90">
      <w:pPr>
        <w:spacing w:line="120" w:lineRule="auto"/>
        <w:rPr>
          <w:rFonts w:ascii="Arial" w:hAnsi="Arial" w:cs="Arial"/>
          <w:i/>
          <w:sz w:val="20"/>
          <w:szCs w:val="20"/>
        </w:rPr>
      </w:pPr>
    </w:p>
    <w:p w14:paraId="69009C11" w14:textId="106875DE" w:rsidR="00EE0F3A" w:rsidRDefault="00080E90" w:rsidP="00CE37DF">
      <w:pPr>
        <w:rPr>
          <w:rFonts w:ascii="Arial" w:hAnsi="Arial" w:cs="Arial"/>
          <w:sz w:val="20"/>
          <w:szCs w:val="20"/>
        </w:rPr>
      </w:pPr>
      <w:r>
        <w:rPr>
          <w:rFonts w:ascii="Arial" w:hAnsi="Arial" w:cs="Arial"/>
          <w:sz w:val="20"/>
          <w:szCs w:val="20"/>
        </w:rPr>
        <w:t xml:space="preserve">The duration of the action is 24 months. </w:t>
      </w:r>
      <w:r w:rsidR="00EE0F3A">
        <w:rPr>
          <w:rFonts w:ascii="Arial" w:hAnsi="Arial" w:cs="Arial"/>
          <w:sz w:val="20"/>
          <w:szCs w:val="20"/>
        </w:rPr>
        <w:t xml:space="preserve">Given the likely impact the PNG National and Local Level Government (LLG) elections will have on the </w:t>
      </w:r>
      <w:r w:rsidR="007E11EF">
        <w:rPr>
          <w:rFonts w:ascii="Arial" w:hAnsi="Arial" w:cs="Arial"/>
          <w:sz w:val="20"/>
          <w:szCs w:val="20"/>
        </w:rPr>
        <w:t>action</w:t>
      </w:r>
      <w:r w:rsidR="00EE0F3A">
        <w:rPr>
          <w:rFonts w:ascii="Arial" w:hAnsi="Arial" w:cs="Arial"/>
          <w:sz w:val="20"/>
          <w:szCs w:val="20"/>
        </w:rPr>
        <w:t xml:space="preserve"> (outlined in the risk section under 2.1.4), </w:t>
      </w:r>
      <w:r w:rsidR="007E11EF">
        <w:rPr>
          <w:rFonts w:ascii="Arial" w:hAnsi="Arial" w:cs="Arial"/>
          <w:sz w:val="20"/>
          <w:szCs w:val="20"/>
        </w:rPr>
        <w:t xml:space="preserve">in order to build in certain risk mitigation measures (including avoiding certain activities) during the election period </w:t>
      </w:r>
      <w:r w:rsidR="00EE0F3A">
        <w:rPr>
          <w:rFonts w:ascii="Arial" w:hAnsi="Arial" w:cs="Arial"/>
          <w:sz w:val="20"/>
          <w:szCs w:val="20"/>
        </w:rPr>
        <w:t xml:space="preserve">the indicative action plan assumes a project start date of November/December 2016. In the case the start date proves to be either earlier or later than estimated, ChildFund PNG will amend the action plan as necessary. </w:t>
      </w:r>
    </w:p>
    <w:p w14:paraId="57701875" w14:textId="77777777" w:rsidR="006027F1" w:rsidRDefault="006027F1" w:rsidP="00080E90">
      <w:pPr>
        <w:spacing w:line="120" w:lineRule="auto"/>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6"/>
        <w:gridCol w:w="366"/>
        <w:gridCol w:w="366"/>
        <w:gridCol w:w="366"/>
        <w:gridCol w:w="366"/>
        <w:gridCol w:w="367"/>
        <w:gridCol w:w="366"/>
        <w:gridCol w:w="366"/>
        <w:gridCol w:w="366"/>
        <w:gridCol w:w="366"/>
        <w:gridCol w:w="366"/>
        <w:gridCol w:w="367"/>
        <w:gridCol w:w="1984"/>
      </w:tblGrid>
      <w:tr w:rsidR="006027F1" w:rsidRPr="00F443EF" w14:paraId="4AC3389C" w14:textId="77777777" w:rsidTr="00191781">
        <w:trPr>
          <w:cantSplit/>
        </w:trPr>
        <w:tc>
          <w:tcPr>
            <w:tcW w:w="9639" w:type="dxa"/>
            <w:gridSpan w:val="14"/>
            <w:shd w:val="clear" w:color="auto" w:fill="auto"/>
          </w:tcPr>
          <w:p w14:paraId="02672A02" w14:textId="77777777" w:rsidR="006027F1" w:rsidRPr="00927A7F" w:rsidRDefault="006027F1" w:rsidP="00191781">
            <w:pPr>
              <w:jc w:val="center"/>
              <w:rPr>
                <w:rFonts w:ascii="Arial" w:hAnsi="Arial" w:cs="Arial"/>
                <w:b/>
                <w:sz w:val="20"/>
                <w:szCs w:val="20"/>
              </w:rPr>
            </w:pPr>
            <w:r w:rsidRPr="00927A7F">
              <w:rPr>
                <w:rFonts w:ascii="Arial" w:hAnsi="Arial" w:cs="Arial"/>
                <w:b/>
                <w:sz w:val="20"/>
                <w:szCs w:val="20"/>
              </w:rPr>
              <w:t>Year 1</w:t>
            </w:r>
          </w:p>
        </w:tc>
      </w:tr>
      <w:tr w:rsidR="006027F1" w:rsidRPr="00F443EF" w14:paraId="6D7C093D" w14:textId="77777777" w:rsidTr="00191781">
        <w:trPr>
          <w:cantSplit/>
        </w:trPr>
        <w:tc>
          <w:tcPr>
            <w:tcW w:w="3261" w:type="dxa"/>
            <w:tcBorders>
              <w:top w:val="nil"/>
            </w:tcBorders>
            <w:shd w:val="clear" w:color="auto" w:fill="auto"/>
          </w:tcPr>
          <w:p w14:paraId="3E5FA71E" w14:textId="77777777" w:rsidR="006027F1" w:rsidRPr="00927A7F" w:rsidRDefault="006027F1" w:rsidP="00191781">
            <w:pPr>
              <w:jc w:val="both"/>
              <w:rPr>
                <w:rFonts w:ascii="Arial" w:hAnsi="Arial" w:cs="Arial"/>
                <w:b/>
                <w:sz w:val="20"/>
                <w:szCs w:val="20"/>
              </w:rPr>
            </w:pPr>
          </w:p>
        </w:tc>
        <w:tc>
          <w:tcPr>
            <w:tcW w:w="2197" w:type="dxa"/>
            <w:gridSpan w:val="6"/>
            <w:tcBorders>
              <w:top w:val="nil"/>
            </w:tcBorders>
            <w:shd w:val="clear" w:color="auto" w:fill="auto"/>
          </w:tcPr>
          <w:p w14:paraId="769B10B2" w14:textId="77777777" w:rsidR="006027F1" w:rsidRPr="00927A7F" w:rsidRDefault="006027F1" w:rsidP="00191781">
            <w:pPr>
              <w:jc w:val="center"/>
              <w:rPr>
                <w:rFonts w:ascii="Arial" w:hAnsi="Arial" w:cs="Arial"/>
                <w:b/>
                <w:sz w:val="20"/>
                <w:szCs w:val="20"/>
              </w:rPr>
            </w:pPr>
            <w:r w:rsidRPr="00927A7F">
              <w:rPr>
                <w:rFonts w:ascii="Arial" w:hAnsi="Arial" w:cs="Arial"/>
                <w:b/>
                <w:sz w:val="20"/>
                <w:szCs w:val="20"/>
              </w:rPr>
              <w:t>Half-year 1</w:t>
            </w:r>
          </w:p>
        </w:tc>
        <w:tc>
          <w:tcPr>
            <w:tcW w:w="2197" w:type="dxa"/>
            <w:gridSpan w:val="6"/>
            <w:tcBorders>
              <w:top w:val="nil"/>
            </w:tcBorders>
            <w:shd w:val="clear" w:color="auto" w:fill="auto"/>
          </w:tcPr>
          <w:p w14:paraId="35DC84F6" w14:textId="77777777" w:rsidR="006027F1" w:rsidRPr="00927A7F" w:rsidRDefault="006027F1" w:rsidP="00191781">
            <w:pPr>
              <w:jc w:val="center"/>
              <w:rPr>
                <w:rFonts w:ascii="Arial" w:hAnsi="Arial" w:cs="Arial"/>
                <w:b/>
                <w:sz w:val="20"/>
                <w:szCs w:val="20"/>
              </w:rPr>
            </w:pPr>
            <w:r w:rsidRPr="00927A7F">
              <w:rPr>
                <w:rFonts w:ascii="Arial" w:hAnsi="Arial" w:cs="Arial"/>
                <w:b/>
                <w:sz w:val="20"/>
                <w:szCs w:val="20"/>
              </w:rPr>
              <w:t>Half-year 2</w:t>
            </w:r>
          </w:p>
        </w:tc>
        <w:tc>
          <w:tcPr>
            <w:tcW w:w="1984" w:type="dxa"/>
            <w:tcBorders>
              <w:top w:val="nil"/>
            </w:tcBorders>
            <w:shd w:val="clear" w:color="auto" w:fill="auto"/>
          </w:tcPr>
          <w:p w14:paraId="67E5946D" w14:textId="77777777" w:rsidR="006027F1" w:rsidRPr="00927A7F" w:rsidRDefault="006027F1" w:rsidP="00191781">
            <w:pPr>
              <w:jc w:val="both"/>
              <w:rPr>
                <w:rFonts w:ascii="Arial" w:hAnsi="Arial" w:cs="Arial"/>
                <w:b/>
                <w:sz w:val="20"/>
                <w:szCs w:val="20"/>
              </w:rPr>
            </w:pPr>
          </w:p>
        </w:tc>
      </w:tr>
      <w:tr w:rsidR="006027F1" w:rsidRPr="00F443EF" w14:paraId="70D4C56F" w14:textId="77777777" w:rsidTr="00191781">
        <w:trPr>
          <w:cantSplit/>
        </w:trPr>
        <w:tc>
          <w:tcPr>
            <w:tcW w:w="3261" w:type="dxa"/>
            <w:tcBorders>
              <w:top w:val="nil"/>
            </w:tcBorders>
            <w:shd w:val="clear" w:color="auto" w:fill="auto"/>
          </w:tcPr>
          <w:p w14:paraId="4A7B5BBA" w14:textId="77777777" w:rsidR="006027F1" w:rsidRPr="00927A7F" w:rsidRDefault="006027F1" w:rsidP="00191781">
            <w:pPr>
              <w:jc w:val="both"/>
              <w:rPr>
                <w:rFonts w:ascii="Arial" w:hAnsi="Arial" w:cs="Arial"/>
                <w:b/>
                <w:sz w:val="20"/>
                <w:szCs w:val="20"/>
              </w:rPr>
            </w:pPr>
            <w:r w:rsidRPr="00927A7F">
              <w:rPr>
                <w:rFonts w:ascii="Arial" w:hAnsi="Arial" w:cs="Arial"/>
                <w:b/>
                <w:sz w:val="20"/>
                <w:szCs w:val="20"/>
              </w:rPr>
              <w:t xml:space="preserve">Activity </w:t>
            </w:r>
          </w:p>
        </w:tc>
        <w:tc>
          <w:tcPr>
            <w:tcW w:w="366" w:type="dxa"/>
            <w:tcBorders>
              <w:top w:val="nil"/>
            </w:tcBorders>
            <w:shd w:val="clear" w:color="auto" w:fill="auto"/>
            <w:vAlign w:val="center"/>
          </w:tcPr>
          <w:p w14:paraId="797ABE11"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1</w:t>
            </w:r>
          </w:p>
        </w:tc>
        <w:tc>
          <w:tcPr>
            <w:tcW w:w="366" w:type="dxa"/>
            <w:tcBorders>
              <w:top w:val="nil"/>
            </w:tcBorders>
            <w:shd w:val="clear" w:color="auto" w:fill="auto"/>
            <w:vAlign w:val="center"/>
          </w:tcPr>
          <w:p w14:paraId="74DA87A9"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2</w:t>
            </w:r>
          </w:p>
        </w:tc>
        <w:tc>
          <w:tcPr>
            <w:tcW w:w="366" w:type="dxa"/>
            <w:tcBorders>
              <w:top w:val="nil"/>
            </w:tcBorders>
            <w:shd w:val="clear" w:color="auto" w:fill="auto"/>
            <w:vAlign w:val="center"/>
          </w:tcPr>
          <w:p w14:paraId="7E935766"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3</w:t>
            </w:r>
          </w:p>
        </w:tc>
        <w:tc>
          <w:tcPr>
            <w:tcW w:w="366" w:type="dxa"/>
            <w:tcBorders>
              <w:top w:val="nil"/>
            </w:tcBorders>
            <w:shd w:val="clear" w:color="auto" w:fill="auto"/>
            <w:vAlign w:val="center"/>
          </w:tcPr>
          <w:p w14:paraId="758CF1BE"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4</w:t>
            </w:r>
          </w:p>
        </w:tc>
        <w:tc>
          <w:tcPr>
            <w:tcW w:w="366" w:type="dxa"/>
            <w:tcBorders>
              <w:top w:val="nil"/>
            </w:tcBorders>
            <w:shd w:val="clear" w:color="auto" w:fill="auto"/>
            <w:vAlign w:val="center"/>
          </w:tcPr>
          <w:p w14:paraId="3B22F272"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5</w:t>
            </w:r>
          </w:p>
        </w:tc>
        <w:tc>
          <w:tcPr>
            <w:tcW w:w="367" w:type="dxa"/>
            <w:tcBorders>
              <w:top w:val="nil"/>
            </w:tcBorders>
            <w:shd w:val="clear" w:color="auto" w:fill="auto"/>
            <w:vAlign w:val="center"/>
          </w:tcPr>
          <w:p w14:paraId="46BBD2F6"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6</w:t>
            </w:r>
          </w:p>
        </w:tc>
        <w:tc>
          <w:tcPr>
            <w:tcW w:w="366" w:type="dxa"/>
            <w:tcBorders>
              <w:top w:val="nil"/>
            </w:tcBorders>
            <w:shd w:val="clear" w:color="auto" w:fill="auto"/>
            <w:vAlign w:val="center"/>
          </w:tcPr>
          <w:p w14:paraId="2E98EF26"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7</w:t>
            </w:r>
          </w:p>
        </w:tc>
        <w:tc>
          <w:tcPr>
            <w:tcW w:w="366" w:type="dxa"/>
            <w:tcBorders>
              <w:top w:val="nil"/>
            </w:tcBorders>
            <w:shd w:val="clear" w:color="auto" w:fill="auto"/>
            <w:vAlign w:val="center"/>
          </w:tcPr>
          <w:p w14:paraId="3C1B5F18"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8</w:t>
            </w:r>
          </w:p>
        </w:tc>
        <w:tc>
          <w:tcPr>
            <w:tcW w:w="366" w:type="dxa"/>
            <w:tcBorders>
              <w:top w:val="nil"/>
            </w:tcBorders>
            <w:shd w:val="clear" w:color="auto" w:fill="auto"/>
            <w:vAlign w:val="center"/>
          </w:tcPr>
          <w:p w14:paraId="011BF0D7"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9</w:t>
            </w:r>
          </w:p>
        </w:tc>
        <w:tc>
          <w:tcPr>
            <w:tcW w:w="366" w:type="dxa"/>
            <w:tcBorders>
              <w:top w:val="nil"/>
            </w:tcBorders>
            <w:shd w:val="clear" w:color="auto" w:fill="auto"/>
            <w:vAlign w:val="center"/>
          </w:tcPr>
          <w:p w14:paraId="27F328C5"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10</w:t>
            </w:r>
          </w:p>
        </w:tc>
        <w:tc>
          <w:tcPr>
            <w:tcW w:w="366" w:type="dxa"/>
            <w:tcBorders>
              <w:top w:val="nil"/>
            </w:tcBorders>
            <w:shd w:val="clear" w:color="auto" w:fill="auto"/>
            <w:vAlign w:val="center"/>
          </w:tcPr>
          <w:p w14:paraId="366FDE0B"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11</w:t>
            </w:r>
          </w:p>
        </w:tc>
        <w:tc>
          <w:tcPr>
            <w:tcW w:w="367" w:type="dxa"/>
            <w:tcBorders>
              <w:top w:val="nil"/>
            </w:tcBorders>
            <w:shd w:val="clear" w:color="auto" w:fill="auto"/>
            <w:vAlign w:val="center"/>
          </w:tcPr>
          <w:p w14:paraId="7CA60E1E" w14:textId="77777777" w:rsidR="006027F1" w:rsidRPr="00927A7F" w:rsidRDefault="006027F1" w:rsidP="00191781">
            <w:pPr>
              <w:jc w:val="center"/>
              <w:rPr>
                <w:rFonts w:ascii="Arial" w:hAnsi="Arial" w:cs="Arial"/>
                <w:b/>
                <w:sz w:val="12"/>
                <w:szCs w:val="12"/>
              </w:rPr>
            </w:pPr>
            <w:r w:rsidRPr="00927A7F">
              <w:rPr>
                <w:rFonts w:ascii="Arial" w:hAnsi="Arial" w:cs="Arial"/>
                <w:b/>
                <w:sz w:val="12"/>
                <w:szCs w:val="12"/>
              </w:rPr>
              <w:t>12</w:t>
            </w:r>
          </w:p>
        </w:tc>
        <w:tc>
          <w:tcPr>
            <w:tcW w:w="1984" w:type="dxa"/>
            <w:tcBorders>
              <w:top w:val="nil"/>
            </w:tcBorders>
            <w:shd w:val="clear" w:color="auto" w:fill="auto"/>
          </w:tcPr>
          <w:p w14:paraId="09788D63" w14:textId="77777777" w:rsidR="006027F1" w:rsidRPr="00927A7F" w:rsidRDefault="006027F1" w:rsidP="00191781">
            <w:pPr>
              <w:jc w:val="both"/>
              <w:rPr>
                <w:rFonts w:ascii="Arial" w:hAnsi="Arial" w:cs="Arial"/>
                <w:b/>
                <w:sz w:val="20"/>
                <w:szCs w:val="20"/>
              </w:rPr>
            </w:pPr>
            <w:r w:rsidRPr="00927A7F">
              <w:rPr>
                <w:rFonts w:ascii="Arial" w:hAnsi="Arial" w:cs="Arial"/>
                <w:b/>
                <w:sz w:val="20"/>
                <w:szCs w:val="20"/>
              </w:rPr>
              <w:t>Implementing body</w:t>
            </w:r>
          </w:p>
        </w:tc>
      </w:tr>
      <w:tr w:rsidR="006027F1" w:rsidRPr="00F443EF" w14:paraId="48A7C07A" w14:textId="77777777" w:rsidTr="00191781">
        <w:trPr>
          <w:cantSplit/>
          <w:trHeight w:val="533"/>
        </w:trPr>
        <w:tc>
          <w:tcPr>
            <w:tcW w:w="3261" w:type="dxa"/>
          </w:tcPr>
          <w:p w14:paraId="2DA7358D" w14:textId="29F9C184" w:rsidR="006027F1" w:rsidRPr="00F443EF" w:rsidRDefault="006027F1" w:rsidP="00800333">
            <w:pPr>
              <w:rPr>
                <w:rFonts w:ascii="Arial" w:hAnsi="Arial" w:cs="Arial"/>
                <w:sz w:val="20"/>
                <w:szCs w:val="20"/>
              </w:rPr>
            </w:pPr>
            <w:r w:rsidRPr="00F443EF">
              <w:rPr>
                <w:rFonts w:ascii="Arial" w:hAnsi="Arial" w:cs="Arial"/>
                <w:sz w:val="20"/>
                <w:szCs w:val="20"/>
              </w:rPr>
              <w:t>Preparation Activity 1</w:t>
            </w:r>
            <w:r>
              <w:rPr>
                <w:rFonts w:ascii="Arial" w:hAnsi="Arial" w:cs="Arial"/>
                <w:sz w:val="20"/>
                <w:szCs w:val="20"/>
              </w:rPr>
              <w:t xml:space="preserve">.1.1 </w:t>
            </w:r>
            <w:r w:rsidRPr="00F443EF">
              <w:rPr>
                <w:rFonts w:ascii="Arial" w:hAnsi="Arial" w:cs="Arial"/>
                <w:sz w:val="20"/>
                <w:szCs w:val="20"/>
              </w:rPr>
              <w:t>(</w:t>
            </w:r>
            <w:r>
              <w:rPr>
                <w:rFonts w:ascii="Arial" w:hAnsi="Arial" w:cs="Arial"/>
                <w:sz w:val="20"/>
                <w:szCs w:val="20"/>
              </w:rPr>
              <w:t xml:space="preserve">adapt/develop Child </w:t>
            </w:r>
            <w:r w:rsidR="00800333">
              <w:rPr>
                <w:rFonts w:ascii="Arial" w:hAnsi="Arial" w:cs="Arial"/>
                <w:sz w:val="20"/>
                <w:szCs w:val="20"/>
              </w:rPr>
              <w:t>Protection</w:t>
            </w:r>
            <w:r>
              <w:rPr>
                <w:rFonts w:ascii="Arial" w:hAnsi="Arial" w:cs="Arial"/>
                <w:sz w:val="20"/>
                <w:szCs w:val="20"/>
              </w:rPr>
              <w:t xml:space="preserve"> training package)</w:t>
            </w:r>
          </w:p>
        </w:tc>
        <w:tc>
          <w:tcPr>
            <w:tcW w:w="366" w:type="dxa"/>
            <w:shd w:val="clear" w:color="auto" w:fill="D9D9D9" w:themeFill="background1" w:themeFillShade="D9"/>
          </w:tcPr>
          <w:p w14:paraId="02BE3060"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555297A8"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5C90FE7E" w14:textId="77777777" w:rsidR="006027F1" w:rsidRPr="001B7074" w:rsidRDefault="006027F1" w:rsidP="00191781">
            <w:pPr>
              <w:spacing w:before="120"/>
              <w:jc w:val="both"/>
              <w:rPr>
                <w:rFonts w:ascii="Arial" w:hAnsi="Arial" w:cs="Arial"/>
                <w:sz w:val="20"/>
                <w:szCs w:val="20"/>
              </w:rPr>
            </w:pPr>
          </w:p>
        </w:tc>
        <w:tc>
          <w:tcPr>
            <w:tcW w:w="366" w:type="dxa"/>
            <w:shd w:val="clear" w:color="auto" w:fill="auto"/>
          </w:tcPr>
          <w:p w14:paraId="41801F49" w14:textId="77777777" w:rsidR="006027F1" w:rsidRPr="001B7074" w:rsidRDefault="006027F1" w:rsidP="00191781">
            <w:pPr>
              <w:spacing w:before="120"/>
              <w:jc w:val="both"/>
              <w:rPr>
                <w:rFonts w:ascii="Arial" w:hAnsi="Arial" w:cs="Arial"/>
                <w:sz w:val="20"/>
                <w:szCs w:val="20"/>
              </w:rPr>
            </w:pPr>
          </w:p>
        </w:tc>
        <w:tc>
          <w:tcPr>
            <w:tcW w:w="366" w:type="dxa"/>
            <w:shd w:val="clear" w:color="auto" w:fill="auto"/>
          </w:tcPr>
          <w:p w14:paraId="6B3D027E" w14:textId="77777777" w:rsidR="006027F1" w:rsidRPr="001B7074" w:rsidRDefault="006027F1" w:rsidP="00191781">
            <w:pPr>
              <w:spacing w:before="120"/>
              <w:jc w:val="both"/>
              <w:rPr>
                <w:rFonts w:ascii="Arial" w:hAnsi="Arial" w:cs="Arial"/>
                <w:sz w:val="20"/>
                <w:szCs w:val="20"/>
              </w:rPr>
            </w:pPr>
          </w:p>
        </w:tc>
        <w:tc>
          <w:tcPr>
            <w:tcW w:w="367" w:type="dxa"/>
            <w:shd w:val="clear" w:color="auto" w:fill="auto"/>
          </w:tcPr>
          <w:p w14:paraId="1E9586D9" w14:textId="77777777" w:rsidR="006027F1" w:rsidRPr="001B7074" w:rsidRDefault="006027F1" w:rsidP="00191781">
            <w:pPr>
              <w:spacing w:before="120"/>
              <w:jc w:val="both"/>
              <w:rPr>
                <w:rFonts w:ascii="Arial" w:hAnsi="Arial" w:cs="Arial"/>
                <w:sz w:val="20"/>
                <w:szCs w:val="20"/>
              </w:rPr>
            </w:pPr>
          </w:p>
        </w:tc>
        <w:tc>
          <w:tcPr>
            <w:tcW w:w="366" w:type="dxa"/>
            <w:shd w:val="clear" w:color="auto" w:fill="auto"/>
          </w:tcPr>
          <w:p w14:paraId="6962FC09"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156BD0DF"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6438A831"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6C994DF1"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50501734" w14:textId="77777777" w:rsidR="006027F1" w:rsidRPr="00927A7F" w:rsidRDefault="006027F1" w:rsidP="00191781">
            <w:pPr>
              <w:spacing w:before="120"/>
              <w:jc w:val="both"/>
              <w:rPr>
                <w:rFonts w:ascii="Arial" w:hAnsi="Arial" w:cs="Arial"/>
                <w:sz w:val="20"/>
                <w:szCs w:val="20"/>
              </w:rPr>
            </w:pPr>
          </w:p>
        </w:tc>
        <w:tc>
          <w:tcPr>
            <w:tcW w:w="367" w:type="dxa"/>
            <w:shd w:val="clear" w:color="auto" w:fill="auto"/>
          </w:tcPr>
          <w:p w14:paraId="2B96FB16" w14:textId="77777777" w:rsidR="006027F1" w:rsidRPr="00927A7F" w:rsidRDefault="006027F1" w:rsidP="00191781">
            <w:pPr>
              <w:spacing w:before="120"/>
              <w:jc w:val="both"/>
              <w:rPr>
                <w:rFonts w:ascii="Arial" w:hAnsi="Arial" w:cs="Arial"/>
                <w:sz w:val="20"/>
                <w:szCs w:val="20"/>
              </w:rPr>
            </w:pPr>
          </w:p>
        </w:tc>
        <w:tc>
          <w:tcPr>
            <w:tcW w:w="1984" w:type="dxa"/>
          </w:tcPr>
          <w:p w14:paraId="5A2B429F" w14:textId="77777777" w:rsidR="006027F1" w:rsidRPr="00F443EF" w:rsidRDefault="006027F1" w:rsidP="00191781">
            <w:pPr>
              <w:rPr>
                <w:rFonts w:ascii="Arial" w:hAnsi="Arial" w:cs="Arial"/>
                <w:sz w:val="20"/>
                <w:szCs w:val="20"/>
              </w:rPr>
            </w:pPr>
            <w:r>
              <w:rPr>
                <w:rFonts w:ascii="Arial" w:hAnsi="Arial" w:cs="Arial"/>
                <w:sz w:val="20"/>
                <w:szCs w:val="20"/>
              </w:rPr>
              <w:t>ChildFund PNG (lead applicant)</w:t>
            </w:r>
          </w:p>
        </w:tc>
      </w:tr>
      <w:tr w:rsidR="006027F1" w:rsidRPr="00F443EF" w14:paraId="646E346B" w14:textId="77777777" w:rsidTr="00191781">
        <w:trPr>
          <w:cantSplit/>
        </w:trPr>
        <w:tc>
          <w:tcPr>
            <w:tcW w:w="3261" w:type="dxa"/>
          </w:tcPr>
          <w:p w14:paraId="668FE5AE" w14:textId="48A1F904" w:rsidR="006027F1" w:rsidRPr="00F443EF" w:rsidRDefault="006027F1" w:rsidP="00800333">
            <w:pPr>
              <w:rPr>
                <w:rFonts w:ascii="Arial" w:hAnsi="Arial" w:cs="Arial"/>
                <w:sz w:val="20"/>
                <w:szCs w:val="20"/>
              </w:rPr>
            </w:pPr>
            <w:r w:rsidRPr="00F443EF">
              <w:rPr>
                <w:rFonts w:ascii="Arial" w:hAnsi="Arial" w:cs="Arial"/>
                <w:sz w:val="20"/>
                <w:szCs w:val="20"/>
              </w:rPr>
              <w:t>Execution Activity 1</w:t>
            </w:r>
            <w:r>
              <w:rPr>
                <w:rFonts w:ascii="Arial" w:hAnsi="Arial" w:cs="Arial"/>
                <w:sz w:val="20"/>
                <w:szCs w:val="20"/>
              </w:rPr>
              <w:t xml:space="preserve">.1.1 </w:t>
            </w:r>
            <w:r w:rsidRPr="00F443EF">
              <w:rPr>
                <w:rFonts w:ascii="Arial" w:hAnsi="Arial" w:cs="Arial"/>
                <w:sz w:val="20"/>
                <w:szCs w:val="20"/>
              </w:rPr>
              <w:t>(</w:t>
            </w:r>
            <w:r>
              <w:rPr>
                <w:rFonts w:ascii="Arial" w:hAnsi="Arial" w:cs="Arial"/>
                <w:sz w:val="20"/>
                <w:szCs w:val="20"/>
              </w:rPr>
              <w:t xml:space="preserve">adapt/develop Child </w:t>
            </w:r>
            <w:r w:rsidR="00800333">
              <w:rPr>
                <w:rFonts w:ascii="Arial" w:hAnsi="Arial" w:cs="Arial"/>
                <w:sz w:val="20"/>
                <w:szCs w:val="20"/>
              </w:rPr>
              <w:t>Protection</w:t>
            </w:r>
            <w:r>
              <w:rPr>
                <w:rFonts w:ascii="Arial" w:hAnsi="Arial" w:cs="Arial"/>
                <w:sz w:val="20"/>
                <w:szCs w:val="20"/>
              </w:rPr>
              <w:t xml:space="preserve"> training package) </w:t>
            </w:r>
          </w:p>
        </w:tc>
        <w:tc>
          <w:tcPr>
            <w:tcW w:w="366" w:type="dxa"/>
            <w:tcBorders>
              <w:bottom w:val="nil"/>
            </w:tcBorders>
            <w:shd w:val="clear" w:color="auto" w:fill="auto"/>
          </w:tcPr>
          <w:p w14:paraId="396B2A7D"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auto"/>
          </w:tcPr>
          <w:p w14:paraId="5F49D4ED"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D9D9D9" w:themeFill="background1" w:themeFillShade="D9"/>
          </w:tcPr>
          <w:p w14:paraId="2E7A67EF"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auto"/>
          </w:tcPr>
          <w:p w14:paraId="28F1FB84"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auto"/>
          </w:tcPr>
          <w:p w14:paraId="664AB990" w14:textId="77777777" w:rsidR="006027F1" w:rsidRPr="00927A7F" w:rsidRDefault="006027F1" w:rsidP="00191781">
            <w:pPr>
              <w:spacing w:before="120"/>
              <w:jc w:val="both"/>
              <w:rPr>
                <w:rFonts w:ascii="Arial" w:hAnsi="Arial" w:cs="Arial"/>
                <w:sz w:val="20"/>
                <w:szCs w:val="20"/>
              </w:rPr>
            </w:pPr>
          </w:p>
        </w:tc>
        <w:tc>
          <w:tcPr>
            <w:tcW w:w="367" w:type="dxa"/>
            <w:tcBorders>
              <w:bottom w:val="nil"/>
            </w:tcBorders>
            <w:shd w:val="clear" w:color="auto" w:fill="auto"/>
          </w:tcPr>
          <w:p w14:paraId="5BBDB582"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auto"/>
          </w:tcPr>
          <w:p w14:paraId="17E92128"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auto"/>
          </w:tcPr>
          <w:p w14:paraId="65A9C8B5"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auto"/>
          </w:tcPr>
          <w:p w14:paraId="3D85A50A"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auto"/>
          </w:tcPr>
          <w:p w14:paraId="4B194FF1" w14:textId="77777777" w:rsidR="006027F1" w:rsidRPr="00927A7F" w:rsidRDefault="006027F1" w:rsidP="00191781">
            <w:pPr>
              <w:spacing w:before="120"/>
              <w:jc w:val="both"/>
              <w:rPr>
                <w:rFonts w:ascii="Arial" w:hAnsi="Arial" w:cs="Arial"/>
                <w:sz w:val="20"/>
                <w:szCs w:val="20"/>
              </w:rPr>
            </w:pPr>
          </w:p>
        </w:tc>
        <w:tc>
          <w:tcPr>
            <w:tcW w:w="366" w:type="dxa"/>
            <w:tcBorders>
              <w:bottom w:val="nil"/>
            </w:tcBorders>
            <w:shd w:val="clear" w:color="auto" w:fill="auto"/>
          </w:tcPr>
          <w:p w14:paraId="251CAC31" w14:textId="77777777" w:rsidR="006027F1" w:rsidRPr="00927A7F" w:rsidRDefault="006027F1" w:rsidP="00191781">
            <w:pPr>
              <w:spacing w:before="120"/>
              <w:jc w:val="both"/>
              <w:rPr>
                <w:rFonts w:ascii="Arial" w:hAnsi="Arial" w:cs="Arial"/>
                <w:sz w:val="20"/>
                <w:szCs w:val="20"/>
              </w:rPr>
            </w:pPr>
          </w:p>
        </w:tc>
        <w:tc>
          <w:tcPr>
            <w:tcW w:w="367" w:type="dxa"/>
            <w:tcBorders>
              <w:bottom w:val="nil"/>
            </w:tcBorders>
            <w:shd w:val="clear" w:color="auto" w:fill="auto"/>
          </w:tcPr>
          <w:p w14:paraId="58068CE5" w14:textId="77777777" w:rsidR="006027F1" w:rsidRPr="00927A7F" w:rsidRDefault="006027F1" w:rsidP="00191781">
            <w:pPr>
              <w:spacing w:before="120"/>
              <w:jc w:val="both"/>
              <w:rPr>
                <w:rFonts w:ascii="Arial" w:hAnsi="Arial" w:cs="Arial"/>
                <w:sz w:val="20"/>
                <w:szCs w:val="20"/>
              </w:rPr>
            </w:pPr>
          </w:p>
        </w:tc>
        <w:tc>
          <w:tcPr>
            <w:tcW w:w="1984" w:type="dxa"/>
          </w:tcPr>
          <w:p w14:paraId="0E5816C5" w14:textId="77777777" w:rsidR="006027F1" w:rsidRDefault="006027F1" w:rsidP="00191781">
            <w:r w:rsidRPr="00EE1F02">
              <w:rPr>
                <w:rFonts w:ascii="Arial" w:hAnsi="Arial" w:cs="Arial"/>
                <w:sz w:val="20"/>
                <w:szCs w:val="20"/>
              </w:rPr>
              <w:t>ChildFund PNG (lead applicant)</w:t>
            </w:r>
          </w:p>
        </w:tc>
      </w:tr>
      <w:tr w:rsidR="006027F1" w:rsidRPr="00F443EF" w14:paraId="7BC8F0D6" w14:textId="77777777" w:rsidTr="00191781">
        <w:trPr>
          <w:cantSplit/>
        </w:trPr>
        <w:tc>
          <w:tcPr>
            <w:tcW w:w="3261" w:type="dxa"/>
          </w:tcPr>
          <w:p w14:paraId="72DDD731" w14:textId="3D84876B" w:rsidR="006027F1" w:rsidRPr="00F443EF" w:rsidRDefault="006027F1" w:rsidP="0019178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1.1.2a</w:t>
            </w:r>
            <w:r w:rsidRPr="00F443EF">
              <w:rPr>
                <w:rFonts w:ascii="Arial" w:hAnsi="Arial" w:cs="Arial"/>
                <w:sz w:val="20"/>
                <w:szCs w:val="20"/>
              </w:rPr>
              <w:t xml:space="preserve"> </w:t>
            </w:r>
            <w:r>
              <w:rPr>
                <w:rFonts w:ascii="Arial" w:hAnsi="Arial" w:cs="Arial"/>
                <w:sz w:val="20"/>
                <w:szCs w:val="20"/>
              </w:rPr>
              <w:t>(training f</w:t>
            </w:r>
            <w:r w:rsidR="007E11EF">
              <w:rPr>
                <w:rFonts w:ascii="Arial" w:hAnsi="Arial" w:cs="Arial"/>
                <w:sz w:val="20"/>
                <w:szCs w:val="20"/>
              </w:rPr>
              <w:t>or District Court Officials on c</w:t>
            </w:r>
            <w:r>
              <w:rPr>
                <w:rFonts w:ascii="Arial" w:hAnsi="Arial" w:cs="Arial"/>
                <w:sz w:val="20"/>
                <w:szCs w:val="20"/>
              </w:rPr>
              <w:t xml:space="preserve">hild </w:t>
            </w:r>
            <w:r w:rsidR="007E11EF">
              <w:rPr>
                <w:rFonts w:ascii="Arial" w:hAnsi="Arial" w:cs="Arial"/>
                <w:sz w:val="20"/>
                <w:szCs w:val="20"/>
              </w:rPr>
              <w:t>p</w:t>
            </w:r>
            <w:r w:rsidR="00800333">
              <w:rPr>
                <w:rFonts w:ascii="Arial" w:hAnsi="Arial" w:cs="Arial"/>
                <w:sz w:val="20"/>
                <w:szCs w:val="20"/>
              </w:rPr>
              <w:t>rotection</w:t>
            </w:r>
            <w:r>
              <w:rPr>
                <w:rFonts w:ascii="Arial" w:hAnsi="Arial" w:cs="Arial"/>
                <w:sz w:val="20"/>
                <w:szCs w:val="20"/>
              </w:rPr>
              <w:t>)</w:t>
            </w:r>
          </w:p>
        </w:tc>
        <w:tc>
          <w:tcPr>
            <w:tcW w:w="366" w:type="dxa"/>
            <w:shd w:val="clear" w:color="auto" w:fill="auto"/>
          </w:tcPr>
          <w:p w14:paraId="43956956" w14:textId="77777777" w:rsidR="006027F1" w:rsidRPr="00927A7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55F6EFDE"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7D5CF980"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72DCAC3E"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16C8B366" w14:textId="77777777" w:rsidR="006027F1" w:rsidRPr="00927A7F" w:rsidRDefault="006027F1" w:rsidP="00191781">
            <w:pPr>
              <w:spacing w:before="120"/>
              <w:jc w:val="both"/>
              <w:rPr>
                <w:rFonts w:ascii="Arial" w:hAnsi="Arial" w:cs="Arial"/>
                <w:sz w:val="20"/>
                <w:szCs w:val="20"/>
              </w:rPr>
            </w:pPr>
          </w:p>
        </w:tc>
        <w:tc>
          <w:tcPr>
            <w:tcW w:w="367" w:type="dxa"/>
            <w:shd w:val="clear" w:color="auto" w:fill="auto"/>
          </w:tcPr>
          <w:p w14:paraId="2C9700AF"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38020EFE"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420602CF"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7BA6A58C"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4329F0B5" w14:textId="77777777" w:rsidR="006027F1" w:rsidRPr="00927A7F" w:rsidRDefault="006027F1" w:rsidP="00191781">
            <w:pPr>
              <w:spacing w:before="120"/>
              <w:jc w:val="both"/>
              <w:rPr>
                <w:rFonts w:ascii="Arial" w:hAnsi="Arial" w:cs="Arial"/>
                <w:sz w:val="20"/>
                <w:szCs w:val="20"/>
              </w:rPr>
            </w:pPr>
          </w:p>
        </w:tc>
        <w:tc>
          <w:tcPr>
            <w:tcW w:w="366" w:type="dxa"/>
            <w:shd w:val="clear" w:color="auto" w:fill="auto"/>
          </w:tcPr>
          <w:p w14:paraId="3B042B8B" w14:textId="77777777" w:rsidR="006027F1" w:rsidRPr="00927A7F" w:rsidRDefault="006027F1" w:rsidP="00191781">
            <w:pPr>
              <w:spacing w:before="120"/>
              <w:jc w:val="both"/>
              <w:rPr>
                <w:rFonts w:ascii="Arial" w:hAnsi="Arial" w:cs="Arial"/>
                <w:sz w:val="20"/>
                <w:szCs w:val="20"/>
              </w:rPr>
            </w:pPr>
          </w:p>
        </w:tc>
        <w:tc>
          <w:tcPr>
            <w:tcW w:w="367" w:type="dxa"/>
            <w:shd w:val="clear" w:color="auto" w:fill="auto"/>
          </w:tcPr>
          <w:p w14:paraId="2A073A88" w14:textId="77777777" w:rsidR="006027F1" w:rsidRPr="00927A7F" w:rsidRDefault="006027F1" w:rsidP="00191781">
            <w:pPr>
              <w:spacing w:before="120"/>
              <w:jc w:val="both"/>
              <w:rPr>
                <w:rFonts w:ascii="Arial" w:hAnsi="Arial" w:cs="Arial"/>
                <w:sz w:val="20"/>
                <w:szCs w:val="20"/>
              </w:rPr>
            </w:pPr>
          </w:p>
        </w:tc>
        <w:tc>
          <w:tcPr>
            <w:tcW w:w="1984" w:type="dxa"/>
          </w:tcPr>
          <w:p w14:paraId="725D2E5F" w14:textId="77777777" w:rsidR="006027F1" w:rsidRDefault="006027F1" w:rsidP="00191781">
            <w:r w:rsidRPr="00EE1F02">
              <w:rPr>
                <w:rFonts w:ascii="Arial" w:hAnsi="Arial" w:cs="Arial"/>
                <w:sz w:val="20"/>
                <w:szCs w:val="20"/>
              </w:rPr>
              <w:t>ChildFund PNG (lead applicant)</w:t>
            </w:r>
          </w:p>
        </w:tc>
      </w:tr>
      <w:tr w:rsidR="006027F1" w:rsidRPr="00F443EF" w14:paraId="70F7A6D6" w14:textId="77777777" w:rsidTr="00191781">
        <w:trPr>
          <w:cantSplit/>
        </w:trPr>
        <w:tc>
          <w:tcPr>
            <w:tcW w:w="3261" w:type="dxa"/>
          </w:tcPr>
          <w:p w14:paraId="66CC4B89" w14:textId="1BFA45A7" w:rsidR="006027F1" w:rsidRPr="00F443EF" w:rsidRDefault="006027F1" w:rsidP="00191781">
            <w:pPr>
              <w:rPr>
                <w:rFonts w:ascii="Arial" w:hAnsi="Arial" w:cs="Arial"/>
                <w:sz w:val="20"/>
                <w:szCs w:val="20"/>
              </w:rPr>
            </w:pPr>
            <w:r>
              <w:rPr>
                <w:rFonts w:ascii="Arial" w:hAnsi="Arial" w:cs="Arial"/>
                <w:sz w:val="20"/>
                <w:szCs w:val="20"/>
              </w:rPr>
              <w:t xml:space="preserve">Execution Activity 1.1.2a (training for District Court Officials on </w:t>
            </w:r>
            <w:r w:rsidR="007E11EF">
              <w:rPr>
                <w:rFonts w:ascii="Arial" w:hAnsi="Arial" w:cs="Arial"/>
                <w:sz w:val="20"/>
                <w:szCs w:val="20"/>
              </w:rPr>
              <w:t>child protection</w:t>
            </w:r>
            <w:r>
              <w:rPr>
                <w:rFonts w:ascii="Arial" w:hAnsi="Arial" w:cs="Arial"/>
                <w:sz w:val="20"/>
                <w:szCs w:val="20"/>
              </w:rPr>
              <w:t>)</w:t>
            </w:r>
          </w:p>
        </w:tc>
        <w:tc>
          <w:tcPr>
            <w:tcW w:w="366" w:type="dxa"/>
            <w:shd w:val="clear" w:color="auto" w:fill="auto"/>
          </w:tcPr>
          <w:p w14:paraId="467AA21B"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69A9CFC1"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3294192C"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769682B3"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07210571"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18DA6FA2"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0EF95A71"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0F0F6A8F"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5D77AAB1"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52DC31B9"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646C75D9"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2FF1F866" w14:textId="77777777" w:rsidR="006027F1" w:rsidRPr="00F443EF" w:rsidRDefault="006027F1" w:rsidP="00191781">
            <w:pPr>
              <w:spacing w:before="120"/>
              <w:jc w:val="both"/>
              <w:rPr>
                <w:rFonts w:ascii="Arial" w:hAnsi="Arial" w:cs="Arial"/>
                <w:sz w:val="20"/>
                <w:szCs w:val="20"/>
              </w:rPr>
            </w:pPr>
          </w:p>
        </w:tc>
        <w:tc>
          <w:tcPr>
            <w:tcW w:w="1984" w:type="dxa"/>
          </w:tcPr>
          <w:p w14:paraId="70D3307A" w14:textId="77777777" w:rsidR="006027F1" w:rsidRDefault="006027F1" w:rsidP="00191781">
            <w:r w:rsidRPr="00EE1F02">
              <w:rPr>
                <w:rFonts w:ascii="Arial" w:hAnsi="Arial" w:cs="Arial"/>
                <w:sz w:val="20"/>
                <w:szCs w:val="20"/>
              </w:rPr>
              <w:t>ChildFund PNG (lead applicant)</w:t>
            </w:r>
          </w:p>
        </w:tc>
      </w:tr>
      <w:tr w:rsidR="006027F1" w:rsidRPr="00F443EF" w14:paraId="767D42C1" w14:textId="77777777" w:rsidTr="00191781">
        <w:trPr>
          <w:cantSplit/>
        </w:trPr>
        <w:tc>
          <w:tcPr>
            <w:tcW w:w="3261" w:type="dxa"/>
          </w:tcPr>
          <w:p w14:paraId="67C85CF2" w14:textId="48446294" w:rsidR="006027F1" w:rsidRPr="00F443EF" w:rsidRDefault="006027F1" w:rsidP="00800333">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1.1.2b</w:t>
            </w:r>
            <w:r w:rsidRPr="00F443EF">
              <w:rPr>
                <w:rFonts w:ascii="Arial" w:hAnsi="Arial" w:cs="Arial"/>
                <w:sz w:val="20"/>
                <w:szCs w:val="20"/>
              </w:rPr>
              <w:t xml:space="preserve"> </w:t>
            </w:r>
            <w:r>
              <w:rPr>
                <w:rFonts w:ascii="Arial" w:hAnsi="Arial" w:cs="Arial"/>
                <w:sz w:val="20"/>
                <w:szCs w:val="20"/>
              </w:rPr>
              <w:t xml:space="preserve">(training for Village Court Officials on </w:t>
            </w:r>
            <w:r w:rsidR="007E11EF">
              <w:rPr>
                <w:rFonts w:ascii="Arial" w:hAnsi="Arial" w:cs="Arial"/>
                <w:sz w:val="20"/>
                <w:szCs w:val="20"/>
              </w:rPr>
              <w:t>child protection</w:t>
            </w:r>
            <w:r>
              <w:rPr>
                <w:rFonts w:ascii="Arial" w:hAnsi="Arial" w:cs="Arial"/>
                <w:sz w:val="20"/>
                <w:szCs w:val="20"/>
              </w:rPr>
              <w:t>)</w:t>
            </w:r>
          </w:p>
        </w:tc>
        <w:tc>
          <w:tcPr>
            <w:tcW w:w="366" w:type="dxa"/>
            <w:shd w:val="clear" w:color="auto" w:fill="auto"/>
          </w:tcPr>
          <w:p w14:paraId="0CA29DD6"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558DE020"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3EDC0D1B"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AEFAAB7"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7774E327"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5A3B439B"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E9D75A4"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69B6D05E"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564A468"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103DFBB"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CAADA62"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3188A616" w14:textId="77777777" w:rsidR="006027F1" w:rsidRPr="00F443EF" w:rsidRDefault="006027F1" w:rsidP="00191781">
            <w:pPr>
              <w:spacing w:before="120"/>
              <w:jc w:val="both"/>
              <w:rPr>
                <w:rFonts w:ascii="Arial" w:hAnsi="Arial" w:cs="Arial"/>
                <w:sz w:val="20"/>
                <w:szCs w:val="20"/>
              </w:rPr>
            </w:pPr>
          </w:p>
        </w:tc>
        <w:tc>
          <w:tcPr>
            <w:tcW w:w="1984" w:type="dxa"/>
          </w:tcPr>
          <w:p w14:paraId="62587494" w14:textId="77777777" w:rsidR="006027F1" w:rsidRDefault="006027F1" w:rsidP="00191781">
            <w:r w:rsidRPr="00CA54DA">
              <w:rPr>
                <w:rFonts w:ascii="Arial" w:hAnsi="Arial" w:cs="Arial"/>
                <w:sz w:val="20"/>
                <w:szCs w:val="20"/>
              </w:rPr>
              <w:t>ChildFund PNG (lead applicant)</w:t>
            </w:r>
          </w:p>
        </w:tc>
      </w:tr>
      <w:tr w:rsidR="006027F1" w:rsidRPr="00F443EF" w14:paraId="363CF751" w14:textId="77777777" w:rsidTr="00191781">
        <w:trPr>
          <w:cantSplit/>
        </w:trPr>
        <w:tc>
          <w:tcPr>
            <w:tcW w:w="3261" w:type="dxa"/>
          </w:tcPr>
          <w:p w14:paraId="3E76E305" w14:textId="04037130" w:rsidR="006027F1" w:rsidRPr="00F443EF" w:rsidRDefault="006027F1" w:rsidP="00191781">
            <w:pPr>
              <w:rPr>
                <w:rFonts w:ascii="Arial" w:hAnsi="Arial" w:cs="Arial"/>
                <w:sz w:val="20"/>
                <w:szCs w:val="20"/>
              </w:rPr>
            </w:pPr>
            <w:r>
              <w:rPr>
                <w:rFonts w:ascii="Arial" w:hAnsi="Arial" w:cs="Arial"/>
                <w:sz w:val="20"/>
                <w:szCs w:val="20"/>
              </w:rPr>
              <w:t xml:space="preserve">Execution Activity 1.1.2b (training for Village Court Officials on </w:t>
            </w:r>
            <w:r w:rsidR="007E11EF">
              <w:rPr>
                <w:rFonts w:ascii="Arial" w:hAnsi="Arial" w:cs="Arial"/>
                <w:sz w:val="20"/>
                <w:szCs w:val="20"/>
              </w:rPr>
              <w:t>child protection</w:t>
            </w:r>
            <w:r>
              <w:rPr>
                <w:rFonts w:ascii="Arial" w:hAnsi="Arial" w:cs="Arial"/>
                <w:sz w:val="20"/>
                <w:szCs w:val="20"/>
              </w:rPr>
              <w:t>)</w:t>
            </w:r>
          </w:p>
        </w:tc>
        <w:tc>
          <w:tcPr>
            <w:tcW w:w="366" w:type="dxa"/>
            <w:shd w:val="clear" w:color="auto" w:fill="auto"/>
          </w:tcPr>
          <w:p w14:paraId="71F008DC"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090DC28"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705AA44C"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605DF989"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03AD56A"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3C19F26A"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4A759B1B"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CCC4968"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6428D227"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0D1304ED"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DB0BB03"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70031D6E" w14:textId="77777777" w:rsidR="006027F1" w:rsidRPr="00F443EF" w:rsidRDefault="006027F1" w:rsidP="00191781">
            <w:pPr>
              <w:spacing w:before="120"/>
              <w:jc w:val="both"/>
              <w:rPr>
                <w:rFonts w:ascii="Arial" w:hAnsi="Arial" w:cs="Arial"/>
                <w:sz w:val="20"/>
                <w:szCs w:val="20"/>
              </w:rPr>
            </w:pPr>
          </w:p>
        </w:tc>
        <w:tc>
          <w:tcPr>
            <w:tcW w:w="1984" w:type="dxa"/>
          </w:tcPr>
          <w:p w14:paraId="428CFFC5" w14:textId="77777777" w:rsidR="006027F1" w:rsidRDefault="006027F1" w:rsidP="00191781">
            <w:r w:rsidRPr="00CA54DA">
              <w:rPr>
                <w:rFonts w:ascii="Arial" w:hAnsi="Arial" w:cs="Arial"/>
                <w:sz w:val="20"/>
                <w:szCs w:val="20"/>
              </w:rPr>
              <w:t>ChildFund PNG (lead applicant)</w:t>
            </w:r>
          </w:p>
        </w:tc>
      </w:tr>
      <w:tr w:rsidR="006027F1" w:rsidRPr="00F443EF" w14:paraId="71CFAB07" w14:textId="77777777" w:rsidTr="00191781">
        <w:trPr>
          <w:cantSplit/>
        </w:trPr>
        <w:tc>
          <w:tcPr>
            <w:tcW w:w="3261" w:type="dxa"/>
          </w:tcPr>
          <w:p w14:paraId="5BE8B498" w14:textId="77777777" w:rsidR="006027F1" w:rsidRDefault="006027F1" w:rsidP="0019178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1.1.3</w:t>
            </w:r>
          </w:p>
          <w:p w14:paraId="096500B7" w14:textId="77777777" w:rsidR="006027F1" w:rsidRPr="00F443EF" w:rsidRDefault="006027F1" w:rsidP="00191781">
            <w:pPr>
              <w:rPr>
                <w:rFonts w:ascii="Arial" w:hAnsi="Arial" w:cs="Arial"/>
                <w:sz w:val="20"/>
                <w:szCs w:val="20"/>
              </w:rPr>
            </w:pPr>
            <w:r>
              <w:rPr>
                <w:rFonts w:ascii="Arial" w:hAnsi="Arial" w:cs="Arial"/>
                <w:sz w:val="20"/>
                <w:szCs w:val="20"/>
              </w:rPr>
              <w:t>(training for Village Court Officials on systems and procedures)</w:t>
            </w:r>
          </w:p>
        </w:tc>
        <w:tc>
          <w:tcPr>
            <w:tcW w:w="366" w:type="dxa"/>
            <w:shd w:val="clear" w:color="auto" w:fill="auto"/>
          </w:tcPr>
          <w:p w14:paraId="02D929A0"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601E9AFE"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12CE123"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01C5C48D"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B11F79E"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1B552A31"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D40505A"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757492A"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0A9E9A24"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018C0E4E"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750D74CA"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20465AE7" w14:textId="77777777" w:rsidR="006027F1" w:rsidRPr="00F443EF" w:rsidRDefault="006027F1" w:rsidP="00191781">
            <w:pPr>
              <w:spacing w:before="120"/>
              <w:jc w:val="both"/>
              <w:rPr>
                <w:rFonts w:ascii="Arial" w:hAnsi="Arial" w:cs="Arial"/>
                <w:sz w:val="20"/>
                <w:szCs w:val="20"/>
              </w:rPr>
            </w:pPr>
          </w:p>
        </w:tc>
        <w:tc>
          <w:tcPr>
            <w:tcW w:w="1984" w:type="dxa"/>
          </w:tcPr>
          <w:p w14:paraId="461A1620" w14:textId="77777777" w:rsidR="006027F1" w:rsidRDefault="006027F1" w:rsidP="00191781">
            <w:r w:rsidRPr="00EE1F02">
              <w:rPr>
                <w:rFonts w:ascii="Arial" w:hAnsi="Arial" w:cs="Arial"/>
                <w:sz w:val="20"/>
                <w:szCs w:val="20"/>
              </w:rPr>
              <w:t>ChildFund PNG (lead applicant)</w:t>
            </w:r>
          </w:p>
        </w:tc>
      </w:tr>
      <w:tr w:rsidR="006027F1" w:rsidRPr="00F443EF" w14:paraId="04AB9FCC" w14:textId="77777777" w:rsidTr="00191781">
        <w:trPr>
          <w:cantSplit/>
        </w:trPr>
        <w:tc>
          <w:tcPr>
            <w:tcW w:w="3261" w:type="dxa"/>
          </w:tcPr>
          <w:p w14:paraId="46E130D7" w14:textId="77777777" w:rsidR="006027F1" w:rsidRDefault="006027F1" w:rsidP="00191781">
            <w:pPr>
              <w:jc w:val="both"/>
              <w:rPr>
                <w:rFonts w:ascii="Arial" w:hAnsi="Arial" w:cs="Arial"/>
                <w:sz w:val="20"/>
                <w:szCs w:val="20"/>
              </w:rPr>
            </w:pPr>
            <w:r>
              <w:rPr>
                <w:rFonts w:ascii="Arial" w:hAnsi="Arial" w:cs="Arial"/>
                <w:sz w:val="20"/>
                <w:szCs w:val="20"/>
              </w:rPr>
              <w:t>Execution Activity 1.1.3</w:t>
            </w:r>
          </w:p>
          <w:p w14:paraId="481B8757" w14:textId="77777777" w:rsidR="006027F1" w:rsidRPr="00F443EF" w:rsidRDefault="006027F1" w:rsidP="00191781">
            <w:pPr>
              <w:jc w:val="both"/>
              <w:rPr>
                <w:rFonts w:ascii="Arial" w:hAnsi="Arial" w:cs="Arial"/>
                <w:sz w:val="20"/>
                <w:szCs w:val="20"/>
              </w:rPr>
            </w:pPr>
            <w:r>
              <w:rPr>
                <w:rFonts w:ascii="Arial" w:hAnsi="Arial" w:cs="Arial"/>
                <w:sz w:val="20"/>
                <w:szCs w:val="20"/>
              </w:rPr>
              <w:t>(training for Village Court Officials on systems and procedures)</w:t>
            </w:r>
          </w:p>
        </w:tc>
        <w:tc>
          <w:tcPr>
            <w:tcW w:w="366" w:type="dxa"/>
            <w:shd w:val="clear" w:color="auto" w:fill="auto"/>
          </w:tcPr>
          <w:p w14:paraId="6323E946"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73B90602"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C2863EE"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548E55D6"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737FCB4E"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08A76401"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8B426CC"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52412EEF" w14:textId="77777777" w:rsidR="006027F1" w:rsidRDefault="006027F1" w:rsidP="00191781">
            <w:pPr>
              <w:spacing w:before="120"/>
              <w:jc w:val="both"/>
              <w:rPr>
                <w:rFonts w:ascii="Arial" w:hAnsi="Arial" w:cs="Arial"/>
                <w:sz w:val="20"/>
                <w:szCs w:val="20"/>
              </w:rPr>
            </w:pPr>
          </w:p>
          <w:p w14:paraId="29B263F6"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3BB1A5BD"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930278B"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3769B7D8"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6DBEA3B8" w14:textId="77777777" w:rsidR="006027F1" w:rsidRPr="00F443EF" w:rsidRDefault="006027F1" w:rsidP="00191781">
            <w:pPr>
              <w:spacing w:before="120"/>
              <w:jc w:val="both"/>
              <w:rPr>
                <w:rFonts w:ascii="Arial" w:hAnsi="Arial" w:cs="Arial"/>
                <w:sz w:val="20"/>
                <w:szCs w:val="20"/>
              </w:rPr>
            </w:pPr>
          </w:p>
        </w:tc>
        <w:tc>
          <w:tcPr>
            <w:tcW w:w="1984" w:type="dxa"/>
          </w:tcPr>
          <w:p w14:paraId="459BCA45" w14:textId="77777777" w:rsidR="006027F1" w:rsidRDefault="006027F1" w:rsidP="00191781">
            <w:r w:rsidRPr="00EE1F02">
              <w:rPr>
                <w:rFonts w:ascii="Arial" w:hAnsi="Arial" w:cs="Arial"/>
                <w:sz w:val="20"/>
                <w:szCs w:val="20"/>
              </w:rPr>
              <w:t>ChildFund PNG (lead applicant)</w:t>
            </w:r>
          </w:p>
        </w:tc>
      </w:tr>
      <w:tr w:rsidR="006027F1" w:rsidRPr="00F443EF" w14:paraId="42D98C0A" w14:textId="77777777" w:rsidTr="001B48D0">
        <w:trPr>
          <w:cantSplit/>
        </w:trPr>
        <w:tc>
          <w:tcPr>
            <w:tcW w:w="3261" w:type="dxa"/>
          </w:tcPr>
          <w:p w14:paraId="471E09B5" w14:textId="77777777" w:rsidR="006027F1" w:rsidRDefault="006027F1" w:rsidP="00191781">
            <w:pPr>
              <w:jc w:val="both"/>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1.1.4</w:t>
            </w:r>
          </w:p>
          <w:p w14:paraId="66675239" w14:textId="77777777" w:rsidR="006027F1" w:rsidRPr="00F443EF" w:rsidRDefault="006027F1" w:rsidP="001B48D0">
            <w:pPr>
              <w:rPr>
                <w:rFonts w:ascii="Arial" w:hAnsi="Arial" w:cs="Arial"/>
                <w:sz w:val="20"/>
                <w:szCs w:val="20"/>
              </w:rPr>
            </w:pPr>
            <w:r>
              <w:rPr>
                <w:rFonts w:ascii="Arial" w:hAnsi="Arial" w:cs="Arial"/>
                <w:sz w:val="20"/>
                <w:szCs w:val="20"/>
              </w:rPr>
              <w:t>(</w:t>
            </w:r>
            <w:r w:rsidR="001B48D0">
              <w:rPr>
                <w:rFonts w:ascii="Arial" w:hAnsi="Arial" w:cs="Arial"/>
                <w:sz w:val="20"/>
                <w:szCs w:val="20"/>
              </w:rPr>
              <w:t>six-monthly</w:t>
            </w:r>
            <w:r>
              <w:rPr>
                <w:rFonts w:ascii="Arial" w:hAnsi="Arial" w:cs="Arial"/>
                <w:sz w:val="20"/>
                <w:szCs w:val="20"/>
              </w:rPr>
              <w:t xml:space="preserve"> learning forums for Village Court Officials)</w:t>
            </w:r>
          </w:p>
        </w:tc>
        <w:tc>
          <w:tcPr>
            <w:tcW w:w="366" w:type="dxa"/>
            <w:shd w:val="clear" w:color="auto" w:fill="auto"/>
          </w:tcPr>
          <w:p w14:paraId="24CA3D02"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7D934991"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67A49B2"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6C69FB9E"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38E6C0F4"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0785217E"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96291E1"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75831391"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40928FAC"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519E85D6"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4981401A"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7E850BB8" w14:textId="77777777" w:rsidR="006027F1" w:rsidRPr="00F443EF" w:rsidRDefault="006027F1" w:rsidP="00191781">
            <w:pPr>
              <w:spacing w:before="120"/>
              <w:jc w:val="both"/>
              <w:rPr>
                <w:rFonts w:ascii="Arial" w:hAnsi="Arial" w:cs="Arial"/>
                <w:sz w:val="20"/>
                <w:szCs w:val="20"/>
              </w:rPr>
            </w:pPr>
          </w:p>
        </w:tc>
        <w:tc>
          <w:tcPr>
            <w:tcW w:w="1984" w:type="dxa"/>
          </w:tcPr>
          <w:p w14:paraId="511F8FB9" w14:textId="77777777" w:rsidR="006027F1" w:rsidRDefault="006027F1" w:rsidP="00191781">
            <w:r w:rsidRPr="00EE1F02">
              <w:rPr>
                <w:rFonts w:ascii="Arial" w:hAnsi="Arial" w:cs="Arial"/>
                <w:sz w:val="20"/>
                <w:szCs w:val="20"/>
              </w:rPr>
              <w:t>ChildFund PNG (lead applicant)</w:t>
            </w:r>
          </w:p>
        </w:tc>
      </w:tr>
      <w:tr w:rsidR="006027F1" w:rsidRPr="00F443EF" w14:paraId="2BA64F93" w14:textId="77777777" w:rsidTr="001B48D0">
        <w:trPr>
          <w:cantSplit/>
        </w:trPr>
        <w:tc>
          <w:tcPr>
            <w:tcW w:w="3261" w:type="dxa"/>
          </w:tcPr>
          <w:p w14:paraId="2EDE41B0" w14:textId="77777777" w:rsidR="006027F1" w:rsidRDefault="006027F1" w:rsidP="00191781">
            <w:pPr>
              <w:jc w:val="both"/>
              <w:rPr>
                <w:rFonts w:ascii="Arial" w:hAnsi="Arial" w:cs="Arial"/>
                <w:sz w:val="20"/>
                <w:szCs w:val="20"/>
              </w:rPr>
            </w:pPr>
            <w:r>
              <w:rPr>
                <w:rFonts w:ascii="Arial" w:hAnsi="Arial" w:cs="Arial"/>
                <w:sz w:val="20"/>
                <w:szCs w:val="20"/>
              </w:rPr>
              <w:t>Execution Activity 1.1.4</w:t>
            </w:r>
          </w:p>
          <w:p w14:paraId="1F8ABF8D" w14:textId="77777777" w:rsidR="006027F1" w:rsidRPr="00F443EF" w:rsidRDefault="006027F1" w:rsidP="00191781">
            <w:pPr>
              <w:rPr>
                <w:rFonts w:ascii="Arial" w:hAnsi="Arial" w:cs="Arial"/>
                <w:sz w:val="20"/>
                <w:szCs w:val="20"/>
              </w:rPr>
            </w:pPr>
            <w:r>
              <w:rPr>
                <w:rFonts w:ascii="Arial" w:hAnsi="Arial" w:cs="Arial"/>
                <w:sz w:val="20"/>
                <w:szCs w:val="20"/>
              </w:rPr>
              <w:t>(quarterly learning forums for Village Court Officials)</w:t>
            </w:r>
          </w:p>
        </w:tc>
        <w:tc>
          <w:tcPr>
            <w:tcW w:w="366" w:type="dxa"/>
            <w:shd w:val="clear" w:color="auto" w:fill="auto"/>
          </w:tcPr>
          <w:p w14:paraId="28E34A0F"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329CE004"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474AC6A1"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1AB2EBC7"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5D0BEA3D"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2D2601CD"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61FCE92"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2D447A40" w14:textId="77777777" w:rsidR="006027F1" w:rsidRPr="00F443EF" w:rsidRDefault="006027F1" w:rsidP="00191781">
            <w:pPr>
              <w:spacing w:before="120"/>
              <w:jc w:val="both"/>
              <w:rPr>
                <w:rFonts w:ascii="Arial" w:hAnsi="Arial" w:cs="Arial"/>
                <w:sz w:val="20"/>
                <w:szCs w:val="20"/>
              </w:rPr>
            </w:pPr>
          </w:p>
        </w:tc>
        <w:tc>
          <w:tcPr>
            <w:tcW w:w="366" w:type="dxa"/>
            <w:shd w:val="clear" w:color="auto" w:fill="D9D9D9" w:themeFill="background1" w:themeFillShade="D9"/>
          </w:tcPr>
          <w:p w14:paraId="3712C078"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656E7F8D" w14:textId="77777777" w:rsidR="006027F1" w:rsidRPr="00F443EF" w:rsidRDefault="006027F1" w:rsidP="00191781">
            <w:pPr>
              <w:spacing w:before="120"/>
              <w:jc w:val="both"/>
              <w:rPr>
                <w:rFonts w:ascii="Arial" w:hAnsi="Arial" w:cs="Arial"/>
                <w:sz w:val="20"/>
                <w:szCs w:val="20"/>
              </w:rPr>
            </w:pPr>
          </w:p>
        </w:tc>
        <w:tc>
          <w:tcPr>
            <w:tcW w:w="366" w:type="dxa"/>
            <w:shd w:val="clear" w:color="auto" w:fill="auto"/>
          </w:tcPr>
          <w:p w14:paraId="5B203AC2" w14:textId="77777777" w:rsidR="006027F1" w:rsidRPr="00F443EF" w:rsidRDefault="006027F1" w:rsidP="00191781">
            <w:pPr>
              <w:spacing w:before="120"/>
              <w:jc w:val="both"/>
              <w:rPr>
                <w:rFonts w:ascii="Arial" w:hAnsi="Arial" w:cs="Arial"/>
                <w:sz w:val="20"/>
                <w:szCs w:val="20"/>
              </w:rPr>
            </w:pPr>
          </w:p>
        </w:tc>
        <w:tc>
          <w:tcPr>
            <w:tcW w:w="367" w:type="dxa"/>
            <w:shd w:val="clear" w:color="auto" w:fill="auto"/>
          </w:tcPr>
          <w:p w14:paraId="7E7B0BF3" w14:textId="77777777" w:rsidR="006027F1" w:rsidRPr="00F443EF" w:rsidRDefault="006027F1" w:rsidP="00191781">
            <w:pPr>
              <w:spacing w:before="120"/>
              <w:jc w:val="both"/>
              <w:rPr>
                <w:rFonts w:ascii="Arial" w:hAnsi="Arial" w:cs="Arial"/>
                <w:sz w:val="20"/>
                <w:szCs w:val="20"/>
              </w:rPr>
            </w:pPr>
          </w:p>
        </w:tc>
        <w:tc>
          <w:tcPr>
            <w:tcW w:w="1984" w:type="dxa"/>
          </w:tcPr>
          <w:p w14:paraId="5186638F" w14:textId="77777777" w:rsidR="006027F1" w:rsidRDefault="006027F1" w:rsidP="00191781">
            <w:r w:rsidRPr="00EE1F02">
              <w:rPr>
                <w:rFonts w:ascii="Arial" w:hAnsi="Arial" w:cs="Arial"/>
                <w:sz w:val="20"/>
                <w:szCs w:val="20"/>
              </w:rPr>
              <w:t>ChildFund PNG (lead applicant)</w:t>
            </w:r>
          </w:p>
        </w:tc>
      </w:tr>
      <w:tr w:rsidR="000A0801" w:rsidRPr="00F443EF" w14:paraId="681E7F41" w14:textId="77777777" w:rsidTr="00E34398">
        <w:trPr>
          <w:cantSplit/>
        </w:trPr>
        <w:tc>
          <w:tcPr>
            <w:tcW w:w="3261" w:type="dxa"/>
          </w:tcPr>
          <w:p w14:paraId="18D358EC" w14:textId="146B8E5F" w:rsidR="000A0801" w:rsidRDefault="00E34398" w:rsidP="007E11EF">
            <w:pPr>
              <w:rPr>
                <w:rFonts w:ascii="Arial" w:hAnsi="Arial" w:cs="Arial"/>
                <w:sz w:val="20"/>
                <w:szCs w:val="20"/>
              </w:rPr>
            </w:pPr>
            <w:r>
              <w:rPr>
                <w:rFonts w:ascii="Arial" w:hAnsi="Arial" w:cs="Arial"/>
                <w:sz w:val="20"/>
                <w:szCs w:val="20"/>
              </w:rPr>
              <w:t>Preparation Activity 1.1.5</w:t>
            </w:r>
            <w:r w:rsidR="000A0801">
              <w:rPr>
                <w:rFonts w:ascii="Arial" w:hAnsi="Arial" w:cs="Arial"/>
                <w:sz w:val="20"/>
                <w:szCs w:val="20"/>
              </w:rPr>
              <w:t xml:space="preserve"> (training of Police officers</w:t>
            </w:r>
            <w:r w:rsidR="007E11EF">
              <w:rPr>
                <w:rFonts w:ascii="Arial" w:hAnsi="Arial" w:cs="Arial"/>
                <w:sz w:val="20"/>
                <w:szCs w:val="20"/>
              </w:rPr>
              <w:t xml:space="preserve"> on child protection</w:t>
            </w:r>
            <w:r w:rsidR="000A0801">
              <w:rPr>
                <w:rFonts w:ascii="Arial" w:hAnsi="Arial" w:cs="Arial"/>
                <w:sz w:val="20"/>
                <w:szCs w:val="20"/>
              </w:rPr>
              <w:t>)</w:t>
            </w:r>
          </w:p>
        </w:tc>
        <w:tc>
          <w:tcPr>
            <w:tcW w:w="366" w:type="dxa"/>
            <w:shd w:val="clear" w:color="auto" w:fill="auto"/>
          </w:tcPr>
          <w:p w14:paraId="7F07021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AE81A93"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5505ABC"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6B5B643"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41E0B9E"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3FB0A01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5FA5736"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FF0B00D"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F9E98E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25C6F8B"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F300622"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106809A4" w14:textId="77777777" w:rsidR="000A0801" w:rsidRPr="00F443EF" w:rsidRDefault="000A0801" w:rsidP="000A0801">
            <w:pPr>
              <w:spacing w:before="120"/>
              <w:jc w:val="both"/>
              <w:rPr>
                <w:rFonts w:ascii="Arial" w:hAnsi="Arial" w:cs="Arial"/>
                <w:sz w:val="20"/>
                <w:szCs w:val="20"/>
              </w:rPr>
            </w:pPr>
          </w:p>
        </w:tc>
        <w:tc>
          <w:tcPr>
            <w:tcW w:w="1984" w:type="dxa"/>
          </w:tcPr>
          <w:p w14:paraId="02469067" w14:textId="453F081C" w:rsidR="000A0801" w:rsidRPr="00EE1F02" w:rsidRDefault="000A0801" w:rsidP="000A0801">
            <w:pPr>
              <w:rPr>
                <w:rFonts w:ascii="Arial" w:hAnsi="Arial" w:cs="Arial"/>
                <w:sz w:val="20"/>
                <w:szCs w:val="20"/>
              </w:rPr>
            </w:pPr>
            <w:r w:rsidRPr="00EE1F02">
              <w:rPr>
                <w:rFonts w:ascii="Arial" w:hAnsi="Arial" w:cs="Arial"/>
                <w:sz w:val="20"/>
                <w:szCs w:val="20"/>
              </w:rPr>
              <w:t>ChildFund PNG (lead applicant)</w:t>
            </w:r>
          </w:p>
        </w:tc>
      </w:tr>
      <w:tr w:rsidR="000A0801" w:rsidRPr="00F443EF" w14:paraId="759B93E0" w14:textId="77777777" w:rsidTr="00E34398">
        <w:trPr>
          <w:cantSplit/>
        </w:trPr>
        <w:tc>
          <w:tcPr>
            <w:tcW w:w="3261" w:type="dxa"/>
          </w:tcPr>
          <w:p w14:paraId="201181F2" w14:textId="599460E3" w:rsidR="000A0801" w:rsidRDefault="000A0801" w:rsidP="00E34398">
            <w:pPr>
              <w:jc w:val="both"/>
              <w:rPr>
                <w:rFonts w:ascii="Arial" w:hAnsi="Arial" w:cs="Arial"/>
                <w:sz w:val="20"/>
                <w:szCs w:val="20"/>
              </w:rPr>
            </w:pPr>
            <w:r>
              <w:rPr>
                <w:rFonts w:ascii="Arial" w:hAnsi="Arial" w:cs="Arial"/>
                <w:sz w:val="20"/>
                <w:szCs w:val="20"/>
              </w:rPr>
              <w:t xml:space="preserve">Execution Activity </w:t>
            </w:r>
            <w:r w:rsidR="00E34398">
              <w:rPr>
                <w:rFonts w:ascii="Arial" w:hAnsi="Arial" w:cs="Arial"/>
                <w:sz w:val="20"/>
                <w:szCs w:val="20"/>
              </w:rPr>
              <w:t>1.1.5</w:t>
            </w:r>
            <w:r>
              <w:rPr>
                <w:rFonts w:ascii="Arial" w:hAnsi="Arial" w:cs="Arial"/>
                <w:sz w:val="20"/>
                <w:szCs w:val="20"/>
              </w:rPr>
              <w:t xml:space="preserve"> (training of Police officers</w:t>
            </w:r>
            <w:r w:rsidR="007E11EF">
              <w:rPr>
                <w:rFonts w:ascii="Arial" w:hAnsi="Arial" w:cs="Arial"/>
                <w:sz w:val="20"/>
                <w:szCs w:val="20"/>
              </w:rPr>
              <w:t xml:space="preserve"> on child protection</w:t>
            </w:r>
            <w:r>
              <w:rPr>
                <w:rFonts w:ascii="Arial" w:hAnsi="Arial" w:cs="Arial"/>
                <w:sz w:val="20"/>
                <w:szCs w:val="20"/>
              </w:rPr>
              <w:t>)</w:t>
            </w:r>
          </w:p>
        </w:tc>
        <w:tc>
          <w:tcPr>
            <w:tcW w:w="366" w:type="dxa"/>
            <w:shd w:val="clear" w:color="auto" w:fill="D9D9D9" w:themeFill="background1" w:themeFillShade="D9"/>
          </w:tcPr>
          <w:p w14:paraId="5AB2EE8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D7604DE"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3A57F3B"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F0ED85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78D8C1E"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1C453BEF"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2718FBEB"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48533C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51FFEC3"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77D2B6C"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7F7AAFF"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5367CD88" w14:textId="77777777" w:rsidR="000A0801" w:rsidRPr="00F443EF" w:rsidRDefault="000A0801" w:rsidP="000A0801">
            <w:pPr>
              <w:spacing w:before="120"/>
              <w:jc w:val="both"/>
              <w:rPr>
                <w:rFonts w:ascii="Arial" w:hAnsi="Arial" w:cs="Arial"/>
                <w:sz w:val="20"/>
                <w:szCs w:val="20"/>
              </w:rPr>
            </w:pPr>
          </w:p>
        </w:tc>
        <w:tc>
          <w:tcPr>
            <w:tcW w:w="1984" w:type="dxa"/>
          </w:tcPr>
          <w:p w14:paraId="5044AC87" w14:textId="57DEE396" w:rsidR="000A0801" w:rsidRPr="00EE1F02" w:rsidRDefault="000A0801" w:rsidP="000A0801">
            <w:pPr>
              <w:rPr>
                <w:rFonts w:ascii="Arial" w:hAnsi="Arial" w:cs="Arial"/>
                <w:sz w:val="20"/>
                <w:szCs w:val="20"/>
              </w:rPr>
            </w:pPr>
            <w:r w:rsidRPr="00EE1F02">
              <w:rPr>
                <w:rFonts w:ascii="Arial" w:hAnsi="Arial" w:cs="Arial"/>
                <w:sz w:val="20"/>
                <w:szCs w:val="20"/>
              </w:rPr>
              <w:t>ChildFund PNG (lead applicant)</w:t>
            </w:r>
          </w:p>
        </w:tc>
      </w:tr>
      <w:tr w:rsidR="000A0801" w:rsidRPr="00F443EF" w14:paraId="6A10706C" w14:textId="77777777" w:rsidTr="00E34398">
        <w:trPr>
          <w:cantSplit/>
        </w:trPr>
        <w:tc>
          <w:tcPr>
            <w:tcW w:w="3261" w:type="dxa"/>
          </w:tcPr>
          <w:p w14:paraId="26478016" w14:textId="77777777" w:rsidR="000A0801" w:rsidRDefault="000A0801" w:rsidP="000A0801">
            <w:pPr>
              <w:jc w:val="both"/>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2.1.1</w:t>
            </w:r>
          </w:p>
          <w:p w14:paraId="2009A2FC" w14:textId="77777777" w:rsidR="000A0801" w:rsidRPr="00F443EF" w:rsidRDefault="000A0801" w:rsidP="000A0801">
            <w:pPr>
              <w:jc w:val="both"/>
              <w:rPr>
                <w:rFonts w:ascii="Arial" w:hAnsi="Arial" w:cs="Arial"/>
                <w:sz w:val="20"/>
                <w:szCs w:val="20"/>
              </w:rPr>
            </w:pPr>
            <w:r>
              <w:rPr>
                <w:rFonts w:ascii="Arial" w:hAnsi="Arial" w:cs="Arial"/>
                <w:sz w:val="20"/>
                <w:szCs w:val="20"/>
              </w:rPr>
              <w:t>(organising and forming CCPVs)</w:t>
            </w:r>
          </w:p>
        </w:tc>
        <w:tc>
          <w:tcPr>
            <w:tcW w:w="366" w:type="dxa"/>
            <w:shd w:val="clear" w:color="auto" w:fill="auto"/>
          </w:tcPr>
          <w:p w14:paraId="2CBE72F7"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14D4A45"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D9D9D9" w:themeFill="background1" w:themeFillShade="D9"/>
          </w:tcPr>
          <w:p w14:paraId="2D26F90F"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B2D6C92"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8AAF8C1"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4215C42D"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813D7CD"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C4AAB11"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7916B9E"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10DA47F8"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107B815"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402DBFF1" w14:textId="77777777" w:rsidR="000A0801" w:rsidRPr="00400A27" w:rsidRDefault="000A0801" w:rsidP="000A0801">
            <w:pPr>
              <w:spacing w:before="120"/>
              <w:jc w:val="both"/>
              <w:rPr>
                <w:rFonts w:ascii="Arial" w:hAnsi="Arial" w:cs="Arial"/>
                <w:sz w:val="20"/>
                <w:szCs w:val="20"/>
                <w:highlight w:val="cyan"/>
              </w:rPr>
            </w:pPr>
          </w:p>
        </w:tc>
        <w:tc>
          <w:tcPr>
            <w:tcW w:w="1984" w:type="dxa"/>
          </w:tcPr>
          <w:p w14:paraId="362950E0" w14:textId="77777777" w:rsidR="000A0801" w:rsidRDefault="000A0801" w:rsidP="000A0801">
            <w:r w:rsidRPr="00EE1F02">
              <w:rPr>
                <w:rFonts w:ascii="Arial" w:hAnsi="Arial" w:cs="Arial"/>
                <w:sz w:val="20"/>
                <w:szCs w:val="20"/>
              </w:rPr>
              <w:t>ChildFund PNG (lead applicant)</w:t>
            </w:r>
          </w:p>
        </w:tc>
      </w:tr>
      <w:tr w:rsidR="000A0801" w:rsidRPr="00F443EF" w14:paraId="173AFD1A" w14:textId="77777777" w:rsidTr="001B48D0">
        <w:trPr>
          <w:cantSplit/>
        </w:trPr>
        <w:tc>
          <w:tcPr>
            <w:tcW w:w="3261" w:type="dxa"/>
          </w:tcPr>
          <w:p w14:paraId="13B5D147" w14:textId="77777777" w:rsidR="000A0801" w:rsidRDefault="000A0801" w:rsidP="000A0801">
            <w:pPr>
              <w:jc w:val="both"/>
              <w:rPr>
                <w:rFonts w:ascii="Arial" w:hAnsi="Arial" w:cs="Arial"/>
                <w:sz w:val="20"/>
                <w:szCs w:val="20"/>
              </w:rPr>
            </w:pPr>
            <w:r>
              <w:rPr>
                <w:rFonts w:ascii="Arial" w:hAnsi="Arial" w:cs="Arial"/>
                <w:sz w:val="20"/>
                <w:szCs w:val="20"/>
              </w:rPr>
              <w:t>Execution Activity 2.1.1</w:t>
            </w:r>
          </w:p>
          <w:p w14:paraId="412A55CD" w14:textId="77777777" w:rsidR="000A0801" w:rsidRPr="00F443EF" w:rsidRDefault="000A0801" w:rsidP="000A0801">
            <w:pPr>
              <w:jc w:val="both"/>
              <w:rPr>
                <w:rFonts w:ascii="Arial" w:hAnsi="Arial" w:cs="Arial"/>
                <w:sz w:val="20"/>
                <w:szCs w:val="20"/>
              </w:rPr>
            </w:pPr>
            <w:r>
              <w:rPr>
                <w:rFonts w:ascii="Arial" w:hAnsi="Arial" w:cs="Arial"/>
                <w:sz w:val="20"/>
                <w:szCs w:val="20"/>
              </w:rPr>
              <w:t>(organising and forming CCPVs)</w:t>
            </w:r>
          </w:p>
        </w:tc>
        <w:tc>
          <w:tcPr>
            <w:tcW w:w="366" w:type="dxa"/>
            <w:shd w:val="clear" w:color="auto" w:fill="auto"/>
          </w:tcPr>
          <w:p w14:paraId="102A7E7B"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942E277"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5F6C866"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772AA61"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4FEFCFD"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553C6720"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94D2213"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6F20F882"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EEA899D"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66AE2593"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1E45490"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6F8D022F" w14:textId="77777777" w:rsidR="000A0801" w:rsidRPr="00400A27" w:rsidRDefault="000A0801" w:rsidP="000A0801">
            <w:pPr>
              <w:spacing w:before="120"/>
              <w:jc w:val="both"/>
              <w:rPr>
                <w:rFonts w:ascii="Arial" w:hAnsi="Arial" w:cs="Arial"/>
                <w:sz w:val="20"/>
                <w:szCs w:val="20"/>
                <w:highlight w:val="cyan"/>
              </w:rPr>
            </w:pPr>
          </w:p>
        </w:tc>
        <w:tc>
          <w:tcPr>
            <w:tcW w:w="1984" w:type="dxa"/>
          </w:tcPr>
          <w:p w14:paraId="0F99B82B" w14:textId="77777777" w:rsidR="000A0801" w:rsidRDefault="000A0801" w:rsidP="000A0801">
            <w:r w:rsidRPr="00EE1F02">
              <w:rPr>
                <w:rFonts w:ascii="Arial" w:hAnsi="Arial" w:cs="Arial"/>
                <w:sz w:val="20"/>
                <w:szCs w:val="20"/>
              </w:rPr>
              <w:t>ChildFund PNG (lead applicant)</w:t>
            </w:r>
          </w:p>
        </w:tc>
      </w:tr>
      <w:tr w:rsidR="000A0801" w:rsidRPr="00F443EF" w14:paraId="3589744B" w14:textId="77777777" w:rsidTr="001B48D0">
        <w:trPr>
          <w:cantSplit/>
        </w:trPr>
        <w:tc>
          <w:tcPr>
            <w:tcW w:w="3261" w:type="dxa"/>
          </w:tcPr>
          <w:p w14:paraId="4D0C79C1" w14:textId="77777777" w:rsidR="000A0801"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2.1.2a</w:t>
            </w:r>
          </w:p>
          <w:p w14:paraId="72A7BA80" w14:textId="70BA64C6" w:rsidR="000A0801" w:rsidRPr="00F443EF" w:rsidRDefault="000A0801" w:rsidP="000A0801">
            <w:pPr>
              <w:rPr>
                <w:rFonts w:ascii="Arial" w:hAnsi="Arial" w:cs="Arial"/>
                <w:sz w:val="20"/>
                <w:szCs w:val="20"/>
              </w:rPr>
            </w:pPr>
            <w:r>
              <w:rPr>
                <w:rFonts w:ascii="Arial" w:hAnsi="Arial" w:cs="Arial"/>
                <w:sz w:val="20"/>
                <w:szCs w:val="20"/>
              </w:rPr>
              <w:t xml:space="preserve">(training for CCPVs on </w:t>
            </w:r>
            <w:r w:rsidR="007E11EF">
              <w:rPr>
                <w:rFonts w:ascii="Arial" w:hAnsi="Arial" w:cs="Arial"/>
                <w:sz w:val="20"/>
                <w:szCs w:val="20"/>
              </w:rPr>
              <w:t>child protection</w:t>
            </w:r>
            <w:r>
              <w:rPr>
                <w:rFonts w:ascii="Arial" w:hAnsi="Arial" w:cs="Arial"/>
                <w:sz w:val="20"/>
                <w:szCs w:val="20"/>
              </w:rPr>
              <w:t>)</w:t>
            </w:r>
          </w:p>
        </w:tc>
        <w:tc>
          <w:tcPr>
            <w:tcW w:w="366" w:type="dxa"/>
            <w:shd w:val="clear" w:color="auto" w:fill="auto"/>
          </w:tcPr>
          <w:p w14:paraId="27AAB517"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AF1FF1B"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10D4A127"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8370FB0"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361A776"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54620925"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005C1E2"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7EBD518"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D5AB2F6"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1B907EE1"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11604CCA"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366EAD10" w14:textId="77777777" w:rsidR="000A0801" w:rsidRPr="00400A27" w:rsidRDefault="000A0801" w:rsidP="000A0801">
            <w:pPr>
              <w:spacing w:before="120"/>
              <w:jc w:val="both"/>
              <w:rPr>
                <w:rFonts w:ascii="Arial" w:hAnsi="Arial" w:cs="Arial"/>
                <w:sz w:val="20"/>
                <w:szCs w:val="20"/>
                <w:highlight w:val="cyan"/>
              </w:rPr>
            </w:pPr>
          </w:p>
        </w:tc>
        <w:tc>
          <w:tcPr>
            <w:tcW w:w="1984" w:type="dxa"/>
          </w:tcPr>
          <w:p w14:paraId="4EF203D2" w14:textId="77777777" w:rsidR="000A0801" w:rsidRDefault="000A0801" w:rsidP="000A0801">
            <w:r w:rsidRPr="00EE1F02">
              <w:rPr>
                <w:rFonts w:ascii="Arial" w:hAnsi="Arial" w:cs="Arial"/>
                <w:sz w:val="20"/>
                <w:szCs w:val="20"/>
              </w:rPr>
              <w:t>ChildFund PNG (lead applicant)</w:t>
            </w:r>
          </w:p>
        </w:tc>
      </w:tr>
      <w:tr w:rsidR="000A0801" w:rsidRPr="00F443EF" w14:paraId="33BAB220" w14:textId="77777777" w:rsidTr="001B48D0">
        <w:trPr>
          <w:cantSplit/>
        </w:trPr>
        <w:tc>
          <w:tcPr>
            <w:tcW w:w="3261" w:type="dxa"/>
          </w:tcPr>
          <w:p w14:paraId="753F3563" w14:textId="77777777" w:rsidR="000A0801" w:rsidRDefault="000A0801" w:rsidP="000A0801">
            <w:pPr>
              <w:rPr>
                <w:rFonts w:ascii="Arial" w:hAnsi="Arial" w:cs="Arial"/>
                <w:sz w:val="20"/>
                <w:szCs w:val="20"/>
              </w:rPr>
            </w:pPr>
            <w:r>
              <w:rPr>
                <w:rFonts w:ascii="Arial" w:hAnsi="Arial" w:cs="Arial"/>
                <w:sz w:val="20"/>
                <w:szCs w:val="20"/>
              </w:rPr>
              <w:t>Execution Activity 2.1.2a</w:t>
            </w:r>
          </w:p>
          <w:p w14:paraId="14F0167F" w14:textId="0544B859" w:rsidR="000A0801" w:rsidRPr="00F443EF" w:rsidRDefault="000A0801" w:rsidP="000A0801">
            <w:pPr>
              <w:rPr>
                <w:rFonts w:ascii="Arial" w:hAnsi="Arial" w:cs="Arial"/>
                <w:sz w:val="20"/>
                <w:szCs w:val="20"/>
              </w:rPr>
            </w:pPr>
            <w:r>
              <w:rPr>
                <w:rFonts w:ascii="Arial" w:hAnsi="Arial" w:cs="Arial"/>
                <w:sz w:val="20"/>
                <w:szCs w:val="20"/>
              </w:rPr>
              <w:t xml:space="preserve">(training for CCPVs on </w:t>
            </w:r>
            <w:r w:rsidR="007E11EF">
              <w:rPr>
                <w:rFonts w:ascii="Arial" w:hAnsi="Arial" w:cs="Arial"/>
                <w:sz w:val="20"/>
                <w:szCs w:val="20"/>
              </w:rPr>
              <w:t>child protection</w:t>
            </w:r>
            <w:r>
              <w:rPr>
                <w:rFonts w:ascii="Arial" w:hAnsi="Arial" w:cs="Arial"/>
                <w:sz w:val="20"/>
                <w:szCs w:val="20"/>
              </w:rPr>
              <w:t>)</w:t>
            </w:r>
          </w:p>
        </w:tc>
        <w:tc>
          <w:tcPr>
            <w:tcW w:w="366" w:type="dxa"/>
            <w:shd w:val="clear" w:color="auto" w:fill="auto"/>
          </w:tcPr>
          <w:p w14:paraId="599BBF9B"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712835C"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C464966"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1F7A93E4"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3C885065"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5480FFDE"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3E4C4EE"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A63E422"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533C7FD"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3E8C145F"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1EF643BA"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6890E76C" w14:textId="77777777" w:rsidR="000A0801" w:rsidRPr="00400A27" w:rsidRDefault="000A0801" w:rsidP="000A0801">
            <w:pPr>
              <w:spacing w:before="120"/>
              <w:jc w:val="both"/>
              <w:rPr>
                <w:rFonts w:ascii="Arial" w:hAnsi="Arial" w:cs="Arial"/>
                <w:sz w:val="20"/>
                <w:szCs w:val="20"/>
                <w:highlight w:val="cyan"/>
              </w:rPr>
            </w:pPr>
          </w:p>
        </w:tc>
        <w:tc>
          <w:tcPr>
            <w:tcW w:w="1984" w:type="dxa"/>
          </w:tcPr>
          <w:p w14:paraId="1A0B048F" w14:textId="77777777" w:rsidR="000A0801" w:rsidRDefault="000A0801" w:rsidP="000A0801">
            <w:r w:rsidRPr="00EE1F02">
              <w:rPr>
                <w:rFonts w:ascii="Arial" w:hAnsi="Arial" w:cs="Arial"/>
                <w:sz w:val="20"/>
                <w:szCs w:val="20"/>
              </w:rPr>
              <w:t>ChildFund PNG (lead applicant)</w:t>
            </w:r>
          </w:p>
        </w:tc>
      </w:tr>
      <w:tr w:rsidR="000A0801" w:rsidRPr="00F443EF" w14:paraId="4C3ADF97" w14:textId="77777777" w:rsidTr="001B48D0">
        <w:trPr>
          <w:cantSplit/>
        </w:trPr>
        <w:tc>
          <w:tcPr>
            <w:tcW w:w="3261" w:type="dxa"/>
            <w:shd w:val="clear" w:color="auto" w:fill="auto"/>
          </w:tcPr>
          <w:p w14:paraId="1C5036BD" w14:textId="77777777" w:rsidR="000A0801" w:rsidRPr="00400A27" w:rsidRDefault="000A0801" w:rsidP="000A0801">
            <w:pPr>
              <w:rPr>
                <w:rFonts w:ascii="Arial" w:hAnsi="Arial" w:cs="Arial"/>
                <w:sz w:val="20"/>
                <w:szCs w:val="20"/>
              </w:rPr>
            </w:pPr>
            <w:r w:rsidRPr="00400A27">
              <w:rPr>
                <w:rFonts w:ascii="Arial" w:hAnsi="Arial" w:cs="Arial"/>
                <w:sz w:val="20"/>
                <w:szCs w:val="20"/>
              </w:rPr>
              <w:t xml:space="preserve">Preparation Activity </w:t>
            </w:r>
            <w:r>
              <w:rPr>
                <w:rFonts w:ascii="Arial" w:hAnsi="Arial" w:cs="Arial"/>
                <w:sz w:val="20"/>
                <w:szCs w:val="20"/>
              </w:rPr>
              <w:t>2.1.2b (training for CCPVs on roles and responsibilities)</w:t>
            </w:r>
          </w:p>
        </w:tc>
        <w:tc>
          <w:tcPr>
            <w:tcW w:w="366" w:type="dxa"/>
            <w:shd w:val="clear" w:color="auto" w:fill="auto"/>
          </w:tcPr>
          <w:p w14:paraId="4C50C494"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1924C63"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4895E02"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4E87015"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420AB1F"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2451A7C5"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6B9DEC6F"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4843D2F"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02C0C6B"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34E51E44"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4C6F5CA"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6FD01B80" w14:textId="77777777" w:rsidR="000A0801" w:rsidRPr="00400A27" w:rsidRDefault="000A0801" w:rsidP="000A0801">
            <w:pPr>
              <w:spacing w:before="120"/>
              <w:jc w:val="both"/>
              <w:rPr>
                <w:rFonts w:ascii="Arial" w:hAnsi="Arial" w:cs="Arial"/>
                <w:sz w:val="20"/>
                <w:szCs w:val="20"/>
                <w:highlight w:val="cyan"/>
              </w:rPr>
            </w:pPr>
          </w:p>
        </w:tc>
        <w:tc>
          <w:tcPr>
            <w:tcW w:w="1984" w:type="dxa"/>
          </w:tcPr>
          <w:p w14:paraId="1DBBE487" w14:textId="77777777" w:rsidR="000A0801" w:rsidRDefault="000A0801" w:rsidP="000A0801">
            <w:r w:rsidRPr="00EE1F02">
              <w:rPr>
                <w:rFonts w:ascii="Arial" w:hAnsi="Arial" w:cs="Arial"/>
                <w:sz w:val="20"/>
                <w:szCs w:val="20"/>
              </w:rPr>
              <w:t>ChildFund PNG (lead applicant)</w:t>
            </w:r>
          </w:p>
        </w:tc>
      </w:tr>
      <w:tr w:rsidR="000A0801" w:rsidRPr="00F443EF" w14:paraId="1DF154C5" w14:textId="77777777" w:rsidTr="001B48D0">
        <w:trPr>
          <w:cantSplit/>
        </w:trPr>
        <w:tc>
          <w:tcPr>
            <w:tcW w:w="3261" w:type="dxa"/>
            <w:shd w:val="clear" w:color="auto" w:fill="auto"/>
          </w:tcPr>
          <w:p w14:paraId="09A087D0" w14:textId="77777777" w:rsidR="000A0801" w:rsidRPr="00400A27" w:rsidRDefault="000A0801" w:rsidP="000A0801">
            <w:pPr>
              <w:rPr>
                <w:rFonts w:ascii="Arial" w:hAnsi="Arial" w:cs="Arial"/>
                <w:sz w:val="20"/>
                <w:szCs w:val="20"/>
              </w:rPr>
            </w:pPr>
            <w:r>
              <w:rPr>
                <w:rFonts w:ascii="Arial" w:hAnsi="Arial" w:cs="Arial"/>
                <w:sz w:val="20"/>
                <w:szCs w:val="20"/>
              </w:rPr>
              <w:t>Execution Activity 2.1.2b (training for CCPVs on roles and responsibilities)</w:t>
            </w:r>
          </w:p>
        </w:tc>
        <w:tc>
          <w:tcPr>
            <w:tcW w:w="366" w:type="dxa"/>
            <w:shd w:val="clear" w:color="auto" w:fill="auto"/>
          </w:tcPr>
          <w:p w14:paraId="6E86F5E0"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A937EDF"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17770B74"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CFF1DD5"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2285329"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100B437C"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1B289BA1"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FE73013"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632C38C5"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328ABEC0"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FC495C8"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03B2DED2" w14:textId="77777777" w:rsidR="000A0801" w:rsidRPr="00400A27" w:rsidRDefault="000A0801" w:rsidP="000A0801">
            <w:pPr>
              <w:spacing w:before="120"/>
              <w:jc w:val="both"/>
              <w:rPr>
                <w:rFonts w:ascii="Arial" w:hAnsi="Arial" w:cs="Arial"/>
                <w:sz w:val="20"/>
                <w:szCs w:val="20"/>
                <w:highlight w:val="cyan"/>
              </w:rPr>
            </w:pPr>
          </w:p>
        </w:tc>
        <w:tc>
          <w:tcPr>
            <w:tcW w:w="1984" w:type="dxa"/>
          </w:tcPr>
          <w:p w14:paraId="001AC482" w14:textId="77777777" w:rsidR="000A0801" w:rsidRDefault="000A0801" w:rsidP="000A0801">
            <w:r w:rsidRPr="00EE1F02">
              <w:rPr>
                <w:rFonts w:ascii="Arial" w:hAnsi="Arial" w:cs="Arial"/>
                <w:sz w:val="20"/>
                <w:szCs w:val="20"/>
              </w:rPr>
              <w:t>ChildFund PNG (lead applicant)</w:t>
            </w:r>
          </w:p>
        </w:tc>
      </w:tr>
      <w:tr w:rsidR="000A0801" w:rsidRPr="00F443EF" w14:paraId="5616DDEE" w14:textId="77777777" w:rsidTr="001B48D0">
        <w:trPr>
          <w:cantSplit/>
        </w:trPr>
        <w:tc>
          <w:tcPr>
            <w:tcW w:w="3261" w:type="dxa"/>
            <w:shd w:val="clear" w:color="auto" w:fill="auto"/>
          </w:tcPr>
          <w:p w14:paraId="4E4DBD1E" w14:textId="77777777" w:rsidR="000A0801" w:rsidRPr="00400A27" w:rsidRDefault="000A0801" w:rsidP="000A0801">
            <w:pPr>
              <w:rPr>
                <w:rFonts w:ascii="Arial" w:hAnsi="Arial" w:cs="Arial"/>
                <w:sz w:val="20"/>
                <w:szCs w:val="20"/>
              </w:rPr>
            </w:pPr>
            <w:r w:rsidRPr="00400A27">
              <w:rPr>
                <w:rFonts w:ascii="Arial" w:hAnsi="Arial" w:cs="Arial"/>
                <w:sz w:val="20"/>
                <w:szCs w:val="20"/>
              </w:rPr>
              <w:t xml:space="preserve">Preparation Activity </w:t>
            </w:r>
            <w:r>
              <w:rPr>
                <w:rFonts w:ascii="Arial" w:hAnsi="Arial" w:cs="Arial"/>
                <w:sz w:val="20"/>
                <w:szCs w:val="20"/>
              </w:rPr>
              <w:t>2.1.3 (identify/establish referral mechanisms)</w:t>
            </w:r>
          </w:p>
        </w:tc>
        <w:tc>
          <w:tcPr>
            <w:tcW w:w="366" w:type="dxa"/>
            <w:shd w:val="clear" w:color="auto" w:fill="auto"/>
          </w:tcPr>
          <w:p w14:paraId="175D0EED"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68126A92"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58F4007"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3980FFC"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BA9D5F0"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3D815C83"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6C6DF0A"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3667471E"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3320247D"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3249A09"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E36482C"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637BB864" w14:textId="77777777" w:rsidR="000A0801" w:rsidRPr="00400A27" w:rsidRDefault="000A0801" w:rsidP="000A0801">
            <w:pPr>
              <w:spacing w:before="120"/>
              <w:jc w:val="both"/>
              <w:rPr>
                <w:rFonts w:ascii="Arial" w:hAnsi="Arial" w:cs="Arial"/>
                <w:sz w:val="20"/>
                <w:szCs w:val="20"/>
                <w:highlight w:val="cyan"/>
              </w:rPr>
            </w:pPr>
          </w:p>
        </w:tc>
        <w:tc>
          <w:tcPr>
            <w:tcW w:w="1984" w:type="dxa"/>
          </w:tcPr>
          <w:p w14:paraId="1C5DD090" w14:textId="77777777" w:rsidR="000A0801" w:rsidRDefault="000A0801" w:rsidP="000A0801">
            <w:r w:rsidRPr="00EE1F02">
              <w:rPr>
                <w:rFonts w:ascii="Arial" w:hAnsi="Arial" w:cs="Arial"/>
                <w:sz w:val="20"/>
                <w:szCs w:val="20"/>
              </w:rPr>
              <w:t>ChildFund PNG (lead applicant)</w:t>
            </w:r>
          </w:p>
        </w:tc>
      </w:tr>
      <w:tr w:rsidR="000A0801" w:rsidRPr="00F443EF" w14:paraId="37487D0B" w14:textId="77777777" w:rsidTr="001B48D0">
        <w:trPr>
          <w:cantSplit/>
        </w:trPr>
        <w:tc>
          <w:tcPr>
            <w:tcW w:w="3261" w:type="dxa"/>
            <w:shd w:val="clear" w:color="auto" w:fill="auto"/>
          </w:tcPr>
          <w:p w14:paraId="464CE773" w14:textId="77777777" w:rsidR="000A0801" w:rsidRDefault="000A0801" w:rsidP="000A0801">
            <w:pPr>
              <w:rPr>
                <w:rFonts w:ascii="Arial" w:hAnsi="Arial" w:cs="Arial"/>
                <w:sz w:val="20"/>
                <w:szCs w:val="20"/>
              </w:rPr>
            </w:pPr>
            <w:r>
              <w:rPr>
                <w:rFonts w:ascii="Arial" w:hAnsi="Arial" w:cs="Arial"/>
                <w:sz w:val="20"/>
                <w:szCs w:val="20"/>
              </w:rPr>
              <w:t>Execution Activity 2.1.3</w:t>
            </w:r>
          </w:p>
          <w:p w14:paraId="0F580783" w14:textId="77777777" w:rsidR="000A0801" w:rsidRPr="00400A27" w:rsidRDefault="000A0801" w:rsidP="000A0801">
            <w:pPr>
              <w:rPr>
                <w:rFonts w:ascii="Arial" w:hAnsi="Arial" w:cs="Arial"/>
                <w:sz w:val="20"/>
                <w:szCs w:val="20"/>
              </w:rPr>
            </w:pPr>
            <w:r>
              <w:rPr>
                <w:rFonts w:ascii="Arial" w:hAnsi="Arial" w:cs="Arial"/>
                <w:sz w:val="20"/>
                <w:szCs w:val="20"/>
              </w:rPr>
              <w:t>(identify/establish referral mechanisms)</w:t>
            </w:r>
          </w:p>
        </w:tc>
        <w:tc>
          <w:tcPr>
            <w:tcW w:w="366" w:type="dxa"/>
            <w:shd w:val="clear" w:color="auto" w:fill="auto"/>
          </w:tcPr>
          <w:p w14:paraId="3F24F32C"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791BCE0"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D078156"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23F9C7A4"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06C9ABF"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217965C2"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49418B2F"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2855D64"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015CC4EF"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5EFBC530" w14:textId="77777777" w:rsidR="000A0801" w:rsidRPr="00400A27" w:rsidRDefault="000A0801" w:rsidP="000A0801">
            <w:pPr>
              <w:spacing w:before="120"/>
              <w:jc w:val="both"/>
              <w:rPr>
                <w:rFonts w:ascii="Arial" w:hAnsi="Arial" w:cs="Arial"/>
                <w:sz w:val="20"/>
                <w:szCs w:val="20"/>
                <w:highlight w:val="cyan"/>
              </w:rPr>
            </w:pPr>
          </w:p>
        </w:tc>
        <w:tc>
          <w:tcPr>
            <w:tcW w:w="366" w:type="dxa"/>
            <w:shd w:val="clear" w:color="auto" w:fill="auto"/>
          </w:tcPr>
          <w:p w14:paraId="7BC89D66" w14:textId="77777777" w:rsidR="000A0801" w:rsidRPr="00400A27" w:rsidRDefault="000A0801" w:rsidP="000A0801">
            <w:pPr>
              <w:spacing w:before="120"/>
              <w:jc w:val="both"/>
              <w:rPr>
                <w:rFonts w:ascii="Arial" w:hAnsi="Arial" w:cs="Arial"/>
                <w:sz w:val="20"/>
                <w:szCs w:val="20"/>
                <w:highlight w:val="cyan"/>
              </w:rPr>
            </w:pPr>
          </w:p>
        </w:tc>
        <w:tc>
          <w:tcPr>
            <w:tcW w:w="367" w:type="dxa"/>
            <w:shd w:val="clear" w:color="auto" w:fill="auto"/>
          </w:tcPr>
          <w:p w14:paraId="5A4B4AFD" w14:textId="77777777" w:rsidR="000A0801" w:rsidRPr="00400A27" w:rsidRDefault="000A0801" w:rsidP="000A0801">
            <w:pPr>
              <w:spacing w:before="120"/>
              <w:jc w:val="both"/>
              <w:rPr>
                <w:rFonts w:ascii="Arial" w:hAnsi="Arial" w:cs="Arial"/>
                <w:sz w:val="20"/>
                <w:szCs w:val="20"/>
                <w:highlight w:val="cyan"/>
              </w:rPr>
            </w:pPr>
          </w:p>
        </w:tc>
        <w:tc>
          <w:tcPr>
            <w:tcW w:w="1984" w:type="dxa"/>
          </w:tcPr>
          <w:p w14:paraId="1588AC59" w14:textId="77777777" w:rsidR="000A0801" w:rsidRDefault="000A0801" w:rsidP="000A0801">
            <w:r w:rsidRPr="00EE1F02">
              <w:rPr>
                <w:rFonts w:ascii="Arial" w:hAnsi="Arial" w:cs="Arial"/>
                <w:sz w:val="20"/>
                <w:szCs w:val="20"/>
              </w:rPr>
              <w:t>ChildFund PNG (lead applicant)</w:t>
            </w:r>
          </w:p>
        </w:tc>
      </w:tr>
      <w:tr w:rsidR="000A0801" w:rsidRPr="00F443EF" w14:paraId="331B923B" w14:textId="77777777" w:rsidTr="001B48D0">
        <w:trPr>
          <w:cantSplit/>
        </w:trPr>
        <w:tc>
          <w:tcPr>
            <w:tcW w:w="3261" w:type="dxa"/>
          </w:tcPr>
          <w:p w14:paraId="72F1D700" w14:textId="77777777"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2.1.4 (community information sessions)</w:t>
            </w:r>
          </w:p>
        </w:tc>
        <w:tc>
          <w:tcPr>
            <w:tcW w:w="366" w:type="dxa"/>
            <w:shd w:val="clear" w:color="auto" w:fill="auto"/>
          </w:tcPr>
          <w:p w14:paraId="42D20A3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EDDE8EC"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23D678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8B9459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6AF7777"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0486E04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555F72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DF76F5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876D363"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198700E"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00FA2ED"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32EA2FC5" w14:textId="77777777" w:rsidR="000A0801" w:rsidRPr="00F443EF" w:rsidRDefault="000A0801" w:rsidP="000A0801">
            <w:pPr>
              <w:spacing w:before="120"/>
              <w:jc w:val="both"/>
              <w:rPr>
                <w:rFonts w:ascii="Arial" w:hAnsi="Arial" w:cs="Arial"/>
                <w:sz w:val="20"/>
                <w:szCs w:val="20"/>
              </w:rPr>
            </w:pPr>
          </w:p>
        </w:tc>
        <w:tc>
          <w:tcPr>
            <w:tcW w:w="1984" w:type="dxa"/>
          </w:tcPr>
          <w:p w14:paraId="5D3771F4" w14:textId="77777777" w:rsidR="000A0801" w:rsidRDefault="000A0801" w:rsidP="000A0801">
            <w:r w:rsidRPr="00EE1F02">
              <w:rPr>
                <w:rFonts w:ascii="Arial" w:hAnsi="Arial" w:cs="Arial"/>
                <w:sz w:val="20"/>
                <w:szCs w:val="20"/>
              </w:rPr>
              <w:t>ChildFund PNG (lead applicant)</w:t>
            </w:r>
          </w:p>
        </w:tc>
      </w:tr>
      <w:tr w:rsidR="000A0801" w:rsidRPr="00F443EF" w14:paraId="78483C3D" w14:textId="77777777" w:rsidTr="001B48D0">
        <w:trPr>
          <w:cantSplit/>
        </w:trPr>
        <w:tc>
          <w:tcPr>
            <w:tcW w:w="3261" w:type="dxa"/>
          </w:tcPr>
          <w:p w14:paraId="43C5AD30" w14:textId="77777777" w:rsidR="000A0801" w:rsidRPr="00F443EF" w:rsidRDefault="000A0801" w:rsidP="000A0801">
            <w:pPr>
              <w:rPr>
                <w:rFonts w:ascii="Arial" w:hAnsi="Arial" w:cs="Arial"/>
                <w:sz w:val="20"/>
                <w:szCs w:val="20"/>
              </w:rPr>
            </w:pPr>
            <w:r>
              <w:rPr>
                <w:rFonts w:ascii="Arial" w:hAnsi="Arial" w:cs="Arial"/>
                <w:sz w:val="20"/>
                <w:szCs w:val="20"/>
              </w:rPr>
              <w:t>Execution Activity 2.1.4 (community information sessions)</w:t>
            </w:r>
          </w:p>
        </w:tc>
        <w:tc>
          <w:tcPr>
            <w:tcW w:w="366" w:type="dxa"/>
            <w:shd w:val="clear" w:color="auto" w:fill="auto"/>
          </w:tcPr>
          <w:p w14:paraId="1191D66B"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22DB8164"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9FFADD9"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0BD337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56C9A66"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226C150C"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2770269B"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485D97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DF42C7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B5B2F64"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435FEE6"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268082CA" w14:textId="77777777" w:rsidR="000A0801" w:rsidRPr="00F443EF" w:rsidRDefault="000A0801" w:rsidP="000A0801">
            <w:pPr>
              <w:spacing w:before="120"/>
              <w:jc w:val="both"/>
              <w:rPr>
                <w:rFonts w:ascii="Arial" w:hAnsi="Arial" w:cs="Arial"/>
                <w:sz w:val="20"/>
                <w:szCs w:val="20"/>
              </w:rPr>
            </w:pPr>
          </w:p>
        </w:tc>
        <w:tc>
          <w:tcPr>
            <w:tcW w:w="1984" w:type="dxa"/>
          </w:tcPr>
          <w:p w14:paraId="2B2652EE" w14:textId="77777777" w:rsidR="000A0801" w:rsidRDefault="000A0801" w:rsidP="000A0801">
            <w:r w:rsidRPr="00EE1F02">
              <w:rPr>
                <w:rFonts w:ascii="Arial" w:hAnsi="Arial" w:cs="Arial"/>
                <w:sz w:val="20"/>
                <w:szCs w:val="20"/>
              </w:rPr>
              <w:t>ChildFund PNG (lead applicant)</w:t>
            </w:r>
          </w:p>
        </w:tc>
      </w:tr>
      <w:tr w:rsidR="000A0801" w:rsidRPr="00F443EF" w14:paraId="26498781" w14:textId="77777777" w:rsidTr="00191781">
        <w:trPr>
          <w:cantSplit/>
        </w:trPr>
        <w:tc>
          <w:tcPr>
            <w:tcW w:w="3261" w:type="dxa"/>
          </w:tcPr>
          <w:p w14:paraId="2563C766" w14:textId="77777777"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3.1.1 (advocacy planning workshop)</w:t>
            </w:r>
          </w:p>
        </w:tc>
        <w:tc>
          <w:tcPr>
            <w:tcW w:w="366" w:type="dxa"/>
            <w:shd w:val="clear" w:color="auto" w:fill="auto"/>
          </w:tcPr>
          <w:p w14:paraId="7FE55D42"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1D379893"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8E512F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714BC1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17F65E3"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4F74988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70C051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32C87AB"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E5D811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42D29C3"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3A80DB6"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6122B9EF" w14:textId="77777777" w:rsidR="000A0801" w:rsidRPr="00F443EF" w:rsidRDefault="000A0801" w:rsidP="000A0801">
            <w:pPr>
              <w:spacing w:before="120"/>
              <w:jc w:val="both"/>
              <w:rPr>
                <w:rFonts w:ascii="Arial" w:hAnsi="Arial" w:cs="Arial"/>
                <w:sz w:val="20"/>
                <w:szCs w:val="20"/>
              </w:rPr>
            </w:pPr>
          </w:p>
        </w:tc>
        <w:tc>
          <w:tcPr>
            <w:tcW w:w="1984" w:type="dxa"/>
          </w:tcPr>
          <w:p w14:paraId="0C43F638" w14:textId="77777777" w:rsidR="000A0801" w:rsidRDefault="000A0801" w:rsidP="000A0801">
            <w:r w:rsidRPr="00EE1F02">
              <w:rPr>
                <w:rFonts w:ascii="Arial" w:hAnsi="Arial" w:cs="Arial"/>
                <w:sz w:val="20"/>
                <w:szCs w:val="20"/>
              </w:rPr>
              <w:t>ChildFund PNG (lead applicant)</w:t>
            </w:r>
          </w:p>
        </w:tc>
      </w:tr>
      <w:tr w:rsidR="000A0801" w:rsidRPr="00F443EF" w14:paraId="2BB9C0A9" w14:textId="77777777" w:rsidTr="00191781">
        <w:trPr>
          <w:cantSplit/>
        </w:trPr>
        <w:tc>
          <w:tcPr>
            <w:tcW w:w="3261" w:type="dxa"/>
          </w:tcPr>
          <w:p w14:paraId="6DE02C70" w14:textId="77777777" w:rsidR="000A0801" w:rsidRDefault="000A0801" w:rsidP="000A0801">
            <w:pPr>
              <w:rPr>
                <w:rFonts w:ascii="Arial" w:hAnsi="Arial" w:cs="Arial"/>
                <w:sz w:val="20"/>
                <w:szCs w:val="20"/>
              </w:rPr>
            </w:pPr>
            <w:r>
              <w:rPr>
                <w:rFonts w:ascii="Arial" w:hAnsi="Arial" w:cs="Arial"/>
                <w:sz w:val="20"/>
                <w:szCs w:val="20"/>
              </w:rPr>
              <w:t>Execution Activity 3.1.1</w:t>
            </w:r>
          </w:p>
          <w:p w14:paraId="4C15B6F4" w14:textId="77777777" w:rsidR="000A0801" w:rsidRPr="00F443EF" w:rsidRDefault="000A0801" w:rsidP="000A0801">
            <w:pPr>
              <w:rPr>
                <w:rFonts w:ascii="Arial" w:hAnsi="Arial" w:cs="Arial"/>
                <w:sz w:val="20"/>
                <w:szCs w:val="20"/>
              </w:rPr>
            </w:pPr>
            <w:r>
              <w:rPr>
                <w:rFonts w:ascii="Arial" w:hAnsi="Arial" w:cs="Arial"/>
                <w:sz w:val="20"/>
                <w:szCs w:val="20"/>
              </w:rPr>
              <w:t>(advocacy planning workshop)</w:t>
            </w:r>
          </w:p>
        </w:tc>
        <w:tc>
          <w:tcPr>
            <w:tcW w:w="366" w:type="dxa"/>
            <w:shd w:val="clear" w:color="auto" w:fill="auto"/>
          </w:tcPr>
          <w:p w14:paraId="781888A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03E6818"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552C583A"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21419E69"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D66E6DA"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1FB328B1"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72CCC91"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CB0AE5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11D2D6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76299AF"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2CAEB84D"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45E120C3" w14:textId="77777777" w:rsidR="000A0801" w:rsidRPr="00F443EF" w:rsidRDefault="000A0801" w:rsidP="000A0801">
            <w:pPr>
              <w:spacing w:before="120"/>
              <w:jc w:val="both"/>
              <w:rPr>
                <w:rFonts w:ascii="Arial" w:hAnsi="Arial" w:cs="Arial"/>
                <w:sz w:val="20"/>
                <w:szCs w:val="20"/>
              </w:rPr>
            </w:pPr>
          </w:p>
        </w:tc>
        <w:tc>
          <w:tcPr>
            <w:tcW w:w="1984" w:type="dxa"/>
          </w:tcPr>
          <w:p w14:paraId="68B2BAEB" w14:textId="77777777" w:rsidR="000A0801" w:rsidRDefault="000A0801" w:rsidP="000A0801">
            <w:r w:rsidRPr="00EE1F02">
              <w:rPr>
                <w:rFonts w:ascii="Arial" w:hAnsi="Arial" w:cs="Arial"/>
                <w:sz w:val="20"/>
                <w:szCs w:val="20"/>
              </w:rPr>
              <w:t>ChildFund PNG (lead applicant)</w:t>
            </w:r>
          </w:p>
        </w:tc>
      </w:tr>
      <w:tr w:rsidR="000A0801" w:rsidRPr="00F443EF" w14:paraId="0BAC26D9" w14:textId="77777777" w:rsidTr="00191781">
        <w:trPr>
          <w:cantSplit/>
        </w:trPr>
        <w:tc>
          <w:tcPr>
            <w:tcW w:w="3261" w:type="dxa"/>
          </w:tcPr>
          <w:p w14:paraId="1020CD78" w14:textId="77777777"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3.1.2 (develop advocacy and IEC materials)</w:t>
            </w:r>
          </w:p>
        </w:tc>
        <w:tc>
          <w:tcPr>
            <w:tcW w:w="366" w:type="dxa"/>
            <w:shd w:val="clear" w:color="auto" w:fill="auto"/>
          </w:tcPr>
          <w:p w14:paraId="55771F4D"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5F8BB5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237E7CD"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5C46C3A"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0B78D539"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3598B1C4"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DE87FAC"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B76D0A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82FC1CE"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B2AD09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490A850"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4C95EA24" w14:textId="77777777" w:rsidR="000A0801" w:rsidRPr="00F443EF" w:rsidRDefault="000A0801" w:rsidP="000A0801">
            <w:pPr>
              <w:spacing w:before="120"/>
              <w:jc w:val="both"/>
              <w:rPr>
                <w:rFonts w:ascii="Arial" w:hAnsi="Arial" w:cs="Arial"/>
                <w:sz w:val="20"/>
                <w:szCs w:val="20"/>
              </w:rPr>
            </w:pPr>
          </w:p>
        </w:tc>
        <w:tc>
          <w:tcPr>
            <w:tcW w:w="1984" w:type="dxa"/>
          </w:tcPr>
          <w:p w14:paraId="2E444231" w14:textId="77777777" w:rsidR="000A0801" w:rsidRDefault="000A0801" w:rsidP="000A0801">
            <w:r w:rsidRPr="00EE1F02">
              <w:rPr>
                <w:rFonts w:ascii="Arial" w:hAnsi="Arial" w:cs="Arial"/>
                <w:sz w:val="20"/>
                <w:szCs w:val="20"/>
              </w:rPr>
              <w:t>ChildFund PNG (lead applicant)</w:t>
            </w:r>
          </w:p>
        </w:tc>
      </w:tr>
      <w:tr w:rsidR="000A0801" w:rsidRPr="00F443EF" w14:paraId="73C12F7B" w14:textId="77777777" w:rsidTr="00191781">
        <w:trPr>
          <w:cantSplit/>
        </w:trPr>
        <w:tc>
          <w:tcPr>
            <w:tcW w:w="3261" w:type="dxa"/>
          </w:tcPr>
          <w:p w14:paraId="665B0C86" w14:textId="77777777" w:rsidR="000A0801" w:rsidRPr="00F443EF" w:rsidRDefault="000A0801" w:rsidP="000A0801">
            <w:pPr>
              <w:rPr>
                <w:rFonts w:ascii="Arial" w:hAnsi="Arial" w:cs="Arial"/>
                <w:sz w:val="20"/>
                <w:szCs w:val="20"/>
              </w:rPr>
            </w:pPr>
            <w:r>
              <w:rPr>
                <w:rFonts w:ascii="Arial" w:hAnsi="Arial" w:cs="Arial"/>
                <w:sz w:val="20"/>
                <w:szCs w:val="20"/>
              </w:rPr>
              <w:t xml:space="preserve">Execution Activity </w:t>
            </w:r>
            <w:r w:rsidRPr="00F443EF">
              <w:rPr>
                <w:rFonts w:ascii="Arial" w:hAnsi="Arial" w:cs="Arial"/>
                <w:sz w:val="20"/>
                <w:szCs w:val="20"/>
              </w:rPr>
              <w:t xml:space="preserve"> </w:t>
            </w:r>
            <w:r>
              <w:rPr>
                <w:rFonts w:ascii="Arial" w:hAnsi="Arial" w:cs="Arial"/>
                <w:sz w:val="20"/>
                <w:szCs w:val="20"/>
              </w:rPr>
              <w:t>3.1.2 (develop advocacy and IEC materials</w:t>
            </w:r>
          </w:p>
        </w:tc>
        <w:tc>
          <w:tcPr>
            <w:tcW w:w="366" w:type="dxa"/>
            <w:shd w:val="clear" w:color="auto" w:fill="auto"/>
          </w:tcPr>
          <w:p w14:paraId="4DFC6BA3"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7BA28D3"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BBD13F8"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FB411D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A1C8187" w14:textId="77777777" w:rsidR="000A0801" w:rsidRPr="00F443EF" w:rsidRDefault="000A0801" w:rsidP="000A0801">
            <w:pPr>
              <w:spacing w:before="120"/>
              <w:jc w:val="both"/>
              <w:rPr>
                <w:rFonts w:ascii="Arial" w:hAnsi="Arial" w:cs="Arial"/>
                <w:sz w:val="20"/>
                <w:szCs w:val="20"/>
              </w:rPr>
            </w:pPr>
          </w:p>
        </w:tc>
        <w:tc>
          <w:tcPr>
            <w:tcW w:w="367" w:type="dxa"/>
            <w:shd w:val="clear" w:color="auto" w:fill="D9D9D9" w:themeFill="background1" w:themeFillShade="D9"/>
          </w:tcPr>
          <w:p w14:paraId="42A1E286"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577BF749"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9CA85BC"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9794B7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D503F9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AA3478F"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74FD2764" w14:textId="77777777" w:rsidR="000A0801" w:rsidRPr="00F443EF" w:rsidRDefault="000A0801" w:rsidP="000A0801">
            <w:pPr>
              <w:spacing w:before="120"/>
              <w:jc w:val="both"/>
              <w:rPr>
                <w:rFonts w:ascii="Arial" w:hAnsi="Arial" w:cs="Arial"/>
                <w:sz w:val="20"/>
                <w:szCs w:val="20"/>
              </w:rPr>
            </w:pPr>
          </w:p>
        </w:tc>
        <w:tc>
          <w:tcPr>
            <w:tcW w:w="1984" w:type="dxa"/>
          </w:tcPr>
          <w:p w14:paraId="2EDD1D7E" w14:textId="77777777" w:rsidR="000A0801" w:rsidRDefault="000A0801" w:rsidP="000A0801">
            <w:r w:rsidRPr="00EE1F02">
              <w:rPr>
                <w:rFonts w:ascii="Arial" w:hAnsi="Arial" w:cs="Arial"/>
                <w:sz w:val="20"/>
                <w:szCs w:val="20"/>
              </w:rPr>
              <w:t>ChildFund PNG (lead applicant)</w:t>
            </w:r>
          </w:p>
        </w:tc>
      </w:tr>
      <w:tr w:rsidR="000A0801" w:rsidRPr="00F443EF" w14:paraId="6C113C71" w14:textId="77777777" w:rsidTr="00191781">
        <w:trPr>
          <w:cantSplit/>
        </w:trPr>
        <w:tc>
          <w:tcPr>
            <w:tcW w:w="3261" w:type="dxa"/>
          </w:tcPr>
          <w:p w14:paraId="5547712D" w14:textId="259399D4"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 xml:space="preserve">3.1.3 (implement </w:t>
            </w:r>
            <w:r w:rsidR="00E34398">
              <w:rPr>
                <w:rFonts w:ascii="Arial" w:hAnsi="Arial" w:cs="Arial"/>
                <w:sz w:val="20"/>
                <w:szCs w:val="20"/>
              </w:rPr>
              <w:t xml:space="preserve">awareness raising and </w:t>
            </w:r>
            <w:r>
              <w:rPr>
                <w:rFonts w:ascii="Arial" w:hAnsi="Arial" w:cs="Arial"/>
                <w:sz w:val="20"/>
                <w:szCs w:val="20"/>
              </w:rPr>
              <w:t>advocacy activities)</w:t>
            </w:r>
          </w:p>
        </w:tc>
        <w:tc>
          <w:tcPr>
            <w:tcW w:w="366" w:type="dxa"/>
            <w:shd w:val="clear" w:color="auto" w:fill="auto"/>
          </w:tcPr>
          <w:p w14:paraId="30CDAFF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DE4E17C"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0AB3FD1"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4BC12BD"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2E27A006"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4132C4F8"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53BB402D"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199CF4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4B16A81"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54F819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62AAC6A"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2E25010D" w14:textId="77777777" w:rsidR="000A0801" w:rsidRPr="00F443EF" w:rsidRDefault="000A0801" w:rsidP="000A0801">
            <w:pPr>
              <w:spacing w:before="120"/>
              <w:jc w:val="both"/>
              <w:rPr>
                <w:rFonts w:ascii="Arial" w:hAnsi="Arial" w:cs="Arial"/>
                <w:sz w:val="20"/>
                <w:szCs w:val="20"/>
              </w:rPr>
            </w:pPr>
          </w:p>
        </w:tc>
        <w:tc>
          <w:tcPr>
            <w:tcW w:w="1984" w:type="dxa"/>
          </w:tcPr>
          <w:p w14:paraId="5CA61F72" w14:textId="77777777" w:rsidR="000A0801" w:rsidRDefault="000A0801" w:rsidP="000A0801">
            <w:r w:rsidRPr="00EE1F02">
              <w:rPr>
                <w:rFonts w:ascii="Arial" w:hAnsi="Arial" w:cs="Arial"/>
                <w:sz w:val="20"/>
                <w:szCs w:val="20"/>
              </w:rPr>
              <w:t>ChildFund PNG (lead applicant)</w:t>
            </w:r>
          </w:p>
        </w:tc>
      </w:tr>
      <w:tr w:rsidR="000A0801" w:rsidRPr="00F443EF" w14:paraId="68DDD29F" w14:textId="77777777" w:rsidTr="00191781">
        <w:trPr>
          <w:cantSplit/>
        </w:trPr>
        <w:tc>
          <w:tcPr>
            <w:tcW w:w="3261" w:type="dxa"/>
          </w:tcPr>
          <w:p w14:paraId="6C48A7B2" w14:textId="39840C2C" w:rsidR="000A0801" w:rsidRPr="00F443EF" w:rsidRDefault="000A0801" w:rsidP="000A0801">
            <w:pPr>
              <w:rPr>
                <w:rFonts w:ascii="Arial" w:hAnsi="Arial" w:cs="Arial"/>
                <w:sz w:val="20"/>
                <w:szCs w:val="20"/>
              </w:rPr>
            </w:pPr>
            <w:r>
              <w:rPr>
                <w:rFonts w:ascii="Arial" w:hAnsi="Arial" w:cs="Arial"/>
                <w:sz w:val="20"/>
                <w:szCs w:val="20"/>
              </w:rPr>
              <w:t xml:space="preserve">Execution Activity 3.1.3 (implement </w:t>
            </w:r>
            <w:r w:rsidR="00E34398">
              <w:rPr>
                <w:rFonts w:ascii="Arial" w:hAnsi="Arial" w:cs="Arial"/>
                <w:sz w:val="20"/>
                <w:szCs w:val="20"/>
              </w:rPr>
              <w:t xml:space="preserve">awareness raising and </w:t>
            </w:r>
            <w:r>
              <w:rPr>
                <w:rFonts w:ascii="Arial" w:hAnsi="Arial" w:cs="Arial"/>
                <w:sz w:val="20"/>
                <w:szCs w:val="20"/>
              </w:rPr>
              <w:t>advocacy activities)</w:t>
            </w:r>
          </w:p>
        </w:tc>
        <w:tc>
          <w:tcPr>
            <w:tcW w:w="366" w:type="dxa"/>
            <w:shd w:val="clear" w:color="auto" w:fill="auto"/>
          </w:tcPr>
          <w:p w14:paraId="3A564031"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9E95A44"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28389A9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E8FCCC1"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DAED48B"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071C967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EC50F05"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18DE3113"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1F0D5BEE"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5E8C6B83"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4C056751" w14:textId="77777777" w:rsidR="000A0801" w:rsidRPr="00F443EF" w:rsidRDefault="000A0801" w:rsidP="000A0801">
            <w:pPr>
              <w:spacing w:before="120"/>
              <w:jc w:val="both"/>
              <w:rPr>
                <w:rFonts w:ascii="Arial" w:hAnsi="Arial" w:cs="Arial"/>
                <w:sz w:val="20"/>
                <w:szCs w:val="20"/>
              </w:rPr>
            </w:pPr>
          </w:p>
        </w:tc>
        <w:tc>
          <w:tcPr>
            <w:tcW w:w="367" w:type="dxa"/>
            <w:shd w:val="clear" w:color="auto" w:fill="D9D9D9" w:themeFill="background1" w:themeFillShade="D9"/>
          </w:tcPr>
          <w:p w14:paraId="06596964" w14:textId="77777777" w:rsidR="000A0801" w:rsidRPr="00F443EF" w:rsidRDefault="000A0801" w:rsidP="000A0801">
            <w:pPr>
              <w:spacing w:before="120"/>
              <w:jc w:val="both"/>
              <w:rPr>
                <w:rFonts w:ascii="Arial" w:hAnsi="Arial" w:cs="Arial"/>
                <w:sz w:val="20"/>
                <w:szCs w:val="20"/>
              </w:rPr>
            </w:pPr>
          </w:p>
        </w:tc>
        <w:tc>
          <w:tcPr>
            <w:tcW w:w="1984" w:type="dxa"/>
          </w:tcPr>
          <w:p w14:paraId="2F2CE870" w14:textId="77777777" w:rsidR="000A0801" w:rsidRDefault="000A0801" w:rsidP="000A0801">
            <w:r w:rsidRPr="00EE1F02">
              <w:rPr>
                <w:rFonts w:ascii="Arial" w:hAnsi="Arial" w:cs="Arial"/>
                <w:sz w:val="20"/>
                <w:szCs w:val="20"/>
              </w:rPr>
              <w:t>ChildFund PNG (lead applicant)</w:t>
            </w:r>
          </w:p>
        </w:tc>
      </w:tr>
      <w:tr w:rsidR="000A0801" w:rsidRPr="00F443EF" w14:paraId="77F34487" w14:textId="77777777" w:rsidTr="001B48D0">
        <w:trPr>
          <w:cantSplit/>
        </w:trPr>
        <w:tc>
          <w:tcPr>
            <w:tcW w:w="3261" w:type="dxa"/>
          </w:tcPr>
          <w:p w14:paraId="20E617F9" w14:textId="77777777"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3.1.4 (six-monthly learning forum for advocacy groups)</w:t>
            </w:r>
          </w:p>
        </w:tc>
        <w:tc>
          <w:tcPr>
            <w:tcW w:w="366" w:type="dxa"/>
            <w:shd w:val="clear" w:color="auto" w:fill="auto"/>
          </w:tcPr>
          <w:p w14:paraId="363268C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6E9578E"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0D0B93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25DD8D4"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5542E29"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497BA479"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27619E09"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6F87E3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60EA745"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5B33F11C"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2B5A05A"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3CD58D17" w14:textId="77777777" w:rsidR="000A0801" w:rsidRPr="00F443EF" w:rsidRDefault="000A0801" w:rsidP="000A0801">
            <w:pPr>
              <w:spacing w:before="120"/>
              <w:jc w:val="both"/>
              <w:rPr>
                <w:rFonts w:ascii="Arial" w:hAnsi="Arial" w:cs="Arial"/>
                <w:sz w:val="20"/>
                <w:szCs w:val="20"/>
              </w:rPr>
            </w:pPr>
          </w:p>
        </w:tc>
        <w:tc>
          <w:tcPr>
            <w:tcW w:w="1984" w:type="dxa"/>
          </w:tcPr>
          <w:p w14:paraId="67927083" w14:textId="77777777" w:rsidR="000A0801" w:rsidRDefault="000A0801" w:rsidP="000A0801">
            <w:r w:rsidRPr="00EE1F02">
              <w:rPr>
                <w:rFonts w:ascii="Arial" w:hAnsi="Arial" w:cs="Arial"/>
                <w:sz w:val="20"/>
                <w:szCs w:val="20"/>
              </w:rPr>
              <w:t>ChildFund PNG (lead applicant)</w:t>
            </w:r>
          </w:p>
        </w:tc>
      </w:tr>
      <w:tr w:rsidR="000A0801" w:rsidRPr="00F443EF" w14:paraId="7B8739BC" w14:textId="77777777" w:rsidTr="001B48D0">
        <w:trPr>
          <w:cantSplit/>
        </w:trPr>
        <w:tc>
          <w:tcPr>
            <w:tcW w:w="3261" w:type="dxa"/>
          </w:tcPr>
          <w:p w14:paraId="4A98E14F" w14:textId="77777777" w:rsidR="000A0801" w:rsidRPr="00F443EF" w:rsidRDefault="000A0801" w:rsidP="000A0801">
            <w:pPr>
              <w:rPr>
                <w:rFonts w:ascii="Arial" w:hAnsi="Arial" w:cs="Arial"/>
                <w:sz w:val="20"/>
                <w:szCs w:val="20"/>
              </w:rPr>
            </w:pPr>
            <w:r>
              <w:rPr>
                <w:rFonts w:ascii="Arial" w:hAnsi="Arial" w:cs="Arial"/>
                <w:sz w:val="20"/>
                <w:szCs w:val="20"/>
              </w:rPr>
              <w:t>Execution Activity 3.1.4 (six-monthly learning forum for advocacy groups)</w:t>
            </w:r>
          </w:p>
        </w:tc>
        <w:tc>
          <w:tcPr>
            <w:tcW w:w="366" w:type="dxa"/>
            <w:shd w:val="clear" w:color="auto" w:fill="auto"/>
          </w:tcPr>
          <w:p w14:paraId="66086DB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C64D88B"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3D44401"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141CFC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4CCD10C"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007C8557"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4414152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17B412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07F098D"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249E2949"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2A29ECC"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13B2F62E" w14:textId="77777777" w:rsidR="000A0801" w:rsidRPr="00F443EF" w:rsidRDefault="000A0801" w:rsidP="000A0801">
            <w:pPr>
              <w:spacing w:before="120"/>
              <w:jc w:val="both"/>
              <w:rPr>
                <w:rFonts w:ascii="Arial" w:hAnsi="Arial" w:cs="Arial"/>
                <w:sz w:val="20"/>
                <w:szCs w:val="20"/>
              </w:rPr>
            </w:pPr>
          </w:p>
        </w:tc>
        <w:tc>
          <w:tcPr>
            <w:tcW w:w="1984" w:type="dxa"/>
          </w:tcPr>
          <w:p w14:paraId="539AFA75" w14:textId="77777777" w:rsidR="000A0801" w:rsidRDefault="000A0801" w:rsidP="000A0801">
            <w:r w:rsidRPr="00EE1F02">
              <w:rPr>
                <w:rFonts w:ascii="Arial" w:hAnsi="Arial" w:cs="Arial"/>
                <w:sz w:val="20"/>
                <w:szCs w:val="20"/>
              </w:rPr>
              <w:t>ChildFund PNG (lead applicant)</w:t>
            </w:r>
          </w:p>
        </w:tc>
      </w:tr>
      <w:tr w:rsidR="000A0801" w:rsidRPr="00F443EF" w14:paraId="0F69314F" w14:textId="77777777" w:rsidTr="001B48D0">
        <w:trPr>
          <w:cantSplit/>
        </w:trPr>
        <w:tc>
          <w:tcPr>
            <w:tcW w:w="3261" w:type="dxa"/>
          </w:tcPr>
          <w:p w14:paraId="0DBEDC55" w14:textId="77777777"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3.1.5 (six-monthly monitoring of advocacy groups)</w:t>
            </w:r>
          </w:p>
        </w:tc>
        <w:tc>
          <w:tcPr>
            <w:tcW w:w="366" w:type="dxa"/>
            <w:shd w:val="clear" w:color="auto" w:fill="auto"/>
          </w:tcPr>
          <w:p w14:paraId="6E17663E"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2BA4FA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08ED90B"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53293BE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FEB327A"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2CFC694F"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A60C04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CBC8589"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75B9F48"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0FA3DB5"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7B1E3D90"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522CC455" w14:textId="77777777" w:rsidR="000A0801" w:rsidRPr="00F443EF" w:rsidRDefault="000A0801" w:rsidP="000A0801">
            <w:pPr>
              <w:spacing w:before="120"/>
              <w:jc w:val="both"/>
              <w:rPr>
                <w:rFonts w:ascii="Arial" w:hAnsi="Arial" w:cs="Arial"/>
                <w:sz w:val="20"/>
                <w:szCs w:val="20"/>
              </w:rPr>
            </w:pPr>
          </w:p>
        </w:tc>
        <w:tc>
          <w:tcPr>
            <w:tcW w:w="1984" w:type="dxa"/>
          </w:tcPr>
          <w:p w14:paraId="1A74D702" w14:textId="77777777" w:rsidR="000A0801" w:rsidRDefault="000A0801" w:rsidP="000A0801">
            <w:r w:rsidRPr="00FD5047">
              <w:rPr>
                <w:rFonts w:ascii="Arial" w:hAnsi="Arial" w:cs="Arial"/>
                <w:sz w:val="20"/>
                <w:szCs w:val="20"/>
              </w:rPr>
              <w:t>ChildFund PNG (lead applicant)</w:t>
            </w:r>
          </w:p>
        </w:tc>
      </w:tr>
      <w:tr w:rsidR="000A0801" w:rsidRPr="00F443EF" w14:paraId="34552A33" w14:textId="77777777" w:rsidTr="001B48D0">
        <w:trPr>
          <w:cantSplit/>
        </w:trPr>
        <w:tc>
          <w:tcPr>
            <w:tcW w:w="3261" w:type="dxa"/>
          </w:tcPr>
          <w:p w14:paraId="51956569" w14:textId="77777777" w:rsidR="000A0801" w:rsidRPr="00F443EF" w:rsidRDefault="000A0801" w:rsidP="000A0801">
            <w:pPr>
              <w:rPr>
                <w:rFonts w:ascii="Arial" w:hAnsi="Arial" w:cs="Arial"/>
                <w:sz w:val="20"/>
                <w:szCs w:val="20"/>
              </w:rPr>
            </w:pPr>
            <w:r>
              <w:rPr>
                <w:rFonts w:ascii="Arial" w:hAnsi="Arial" w:cs="Arial"/>
                <w:sz w:val="20"/>
                <w:szCs w:val="20"/>
              </w:rPr>
              <w:t>Execution Activity 3.1.4 (six-monthly monitoring of advocacy groups)</w:t>
            </w:r>
          </w:p>
        </w:tc>
        <w:tc>
          <w:tcPr>
            <w:tcW w:w="366" w:type="dxa"/>
            <w:shd w:val="clear" w:color="auto" w:fill="auto"/>
          </w:tcPr>
          <w:p w14:paraId="6B605272"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947CF6E"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02ED9E15"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70D64D6A"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864C7C8"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7D512030"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2C4CDE28"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1BF35CCE"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623C0E1F" w14:textId="77777777" w:rsidR="000A0801" w:rsidRPr="00F443EF" w:rsidRDefault="000A0801" w:rsidP="000A0801">
            <w:pPr>
              <w:spacing w:before="120"/>
              <w:jc w:val="both"/>
              <w:rPr>
                <w:rFonts w:ascii="Arial" w:hAnsi="Arial" w:cs="Arial"/>
                <w:sz w:val="20"/>
                <w:szCs w:val="20"/>
              </w:rPr>
            </w:pPr>
          </w:p>
        </w:tc>
        <w:tc>
          <w:tcPr>
            <w:tcW w:w="366" w:type="dxa"/>
            <w:shd w:val="clear" w:color="auto" w:fill="auto"/>
          </w:tcPr>
          <w:p w14:paraId="34F69973" w14:textId="77777777" w:rsidR="000A0801" w:rsidRPr="00F443EF" w:rsidRDefault="000A0801" w:rsidP="000A0801">
            <w:pPr>
              <w:spacing w:before="120"/>
              <w:jc w:val="both"/>
              <w:rPr>
                <w:rFonts w:ascii="Arial" w:hAnsi="Arial" w:cs="Arial"/>
                <w:sz w:val="20"/>
                <w:szCs w:val="20"/>
              </w:rPr>
            </w:pPr>
          </w:p>
        </w:tc>
        <w:tc>
          <w:tcPr>
            <w:tcW w:w="366" w:type="dxa"/>
            <w:shd w:val="clear" w:color="auto" w:fill="D9D9D9" w:themeFill="background1" w:themeFillShade="D9"/>
          </w:tcPr>
          <w:p w14:paraId="7369909D" w14:textId="77777777" w:rsidR="000A0801" w:rsidRPr="00F443EF" w:rsidRDefault="000A0801" w:rsidP="000A0801">
            <w:pPr>
              <w:spacing w:before="120"/>
              <w:jc w:val="both"/>
              <w:rPr>
                <w:rFonts w:ascii="Arial" w:hAnsi="Arial" w:cs="Arial"/>
                <w:sz w:val="20"/>
                <w:szCs w:val="20"/>
              </w:rPr>
            </w:pPr>
          </w:p>
        </w:tc>
        <w:tc>
          <w:tcPr>
            <w:tcW w:w="367" w:type="dxa"/>
            <w:shd w:val="clear" w:color="auto" w:fill="auto"/>
          </w:tcPr>
          <w:p w14:paraId="33DDCDF3" w14:textId="77777777" w:rsidR="000A0801" w:rsidRPr="00F443EF" w:rsidRDefault="000A0801" w:rsidP="000A0801">
            <w:pPr>
              <w:spacing w:before="120"/>
              <w:jc w:val="both"/>
              <w:rPr>
                <w:rFonts w:ascii="Arial" w:hAnsi="Arial" w:cs="Arial"/>
                <w:sz w:val="20"/>
                <w:szCs w:val="20"/>
              </w:rPr>
            </w:pPr>
          </w:p>
        </w:tc>
        <w:tc>
          <w:tcPr>
            <w:tcW w:w="1984" w:type="dxa"/>
          </w:tcPr>
          <w:p w14:paraId="5F32A0F1" w14:textId="77777777" w:rsidR="000A0801" w:rsidRDefault="000A0801" w:rsidP="000A0801">
            <w:r w:rsidRPr="00FD5047">
              <w:rPr>
                <w:rFonts w:ascii="Arial" w:hAnsi="Arial" w:cs="Arial"/>
                <w:sz w:val="20"/>
                <w:szCs w:val="20"/>
              </w:rPr>
              <w:t>ChildFund PNG (lead applicant)</w:t>
            </w:r>
          </w:p>
        </w:tc>
      </w:tr>
    </w:tbl>
    <w:p w14:paraId="4240A88A" w14:textId="77777777" w:rsidR="006027F1" w:rsidRDefault="006027F1" w:rsidP="00080E90">
      <w:pPr>
        <w:spacing w:line="120" w:lineRule="auto"/>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2410"/>
        <w:gridCol w:w="2410"/>
        <w:gridCol w:w="2121"/>
      </w:tblGrid>
      <w:tr w:rsidR="006027F1" w:rsidRPr="00927A7F" w14:paraId="095B7374" w14:textId="77777777" w:rsidTr="00080E90">
        <w:tc>
          <w:tcPr>
            <w:tcW w:w="9639" w:type="dxa"/>
            <w:gridSpan w:val="4"/>
            <w:shd w:val="clear" w:color="auto" w:fill="auto"/>
          </w:tcPr>
          <w:p w14:paraId="458E90F2" w14:textId="77777777" w:rsidR="006027F1" w:rsidRPr="00927A7F" w:rsidRDefault="006027F1" w:rsidP="00191781">
            <w:pPr>
              <w:jc w:val="center"/>
              <w:rPr>
                <w:rFonts w:ascii="Arial" w:hAnsi="Arial" w:cs="Arial"/>
                <w:b/>
                <w:sz w:val="20"/>
                <w:szCs w:val="20"/>
              </w:rPr>
            </w:pPr>
            <w:r>
              <w:rPr>
                <w:rFonts w:ascii="Arial" w:hAnsi="Arial" w:cs="Arial"/>
                <w:b/>
                <w:sz w:val="20"/>
                <w:szCs w:val="20"/>
              </w:rPr>
              <w:t xml:space="preserve">Action Plan: Year 2 </w:t>
            </w:r>
          </w:p>
        </w:tc>
      </w:tr>
      <w:tr w:rsidR="006027F1" w:rsidRPr="00927A7F" w14:paraId="3A5E7BB4" w14:textId="77777777" w:rsidTr="00080E90">
        <w:trPr>
          <w:cantSplit/>
        </w:trPr>
        <w:tc>
          <w:tcPr>
            <w:tcW w:w="2698" w:type="dxa"/>
            <w:shd w:val="clear" w:color="auto" w:fill="auto"/>
          </w:tcPr>
          <w:p w14:paraId="1468CCF6" w14:textId="77777777" w:rsidR="006027F1" w:rsidRPr="00927A7F" w:rsidRDefault="006027F1" w:rsidP="00191781">
            <w:pPr>
              <w:jc w:val="both"/>
              <w:rPr>
                <w:rFonts w:ascii="Arial" w:hAnsi="Arial" w:cs="Arial"/>
                <w:b/>
                <w:sz w:val="20"/>
                <w:szCs w:val="20"/>
              </w:rPr>
            </w:pPr>
            <w:r w:rsidRPr="00927A7F">
              <w:rPr>
                <w:rFonts w:ascii="Arial" w:hAnsi="Arial" w:cs="Arial"/>
                <w:b/>
                <w:sz w:val="20"/>
                <w:szCs w:val="20"/>
              </w:rPr>
              <w:t xml:space="preserve">Activity </w:t>
            </w:r>
          </w:p>
        </w:tc>
        <w:tc>
          <w:tcPr>
            <w:tcW w:w="2410" w:type="dxa"/>
            <w:shd w:val="clear" w:color="auto" w:fill="auto"/>
          </w:tcPr>
          <w:p w14:paraId="138BA61A" w14:textId="77777777" w:rsidR="006027F1" w:rsidRPr="00927A7F" w:rsidRDefault="006027F1" w:rsidP="00191781">
            <w:pPr>
              <w:jc w:val="center"/>
              <w:rPr>
                <w:rFonts w:ascii="Arial" w:hAnsi="Arial" w:cs="Arial"/>
                <w:b/>
                <w:sz w:val="20"/>
                <w:szCs w:val="20"/>
              </w:rPr>
            </w:pPr>
            <w:r>
              <w:rPr>
                <w:rFonts w:ascii="Arial" w:hAnsi="Arial" w:cs="Arial"/>
                <w:b/>
                <w:sz w:val="20"/>
                <w:szCs w:val="20"/>
              </w:rPr>
              <w:t>Semester 3</w:t>
            </w:r>
          </w:p>
          <w:p w14:paraId="6F6FF7C7" w14:textId="77777777" w:rsidR="006027F1" w:rsidRDefault="006027F1" w:rsidP="00191781">
            <w:pPr>
              <w:jc w:val="center"/>
            </w:pPr>
          </w:p>
        </w:tc>
        <w:tc>
          <w:tcPr>
            <w:tcW w:w="2410" w:type="dxa"/>
            <w:shd w:val="clear" w:color="auto" w:fill="auto"/>
          </w:tcPr>
          <w:p w14:paraId="3581804F" w14:textId="77777777" w:rsidR="006027F1" w:rsidRDefault="006027F1" w:rsidP="00191781">
            <w:pPr>
              <w:jc w:val="center"/>
            </w:pPr>
            <w:r>
              <w:rPr>
                <w:rFonts w:ascii="Arial" w:hAnsi="Arial" w:cs="Arial"/>
                <w:b/>
                <w:sz w:val="20"/>
                <w:szCs w:val="20"/>
              </w:rPr>
              <w:t>Semester 4</w:t>
            </w:r>
          </w:p>
        </w:tc>
        <w:tc>
          <w:tcPr>
            <w:tcW w:w="2121" w:type="dxa"/>
            <w:shd w:val="clear" w:color="auto" w:fill="auto"/>
          </w:tcPr>
          <w:p w14:paraId="442429A5" w14:textId="77777777" w:rsidR="006027F1" w:rsidRPr="00927A7F" w:rsidRDefault="006027F1" w:rsidP="00191781">
            <w:pPr>
              <w:jc w:val="both"/>
              <w:rPr>
                <w:rFonts w:ascii="Arial" w:hAnsi="Arial" w:cs="Arial"/>
                <w:b/>
                <w:sz w:val="20"/>
                <w:szCs w:val="20"/>
              </w:rPr>
            </w:pPr>
            <w:r w:rsidRPr="00927A7F">
              <w:rPr>
                <w:rFonts w:ascii="Arial" w:hAnsi="Arial" w:cs="Arial"/>
                <w:b/>
                <w:sz w:val="20"/>
                <w:szCs w:val="20"/>
              </w:rPr>
              <w:t>Implementing body</w:t>
            </w:r>
          </w:p>
        </w:tc>
      </w:tr>
      <w:tr w:rsidR="006027F1" w:rsidRPr="00927A7F" w14:paraId="3F1729FB" w14:textId="77777777" w:rsidTr="00080E90">
        <w:trPr>
          <w:cantSplit/>
        </w:trPr>
        <w:tc>
          <w:tcPr>
            <w:tcW w:w="2698" w:type="dxa"/>
            <w:shd w:val="clear" w:color="auto" w:fill="auto"/>
          </w:tcPr>
          <w:p w14:paraId="64106E90" w14:textId="77777777" w:rsidR="006027F1" w:rsidRDefault="006027F1" w:rsidP="00191781">
            <w:pPr>
              <w:jc w:val="both"/>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1.1.4</w:t>
            </w:r>
          </w:p>
          <w:p w14:paraId="656E747C" w14:textId="77777777" w:rsidR="006027F1" w:rsidRPr="00F443EF" w:rsidRDefault="006027F1" w:rsidP="001B48D0">
            <w:pPr>
              <w:rPr>
                <w:rFonts w:ascii="Arial" w:hAnsi="Arial" w:cs="Arial"/>
                <w:sz w:val="20"/>
                <w:szCs w:val="20"/>
              </w:rPr>
            </w:pPr>
            <w:r>
              <w:rPr>
                <w:rFonts w:ascii="Arial" w:hAnsi="Arial" w:cs="Arial"/>
                <w:sz w:val="20"/>
                <w:szCs w:val="20"/>
              </w:rPr>
              <w:t>(</w:t>
            </w:r>
            <w:r w:rsidR="001B48D0">
              <w:rPr>
                <w:rFonts w:ascii="Arial" w:hAnsi="Arial" w:cs="Arial"/>
                <w:sz w:val="20"/>
                <w:szCs w:val="20"/>
              </w:rPr>
              <w:t>six-monthly</w:t>
            </w:r>
            <w:r>
              <w:rPr>
                <w:rFonts w:ascii="Arial" w:hAnsi="Arial" w:cs="Arial"/>
                <w:sz w:val="20"/>
                <w:szCs w:val="20"/>
              </w:rPr>
              <w:t xml:space="preserve"> learning forums for Village Court Officials)</w:t>
            </w:r>
          </w:p>
        </w:tc>
        <w:tc>
          <w:tcPr>
            <w:tcW w:w="2410" w:type="dxa"/>
            <w:shd w:val="clear" w:color="auto" w:fill="D9D9D9" w:themeFill="background1" w:themeFillShade="D9"/>
          </w:tcPr>
          <w:p w14:paraId="5977A1A5" w14:textId="77777777" w:rsidR="006027F1" w:rsidRPr="00927A7F" w:rsidRDefault="006027F1" w:rsidP="00191781">
            <w:pPr>
              <w:rPr>
                <w:rFonts w:ascii="Arial" w:hAnsi="Arial" w:cs="Arial"/>
                <w:sz w:val="20"/>
                <w:szCs w:val="20"/>
              </w:rPr>
            </w:pPr>
          </w:p>
        </w:tc>
        <w:tc>
          <w:tcPr>
            <w:tcW w:w="2410" w:type="dxa"/>
            <w:shd w:val="clear" w:color="auto" w:fill="D9D9D9" w:themeFill="background1" w:themeFillShade="D9"/>
          </w:tcPr>
          <w:p w14:paraId="5D8126A8" w14:textId="77777777" w:rsidR="006027F1" w:rsidRPr="00927A7F" w:rsidRDefault="006027F1" w:rsidP="00191781">
            <w:pPr>
              <w:rPr>
                <w:rFonts w:ascii="Arial" w:hAnsi="Arial" w:cs="Arial"/>
                <w:sz w:val="20"/>
                <w:szCs w:val="20"/>
              </w:rPr>
            </w:pPr>
          </w:p>
        </w:tc>
        <w:tc>
          <w:tcPr>
            <w:tcW w:w="2121" w:type="dxa"/>
            <w:shd w:val="clear" w:color="auto" w:fill="auto"/>
          </w:tcPr>
          <w:p w14:paraId="3EB4F491" w14:textId="77777777" w:rsidR="006027F1" w:rsidRDefault="006027F1" w:rsidP="00191781">
            <w:r w:rsidRPr="00073EB2">
              <w:rPr>
                <w:rFonts w:ascii="Arial" w:hAnsi="Arial" w:cs="Arial"/>
                <w:sz w:val="20"/>
                <w:szCs w:val="20"/>
              </w:rPr>
              <w:t>ChildFund PNG (lead applicant)</w:t>
            </w:r>
          </w:p>
        </w:tc>
      </w:tr>
      <w:tr w:rsidR="006027F1" w:rsidRPr="00927A7F" w14:paraId="7D2F3F1D" w14:textId="77777777" w:rsidTr="00080E90">
        <w:trPr>
          <w:cantSplit/>
          <w:trHeight w:val="606"/>
        </w:trPr>
        <w:tc>
          <w:tcPr>
            <w:tcW w:w="2698" w:type="dxa"/>
            <w:shd w:val="clear" w:color="auto" w:fill="auto"/>
          </w:tcPr>
          <w:p w14:paraId="76B24AB6" w14:textId="77777777" w:rsidR="006027F1" w:rsidRDefault="006027F1" w:rsidP="00191781">
            <w:pPr>
              <w:jc w:val="both"/>
              <w:rPr>
                <w:rFonts w:ascii="Arial" w:hAnsi="Arial" w:cs="Arial"/>
                <w:sz w:val="20"/>
                <w:szCs w:val="20"/>
              </w:rPr>
            </w:pPr>
            <w:r>
              <w:rPr>
                <w:rFonts w:ascii="Arial" w:hAnsi="Arial" w:cs="Arial"/>
                <w:sz w:val="20"/>
                <w:szCs w:val="20"/>
              </w:rPr>
              <w:t>Execution Activity 1.1.4</w:t>
            </w:r>
          </w:p>
          <w:p w14:paraId="30E921BA" w14:textId="77777777" w:rsidR="006027F1" w:rsidRPr="00F443EF" w:rsidRDefault="006027F1" w:rsidP="00191781">
            <w:pPr>
              <w:rPr>
                <w:rFonts w:ascii="Arial" w:hAnsi="Arial" w:cs="Arial"/>
                <w:sz w:val="20"/>
                <w:szCs w:val="20"/>
              </w:rPr>
            </w:pPr>
            <w:r>
              <w:rPr>
                <w:rFonts w:ascii="Arial" w:hAnsi="Arial" w:cs="Arial"/>
                <w:sz w:val="20"/>
                <w:szCs w:val="20"/>
              </w:rPr>
              <w:t>(</w:t>
            </w:r>
            <w:r w:rsidR="001B48D0">
              <w:rPr>
                <w:rFonts w:ascii="Arial" w:hAnsi="Arial" w:cs="Arial"/>
                <w:sz w:val="20"/>
                <w:szCs w:val="20"/>
              </w:rPr>
              <w:t>six-monthly</w:t>
            </w:r>
            <w:r>
              <w:rPr>
                <w:rFonts w:ascii="Arial" w:hAnsi="Arial" w:cs="Arial"/>
                <w:sz w:val="20"/>
                <w:szCs w:val="20"/>
              </w:rPr>
              <w:t xml:space="preserve"> learning forums for Village Court Officials)</w:t>
            </w:r>
          </w:p>
        </w:tc>
        <w:tc>
          <w:tcPr>
            <w:tcW w:w="2410" w:type="dxa"/>
            <w:shd w:val="clear" w:color="auto" w:fill="D9D9D9" w:themeFill="background1" w:themeFillShade="D9"/>
          </w:tcPr>
          <w:p w14:paraId="7ABFAEEA" w14:textId="77777777" w:rsidR="006027F1" w:rsidRPr="00927A7F" w:rsidRDefault="006027F1" w:rsidP="00191781">
            <w:pPr>
              <w:rPr>
                <w:rFonts w:ascii="Arial" w:hAnsi="Arial" w:cs="Arial"/>
                <w:sz w:val="20"/>
                <w:szCs w:val="20"/>
              </w:rPr>
            </w:pPr>
          </w:p>
        </w:tc>
        <w:tc>
          <w:tcPr>
            <w:tcW w:w="2410" w:type="dxa"/>
            <w:shd w:val="clear" w:color="auto" w:fill="D9D9D9" w:themeFill="background1" w:themeFillShade="D9"/>
          </w:tcPr>
          <w:p w14:paraId="26A638C0" w14:textId="77777777" w:rsidR="006027F1" w:rsidRPr="00927A7F" w:rsidRDefault="006027F1" w:rsidP="00191781">
            <w:pPr>
              <w:rPr>
                <w:rFonts w:ascii="Arial" w:hAnsi="Arial" w:cs="Arial"/>
                <w:sz w:val="20"/>
                <w:szCs w:val="20"/>
              </w:rPr>
            </w:pPr>
          </w:p>
        </w:tc>
        <w:tc>
          <w:tcPr>
            <w:tcW w:w="2121" w:type="dxa"/>
            <w:shd w:val="clear" w:color="auto" w:fill="auto"/>
          </w:tcPr>
          <w:p w14:paraId="51DBED66" w14:textId="77777777" w:rsidR="006027F1" w:rsidRDefault="006027F1" w:rsidP="00191781">
            <w:r w:rsidRPr="00073EB2">
              <w:rPr>
                <w:rFonts w:ascii="Arial" w:hAnsi="Arial" w:cs="Arial"/>
                <w:sz w:val="20"/>
                <w:szCs w:val="20"/>
              </w:rPr>
              <w:t>ChildFund PNG (lead applicant)</w:t>
            </w:r>
          </w:p>
        </w:tc>
      </w:tr>
      <w:tr w:rsidR="000A0801" w:rsidRPr="00927A7F" w14:paraId="0F691AFF" w14:textId="77777777" w:rsidTr="00080E90">
        <w:trPr>
          <w:cantSplit/>
          <w:trHeight w:val="606"/>
        </w:trPr>
        <w:tc>
          <w:tcPr>
            <w:tcW w:w="2698" w:type="dxa"/>
            <w:shd w:val="clear" w:color="auto" w:fill="auto"/>
          </w:tcPr>
          <w:p w14:paraId="5C8FE6CF" w14:textId="5510746E" w:rsidR="000A0801" w:rsidRDefault="00E34398" w:rsidP="00E34398">
            <w:pPr>
              <w:rPr>
                <w:rFonts w:ascii="Arial" w:hAnsi="Arial" w:cs="Arial"/>
                <w:sz w:val="20"/>
                <w:szCs w:val="20"/>
              </w:rPr>
            </w:pPr>
            <w:r>
              <w:rPr>
                <w:rFonts w:ascii="Arial" w:hAnsi="Arial" w:cs="Arial"/>
                <w:sz w:val="20"/>
                <w:szCs w:val="20"/>
              </w:rPr>
              <w:t>Preparation Activity 1.1.5</w:t>
            </w:r>
            <w:r w:rsidR="000A0801">
              <w:rPr>
                <w:rFonts w:ascii="Arial" w:hAnsi="Arial" w:cs="Arial"/>
                <w:sz w:val="20"/>
                <w:szCs w:val="20"/>
              </w:rPr>
              <w:t xml:space="preserve"> (training of Police officers)</w:t>
            </w:r>
          </w:p>
        </w:tc>
        <w:tc>
          <w:tcPr>
            <w:tcW w:w="2410" w:type="dxa"/>
            <w:shd w:val="clear" w:color="auto" w:fill="D9D9D9" w:themeFill="background1" w:themeFillShade="D9"/>
          </w:tcPr>
          <w:p w14:paraId="17967249"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01AB2142" w14:textId="77777777" w:rsidR="000A0801" w:rsidRPr="00927A7F" w:rsidRDefault="000A0801" w:rsidP="000A0801">
            <w:pPr>
              <w:rPr>
                <w:rFonts w:ascii="Arial" w:hAnsi="Arial" w:cs="Arial"/>
                <w:sz w:val="20"/>
                <w:szCs w:val="20"/>
              </w:rPr>
            </w:pPr>
          </w:p>
        </w:tc>
        <w:tc>
          <w:tcPr>
            <w:tcW w:w="2121" w:type="dxa"/>
            <w:shd w:val="clear" w:color="auto" w:fill="auto"/>
          </w:tcPr>
          <w:p w14:paraId="1D278013" w14:textId="64A17E7E" w:rsidR="000A0801" w:rsidRPr="00073EB2" w:rsidRDefault="000A0801" w:rsidP="000A0801">
            <w:pPr>
              <w:rPr>
                <w:rFonts w:ascii="Arial" w:hAnsi="Arial" w:cs="Arial"/>
                <w:sz w:val="20"/>
                <w:szCs w:val="20"/>
              </w:rPr>
            </w:pPr>
            <w:r w:rsidRPr="00073EB2">
              <w:rPr>
                <w:rFonts w:ascii="Arial" w:hAnsi="Arial" w:cs="Arial"/>
                <w:sz w:val="20"/>
                <w:szCs w:val="20"/>
              </w:rPr>
              <w:t>ChildFund PNG (lead applicant)</w:t>
            </w:r>
          </w:p>
        </w:tc>
      </w:tr>
      <w:tr w:rsidR="000A0801" w:rsidRPr="00927A7F" w14:paraId="05824CAE" w14:textId="77777777" w:rsidTr="00080E90">
        <w:trPr>
          <w:cantSplit/>
          <w:trHeight w:val="606"/>
        </w:trPr>
        <w:tc>
          <w:tcPr>
            <w:tcW w:w="2698" w:type="dxa"/>
            <w:shd w:val="clear" w:color="auto" w:fill="auto"/>
          </w:tcPr>
          <w:p w14:paraId="6A68E3D7" w14:textId="2DDF7E4E" w:rsidR="000A0801" w:rsidRDefault="00E34398" w:rsidP="00E34398">
            <w:pPr>
              <w:rPr>
                <w:rFonts w:ascii="Arial" w:hAnsi="Arial" w:cs="Arial"/>
                <w:sz w:val="20"/>
                <w:szCs w:val="20"/>
              </w:rPr>
            </w:pPr>
            <w:r>
              <w:rPr>
                <w:rFonts w:ascii="Arial" w:hAnsi="Arial" w:cs="Arial"/>
                <w:sz w:val="20"/>
                <w:szCs w:val="20"/>
              </w:rPr>
              <w:t>Execution Activity 1.1.5</w:t>
            </w:r>
            <w:r w:rsidR="000A0801">
              <w:rPr>
                <w:rFonts w:ascii="Arial" w:hAnsi="Arial" w:cs="Arial"/>
                <w:sz w:val="20"/>
                <w:szCs w:val="20"/>
              </w:rPr>
              <w:t xml:space="preserve"> (training of Police officers)</w:t>
            </w:r>
          </w:p>
        </w:tc>
        <w:tc>
          <w:tcPr>
            <w:tcW w:w="2410" w:type="dxa"/>
            <w:shd w:val="clear" w:color="auto" w:fill="D9D9D9" w:themeFill="background1" w:themeFillShade="D9"/>
          </w:tcPr>
          <w:p w14:paraId="54F9A81D"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08B347CA" w14:textId="77777777" w:rsidR="000A0801" w:rsidRPr="00927A7F" w:rsidRDefault="000A0801" w:rsidP="000A0801">
            <w:pPr>
              <w:rPr>
                <w:rFonts w:ascii="Arial" w:hAnsi="Arial" w:cs="Arial"/>
                <w:sz w:val="20"/>
                <w:szCs w:val="20"/>
              </w:rPr>
            </w:pPr>
          </w:p>
        </w:tc>
        <w:tc>
          <w:tcPr>
            <w:tcW w:w="2121" w:type="dxa"/>
            <w:shd w:val="clear" w:color="auto" w:fill="auto"/>
          </w:tcPr>
          <w:p w14:paraId="60D5CF65" w14:textId="6C307F55" w:rsidR="000A0801" w:rsidRPr="00073EB2" w:rsidRDefault="000A0801" w:rsidP="000A0801">
            <w:pPr>
              <w:rPr>
                <w:rFonts w:ascii="Arial" w:hAnsi="Arial" w:cs="Arial"/>
                <w:sz w:val="20"/>
                <w:szCs w:val="20"/>
              </w:rPr>
            </w:pPr>
            <w:r w:rsidRPr="00073EB2">
              <w:rPr>
                <w:rFonts w:ascii="Arial" w:hAnsi="Arial" w:cs="Arial"/>
                <w:sz w:val="20"/>
                <w:szCs w:val="20"/>
              </w:rPr>
              <w:t>ChildFund PNG (lead applicant)</w:t>
            </w:r>
          </w:p>
        </w:tc>
      </w:tr>
      <w:tr w:rsidR="000A0801" w:rsidRPr="00927A7F" w14:paraId="13300F9F" w14:textId="77777777" w:rsidTr="00080E90">
        <w:trPr>
          <w:cantSplit/>
        </w:trPr>
        <w:tc>
          <w:tcPr>
            <w:tcW w:w="2698" w:type="dxa"/>
            <w:shd w:val="clear" w:color="auto" w:fill="auto"/>
          </w:tcPr>
          <w:p w14:paraId="18952C4E" w14:textId="77777777" w:rsidR="000A0801" w:rsidRDefault="000A0801" w:rsidP="00E34398">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2.1.1</w:t>
            </w:r>
          </w:p>
          <w:p w14:paraId="2DD16E0D" w14:textId="77777777" w:rsidR="000A0801" w:rsidRPr="00F443EF" w:rsidRDefault="000A0801" w:rsidP="00E34398">
            <w:pPr>
              <w:rPr>
                <w:rFonts w:ascii="Arial" w:hAnsi="Arial" w:cs="Arial"/>
                <w:sz w:val="20"/>
                <w:szCs w:val="20"/>
              </w:rPr>
            </w:pPr>
            <w:r>
              <w:rPr>
                <w:rFonts w:ascii="Arial" w:hAnsi="Arial" w:cs="Arial"/>
                <w:sz w:val="20"/>
                <w:szCs w:val="20"/>
              </w:rPr>
              <w:t>(organising and forming CCPVs)</w:t>
            </w:r>
          </w:p>
        </w:tc>
        <w:tc>
          <w:tcPr>
            <w:tcW w:w="2410" w:type="dxa"/>
            <w:shd w:val="clear" w:color="auto" w:fill="D9D9D9" w:themeFill="background1" w:themeFillShade="D9"/>
          </w:tcPr>
          <w:p w14:paraId="5677A7A9"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4767EE6A" w14:textId="77777777" w:rsidR="000A0801" w:rsidRPr="00927A7F" w:rsidRDefault="000A0801" w:rsidP="000A0801">
            <w:pPr>
              <w:rPr>
                <w:rFonts w:ascii="Arial" w:hAnsi="Arial" w:cs="Arial"/>
                <w:sz w:val="20"/>
                <w:szCs w:val="20"/>
              </w:rPr>
            </w:pPr>
          </w:p>
        </w:tc>
        <w:tc>
          <w:tcPr>
            <w:tcW w:w="2121" w:type="dxa"/>
            <w:shd w:val="clear" w:color="auto" w:fill="auto"/>
          </w:tcPr>
          <w:p w14:paraId="7932212F" w14:textId="77777777" w:rsidR="000A0801" w:rsidRDefault="000A0801" w:rsidP="000A0801">
            <w:r w:rsidRPr="00073EB2">
              <w:rPr>
                <w:rFonts w:ascii="Arial" w:hAnsi="Arial" w:cs="Arial"/>
                <w:sz w:val="20"/>
                <w:szCs w:val="20"/>
              </w:rPr>
              <w:t>ChildFund PNG (lead applicant)</w:t>
            </w:r>
          </w:p>
        </w:tc>
      </w:tr>
      <w:tr w:rsidR="000A0801" w:rsidRPr="00927A7F" w14:paraId="5978594C" w14:textId="77777777" w:rsidTr="00080E90">
        <w:trPr>
          <w:cantSplit/>
        </w:trPr>
        <w:tc>
          <w:tcPr>
            <w:tcW w:w="2698" w:type="dxa"/>
            <w:shd w:val="clear" w:color="auto" w:fill="auto"/>
          </w:tcPr>
          <w:p w14:paraId="35D410DE" w14:textId="77777777" w:rsidR="000A0801" w:rsidRDefault="000A0801" w:rsidP="00E34398">
            <w:pPr>
              <w:rPr>
                <w:rFonts w:ascii="Arial" w:hAnsi="Arial" w:cs="Arial"/>
                <w:sz w:val="20"/>
                <w:szCs w:val="20"/>
              </w:rPr>
            </w:pPr>
            <w:r>
              <w:rPr>
                <w:rFonts w:ascii="Arial" w:hAnsi="Arial" w:cs="Arial"/>
                <w:sz w:val="20"/>
                <w:szCs w:val="20"/>
              </w:rPr>
              <w:t>Execution Activity 2.1.1</w:t>
            </w:r>
          </w:p>
          <w:p w14:paraId="2397E0C7" w14:textId="77777777" w:rsidR="000A0801" w:rsidRPr="00F443EF" w:rsidRDefault="000A0801" w:rsidP="00E34398">
            <w:pPr>
              <w:rPr>
                <w:rFonts w:ascii="Arial" w:hAnsi="Arial" w:cs="Arial"/>
                <w:sz w:val="20"/>
                <w:szCs w:val="20"/>
              </w:rPr>
            </w:pPr>
            <w:r>
              <w:rPr>
                <w:rFonts w:ascii="Arial" w:hAnsi="Arial" w:cs="Arial"/>
                <w:sz w:val="20"/>
                <w:szCs w:val="20"/>
              </w:rPr>
              <w:t>(organising and forming CCPVs)</w:t>
            </w:r>
          </w:p>
        </w:tc>
        <w:tc>
          <w:tcPr>
            <w:tcW w:w="2410" w:type="dxa"/>
            <w:shd w:val="clear" w:color="auto" w:fill="D9D9D9" w:themeFill="background1" w:themeFillShade="D9"/>
          </w:tcPr>
          <w:p w14:paraId="1496FAC0"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7F1E6406" w14:textId="77777777" w:rsidR="000A0801" w:rsidRPr="00927A7F" w:rsidRDefault="000A0801" w:rsidP="000A0801">
            <w:pPr>
              <w:rPr>
                <w:rFonts w:ascii="Arial" w:hAnsi="Arial" w:cs="Arial"/>
                <w:sz w:val="20"/>
                <w:szCs w:val="20"/>
              </w:rPr>
            </w:pPr>
          </w:p>
        </w:tc>
        <w:tc>
          <w:tcPr>
            <w:tcW w:w="2121" w:type="dxa"/>
            <w:shd w:val="clear" w:color="auto" w:fill="auto"/>
          </w:tcPr>
          <w:p w14:paraId="4BF036EF" w14:textId="77777777" w:rsidR="000A0801" w:rsidRDefault="000A0801" w:rsidP="000A0801">
            <w:r w:rsidRPr="00073EB2">
              <w:rPr>
                <w:rFonts w:ascii="Arial" w:hAnsi="Arial" w:cs="Arial"/>
                <w:sz w:val="20"/>
                <w:szCs w:val="20"/>
              </w:rPr>
              <w:t>ChildFund PNG (lead applicant)</w:t>
            </w:r>
          </w:p>
        </w:tc>
      </w:tr>
      <w:tr w:rsidR="000A0801" w:rsidRPr="00927A7F" w14:paraId="1B393358" w14:textId="77777777" w:rsidTr="00080E90">
        <w:trPr>
          <w:cantSplit/>
        </w:trPr>
        <w:tc>
          <w:tcPr>
            <w:tcW w:w="2698" w:type="dxa"/>
            <w:shd w:val="clear" w:color="auto" w:fill="auto"/>
          </w:tcPr>
          <w:p w14:paraId="790696B7" w14:textId="77777777" w:rsidR="000A0801" w:rsidRDefault="000A0801" w:rsidP="00E34398">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2.1.2a</w:t>
            </w:r>
          </w:p>
          <w:p w14:paraId="0CD0F015" w14:textId="77B3A22F" w:rsidR="000A0801" w:rsidRPr="00F443EF" w:rsidRDefault="000A0801" w:rsidP="00E34398">
            <w:pPr>
              <w:rPr>
                <w:rFonts w:ascii="Arial" w:hAnsi="Arial" w:cs="Arial"/>
                <w:sz w:val="20"/>
                <w:szCs w:val="20"/>
              </w:rPr>
            </w:pPr>
            <w:r>
              <w:rPr>
                <w:rFonts w:ascii="Arial" w:hAnsi="Arial" w:cs="Arial"/>
                <w:sz w:val="20"/>
                <w:szCs w:val="20"/>
              </w:rPr>
              <w:t>(training for CCPVs on Child Protection)</w:t>
            </w:r>
          </w:p>
        </w:tc>
        <w:tc>
          <w:tcPr>
            <w:tcW w:w="2410" w:type="dxa"/>
            <w:shd w:val="clear" w:color="auto" w:fill="D9D9D9" w:themeFill="background1" w:themeFillShade="D9"/>
          </w:tcPr>
          <w:p w14:paraId="46970402"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2A81AB47" w14:textId="77777777" w:rsidR="000A0801" w:rsidRPr="00927A7F" w:rsidRDefault="000A0801" w:rsidP="000A0801">
            <w:pPr>
              <w:rPr>
                <w:rFonts w:ascii="Arial" w:hAnsi="Arial" w:cs="Arial"/>
                <w:sz w:val="20"/>
                <w:szCs w:val="20"/>
              </w:rPr>
            </w:pPr>
          </w:p>
        </w:tc>
        <w:tc>
          <w:tcPr>
            <w:tcW w:w="2121" w:type="dxa"/>
            <w:shd w:val="clear" w:color="auto" w:fill="auto"/>
          </w:tcPr>
          <w:p w14:paraId="4B948182" w14:textId="77777777" w:rsidR="000A0801" w:rsidRDefault="000A0801" w:rsidP="000A0801">
            <w:r w:rsidRPr="00073EB2">
              <w:rPr>
                <w:rFonts w:ascii="Arial" w:hAnsi="Arial" w:cs="Arial"/>
                <w:sz w:val="20"/>
                <w:szCs w:val="20"/>
              </w:rPr>
              <w:t>ChildFund PNG (lead applicant)</w:t>
            </w:r>
          </w:p>
        </w:tc>
      </w:tr>
      <w:tr w:rsidR="000A0801" w:rsidRPr="00927A7F" w14:paraId="7D2B88D3" w14:textId="77777777" w:rsidTr="00080E90">
        <w:trPr>
          <w:cantSplit/>
        </w:trPr>
        <w:tc>
          <w:tcPr>
            <w:tcW w:w="2698" w:type="dxa"/>
            <w:shd w:val="clear" w:color="auto" w:fill="auto"/>
          </w:tcPr>
          <w:p w14:paraId="7C7365A5" w14:textId="77777777" w:rsidR="000A0801" w:rsidRDefault="000A0801" w:rsidP="00E34398">
            <w:pPr>
              <w:rPr>
                <w:rFonts w:ascii="Arial" w:hAnsi="Arial" w:cs="Arial"/>
                <w:sz w:val="20"/>
                <w:szCs w:val="20"/>
              </w:rPr>
            </w:pPr>
            <w:r>
              <w:rPr>
                <w:rFonts w:ascii="Arial" w:hAnsi="Arial" w:cs="Arial"/>
                <w:sz w:val="20"/>
                <w:szCs w:val="20"/>
              </w:rPr>
              <w:t>Execution Activity 2.1.2a</w:t>
            </w:r>
          </w:p>
          <w:p w14:paraId="720F715C" w14:textId="4161D95D" w:rsidR="000A0801" w:rsidRPr="00F443EF" w:rsidRDefault="000A0801" w:rsidP="00E34398">
            <w:pPr>
              <w:rPr>
                <w:rFonts w:ascii="Arial" w:hAnsi="Arial" w:cs="Arial"/>
                <w:sz w:val="20"/>
                <w:szCs w:val="20"/>
              </w:rPr>
            </w:pPr>
            <w:r>
              <w:rPr>
                <w:rFonts w:ascii="Arial" w:hAnsi="Arial" w:cs="Arial"/>
                <w:sz w:val="20"/>
                <w:szCs w:val="20"/>
              </w:rPr>
              <w:t>(training for CCPVs on Child Protection</w:t>
            </w:r>
          </w:p>
        </w:tc>
        <w:tc>
          <w:tcPr>
            <w:tcW w:w="2410" w:type="dxa"/>
            <w:shd w:val="clear" w:color="auto" w:fill="D9D9D9" w:themeFill="background1" w:themeFillShade="D9"/>
          </w:tcPr>
          <w:p w14:paraId="557CD187"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307F12AB" w14:textId="77777777" w:rsidR="000A0801" w:rsidRPr="00927A7F" w:rsidRDefault="000A0801" w:rsidP="000A0801">
            <w:pPr>
              <w:rPr>
                <w:rFonts w:ascii="Arial" w:hAnsi="Arial" w:cs="Arial"/>
                <w:sz w:val="20"/>
                <w:szCs w:val="20"/>
              </w:rPr>
            </w:pPr>
          </w:p>
        </w:tc>
        <w:tc>
          <w:tcPr>
            <w:tcW w:w="2121" w:type="dxa"/>
            <w:shd w:val="clear" w:color="auto" w:fill="auto"/>
          </w:tcPr>
          <w:p w14:paraId="15FBEFCF" w14:textId="77777777" w:rsidR="000A0801" w:rsidRDefault="000A0801" w:rsidP="000A0801">
            <w:r w:rsidRPr="00073EB2">
              <w:rPr>
                <w:rFonts w:ascii="Arial" w:hAnsi="Arial" w:cs="Arial"/>
                <w:sz w:val="20"/>
                <w:szCs w:val="20"/>
              </w:rPr>
              <w:t>ChildFund PNG (lead applicant)</w:t>
            </w:r>
          </w:p>
        </w:tc>
      </w:tr>
      <w:tr w:rsidR="000A0801" w:rsidRPr="00927A7F" w14:paraId="56AD2176" w14:textId="77777777" w:rsidTr="00080E90">
        <w:trPr>
          <w:cantSplit/>
        </w:trPr>
        <w:tc>
          <w:tcPr>
            <w:tcW w:w="2698" w:type="dxa"/>
            <w:shd w:val="clear" w:color="auto" w:fill="auto"/>
          </w:tcPr>
          <w:p w14:paraId="0A2D0270" w14:textId="77777777" w:rsidR="000A0801" w:rsidRPr="00400A27" w:rsidRDefault="000A0801" w:rsidP="00E34398">
            <w:pPr>
              <w:rPr>
                <w:rFonts w:ascii="Arial" w:hAnsi="Arial" w:cs="Arial"/>
                <w:sz w:val="20"/>
                <w:szCs w:val="20"/>
              </w:rPr>
            </w:pPr>
            <w:r w:rsidRPr="00400A27">
              <w:rPr>
                <w:rFonts w:ascii="Arial" w:hAnsi="Arial" w:cs="Arial"/>
                <w:sz w:val="20"/>
                <w:szCs w:val="20"/>
              </w:rPr>
              <w:t xml:space="preserve">Preparation Activity </w:t>
            </w:r>
            <w:r>
              <w:rPr>
                <w:rFonts w:ascii="Arial" w:hAnsi="Arial" w:cs="Arial"/>
                <w:sz w:val="20"/>
                <w:szCs w:val="20"/>
              </w:rPr>
              <w:t>2.1.2b (training for CCPVs on roles and responsibilities)</w:t>
            </w:r>
          </w:p>
        </w:tc>
        <w:tc>
          <w:tcPr>
            <w:tcW w:w="2410" w:type="dxa"/>
            <w:shd w:val="clear" w:color="auto" w:fill="D9D9D9" w:themeFill="background1" w:themeFillShade="D9"/>
          </w:tcPr>
          <w:p w14:paraId="7BC338DB"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0B693647" w14:textId="77777777" w:rsidR="000A0801" w:rsidRPr="00927A7F" w:rsidRDefault="000A0801" w:rsidP="000A0801">
            <w:pPr>
              <w:rPr>
                <w:rFonts w:ascii="Arial" w:hAnsi="Arial" w:cs="Arial"/>
                <w:sz w:val="20"/>
                <w:szCs w:val="20"/>
              </w:rPr>
            </w:pPr>
          </w:p>
        </w:tc>
        <w:tc>
          <w:tcPr>
            <w:tcW w:w="2121" w:type="dxa"/>
            <w:shd w:val="clear" w:color="auto" w:fill="auto"/>
          </w:tcPr>
          <w:p w14:paraId="5E53FA10" w14:textId="77777777" w:rsidR="000A0801" w:rsidRDefault="000A0801" w:rsidP="000A0801">
            <w:r w:rsidRPr="00073EB2">
              <w:rPr>
                <w:rFonts w:ascii="Arial" w:hAnsi="Arial" w:cs="Arial"/>
                <w:sz w:val="20"/>
                <w:szCs w:val="20"/>
              </w:rPr>
              <w:t>ChildFund PNG (lead applicant)</w:t>
            </w:r>
          </w:p>
        </w:tc>
      </w:tr>
      <w:tr w:rsidR="000A0801" w:rsidRPr="00927A7F" w14:paraId="4759F5BD" w14:textId="77777777" w:rsidTr="00080E90">
        <w:trPr>
          <w:cantSplit/>
        </w:trPr>
        <w:tc>
          <w:tcPr>
            <w:tcW w:w="2698" w:type="dxa"/>
            <w:shd w:val="clear" w:color="auto" w:fill="auto"/>
          </w:tcPr>
          <w:p w14:paraId="4AE98A0D" w14:textId="77777777" w:rsidR="000A0801" w:rsidRPr="00400A27" w:rsidRDefault="000A0801" w:rsidP="000A0801">
            <w:pPr>
              <w:rPr>
                <w:rFonts w:ascii="Arial" w:hAnsi="Arial" w:cs="Arial"/>
                <w:sz w:val="20"/>
                <w:szCs w:val="20"/>
              </w:rPr>
            </w:pPr>
            <w:r>
              <w:rPr>
                <w:rFonts w:ascii="Arial" w:hAnsi="Arial" w:cs="Arial"/>
                <w:sz w:val="20"/>
                <w:szCs w:val="20"/>
              </w:rPr>
              <w:t>Execution Activity 2.1.2b (training for CCPVs on roles and responsibilities)</w:t>
            </w:r>
          </w:p>
        </w:tc>
        <w:tc>
          <w:tcPr>
            <w:tcW w:w="2410" w:type="dxa"/>
            <w:shd w:val="clear" w:color="auto" w:fill="D9D9D9" w:themeFill="background1" w:themeFillShade="D9"/>
          </w:tcPr>
          <w:p w14:paraId="7C61FAEC"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55E426A5" w14:textId="77777777" w:rsidR="000A0801" w:rsidRPr="00927A7F" w:rsidRDefault="000A0801" w:rsidP="000A0801">
            <w:pPr>
              <w:rPr>
                <w:rFonts w:ascii="Arial" w:hAnsi="Arial" w:cs="Arial"/>
                <w:sz w:val="20"/>
                <w:szCs w:val="20"/>
              </w:rPr>
            </w:pPr>
          </w:p>
        </w:tc>
        <w:tc>
          <w:tcPr>
            <w:tcW w:w="2121" w:type="dxa"/>
            <w:shd w:val="clear" w:color="auto" w:fill="auto"/>
          </w:tcPr>
          <w:p w14:paraId="2CAB6BF9" w14:textId="77777777" w:rsidR="000A0801" w:rsidRDefault="000A0801" w:rsidP="000A0801">
            <w:r w:rsidRPr="00073EB2">
              <w:rPr>
                <w:rFonts w:ascii="Arial" w:hAnsi="Arial" w:cs="Arial"/>
                <w:sz w:val="20"/>
                <w:szCs w:val="20"/>
              </w:rPr>
              <w:t>ChildFund PNG (lead applicant)</w:t>
            </w:r>
          </w:p>
        </w:tc>
      </w:tr>
      <w:tr w:rsidR="000A0801" w:rsidRPr="00927A7F" w14:paraId="57F029EF" w14:textId="77777777" w:rsidTr="00080E90">
        <w:trPr>
          <w:cantSplit/>
        </w:trPr>
        <w:tc>
          <w:tcPr>
            <w:tcW w:w="2698" w:type="dxa"/>
            <w:shd w:val="clear" w:color="auto" w:fill="auto"/>
          </w:tcPr>
          <w:p w14:paraId="61353C09" w14:textId="77777777" w:rsidR="000A0801" w:rsidRPr="00400A27" w:rsidRDefault="000A0801" w:rsidP="000A0801">
            <w:pPr>
              <w:rPr>
                <w:rFonts w:ascii="Arial" w:hAnsi="Arial" w:cs="Arial"/>
                <w:sz w:val="20"/>
                <w:szCs w:val="20"/>
              </w:rPr>
            </w:pPr>
            <w:r w:rsidRPr="00400A27">
              <w:rPr>
                <w:rFonts w:ascii="Arial" w:hAnsi="Arial" w:cs="Arial"/>
                <w:sz w:val="20"/>
                <w:szCs w:val="20"/>
              </w:rPr>
              <w:t xml:space="preserve">Preparation Activity </w:t>
            </w:r>
            <w:r>
              <w:rPr>
                <w:rFonts w:ascii="Arial" w:hAnsi="Arial" w:cs="Arial"/>
                <w:sz w:val="20"/>
                <w:szCs w:val="20"/>
              </w:rPr>
              <w:t>2.1.3 (identify/establish referral mechanisms)</w:t>
            </w:r>
          </w:p>
        </w:tc>
        <w:tc>
          <w:tcPr>
            <w:tcW w:w="2410" w:type="dxa"/>
            <w:shd w:val="clear" w:color="auto" w:fill="D9D9D9" w:themeFill="background1" w:themeFillShade="D9"/>
          </w:tcPr>
          <w:p w14:paraId="524D0015"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6F090529" w14:textId="77777777" w:rsidR="000A0801" w:rsidRPr="00927A7F" w:rsidRDefault="000A0801" w:rsidP="000A0801">
            <w:pPr>
              <w:rPr>
                <w:rFonts w:ascii="Arial" w:hAnsi="Arial" w:cs="Arial"/>
                <w:sz w:val="20"/>
                <w:szCs w:val="20"/>
              </w:rPr>
            </w:pPr>
          </w:p>
        </w:tc>
        <w:tc>
          <w:tcPr>
            <w:tcW w:w="2121" w:type="dxa"/>
            <w:shd w:val="clear" w:color="auto" w:fill="auto"/>
          </w:tcPr>
          <w:p w14:paraId="4817E670" w14:textId="77777777" w:rsidR="000A0801" w:rsidRDefault="000A0801" w:rsidP="000A0801">
            <w:r w:rsidRPr="00073EB2">
              <w:rPr>
                <w:rFonts w:ascii="Arial" w:hAnsi="Arial" w:cs="Arial"/>
                <w:sz w:val="20"/>
                <w:szCs w:val="20"/>
              </w:rPr>
              <w:t>ChildFund PNG (lead applicant)</w:t>
            </w:r>
          </w:p>
        </w:tc>
      </w:tr>
      <w:tr w:rsidR="000A0801" w:rsidRPr="00927A7F" w14:paraId="64B667D6" w14:textId="77777777" w:rsidTr="00080E90">
        <w:trPr>
          <w:cantSplit/>
        </w:trPr>
        <w:tc>
          <w:tcPr>
            <w:tcW w:w="2698" w:type="dxa"/>
            <w:shd w:val="clear" w:color="auto" w:fill="auto"/>
          </w:tcPr>
          <w:p w14:paraId="33858819" w14:textId="77777777" w:rsidR="000A0801" w:rsidRDefault="000A0801" w:rsidP="000A0801">
            <w:pPr>
              <w:rPr>
                <w:rFonts w:ascii="Arial" w:hAnsi="Arial" w:cs="Arial"/>
                <w:sz w:val="20"/>
                <w:szCs w:val="20"/>
              </w:rPr>
            </w:pPr>
            <w:r>
              <w:rPr>
                <w:rFonts w:ascii="Arial" w:hAnsi="Arial" w:cs="Arial"/>
                <w:sz w:val="20"/>
                <w:szCs w:val="20"/>
              </w:rPr>
              <w:t>Execution Activity 2.1.3</w:t>
            </w:r>
          </w:p>
          <w:p w14:paraId="24C2EB7E" w14:textId="77777777" w:rsidR="000A0801" w:rsidRPr="00400A27" w:rsidRDefault="000A0801" w:rsidP="000A0801">
            <w:pPr>
              <w:rPr>
                <w:rFonts w:ascii="Arial" w:hAnsi="Arial" w:cs="Arial"/>
                <w:sz w:val="20"/>
                <w:szCs w:val="20"/>
              </w:rPr>
            </w:pPr>
            <w:r>
              <w:rPr>
                <w:rFonts w:ascii="Arial" w:hAnsi="Arial" w:cs="Arial"/>
                <w:sz w:val="20"/>
                <w:szCs w:val="20"/>
              </w:rPr>
              <w:t>(identify/establish referral mechanisms)</w:t>
            </w:r>
          </w:p>
        </w:tc>
        <w:tc>
          <w:tcPr>
            <w:tcW w:w="2410" w:type="dxa"/>
            <w:shd w:val="clear" w:color="auto" w:fill="D9D9D9" w:themeFill="background1" w:themeFillShade="D9"/>
          </w:tcPr>
          <w:p w14:paraId="64D11464"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44083571" w14:textId="77777777" w:rsidR="000A0801" w:rsidRPr="00927A7F" w:rsidRDefault="000A0801" w:rsidP="000A0801">
            <w:pPr>
              <w:rPr>
                <w:rFonts w:ascii="Arial" w:hAnsi="Arial" w:cs="Arial"/>
                <w:sz w:val="20"/>
                <w:szCs w:val="20"/>
              </w:rPr>
            </w:pPr>
          </w:p>
        </w:tc>
        <w:tc>
          <w:tcPr>
            <w:tcW w:w="2121" w:type="dxa"/>
            <w:shd w:val="clear" w:color="auto" w:fill="auto"/>
          </w:tcPr>
          <w:p w14:paraId="09F70639" w14:textId="77777777" w:rsidR="000A0801" w:rsidRDefault="000A0801" w:rsidP="000A0801">
            <w:r w:rsidRPr="00073EB2">
              <w:rPr>
                <w:rFonts w:ascii="Arial" w:hAnsi="Arial" w:cs="Arial"/>
                <w:sz w:val="20"/>
                <w:szCs w:val="20"/>
              </w:rPr>
              <w:t>ChildFund PNG (lead applicant)</w:t>
            </w:r>
          </w:p>
        </w:tc>
      </w:tr>
      <w:tr w:rsidR="000A0801" w:rsidRPr="00927A7F" w14:paraId="21777805" w14:textId="77777777" w:rsidTr="00080E90">
        <w:trPr>
          <w:cantSplit/>
        </w:trPr>
        <w:tc>
          <w:tcPr>
            <w:tcW w:w="2698" w:type="dxa"/>
            <w:shd w:val="clear" w:color="auto" w:fill="auto"/>
          </w:tcPr>
          <w:p w14:paraId="44BA603F" w14:textId="77777777"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2.1.4 (community information sessions)</w:t>
            </w:r>
          </w:p>
        </w:tc>
        <w:tc>
          <w:tcPr>
            <w:tcW w:w="2410" w:type="dxa"/>
            <w:shd w:val="clear" w:color="auto" w:fill="D9D9D9" w:themeFill="background1" w:themeFillShade="D9"/>
          </w:tcPr>
          <w:p w14:paraId="3D0B331E"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71B4E4C1" w14:textId="77777777" w:rsidR="000A0801" w:rsidRPr="00927A7F" w:rsidRDefault="000A0801" w:rsidP="000A0801">
            <w:pPr>
              <w:rPr>
                <w:rFonts w:ascii="Arial" w:hAnsi="Arial" w:cs="Arial"/>
                <w:sz w:val="20"/>
                <w:szCs w:val="20"/>
              </w:rPr>
            </w:pPr>
          </w:p>
        </w:tc>
        <w:tc>
          <w:tcPr>
            <w:tcW w:w="2121" w:type="dxa"/>
            <w:shd w:val="clear" w:color="auto" w:fill="auto"/>
          </w:tcPr>
          <w:p w14:paraId="43B8BEAB" w14:textId="77777777" w:rsidR="000A0801" w:rsidRDefault="000A0801" w:rsidP="000A0801">
            <w:r w:rsidRPr="00073EB2">
              <w:rPr>
                <w:rFonts w:ascii="Arial" w:hAnsi="Arial" w:cs="Arial"/>
                <w:sz w:val="20"/>
                <w:szCs w:val="20"/>
              </w:rPr>
              <w:t>ChildFund PNG (lead applicant)</w:t>
            </w:r>
          </w:p>
        </w:tc>
      </w:tr>
      <w:tr w:rsidR="000A0801" w:rsidRPr="00927A7F" w14:paraId="7E1BA97F" w14:textId="77777777" w:rsidTr="00080E90">
        <w:trPr>
          <w:cantSplit/>
        </w:trPr>
        <w:tc>
          <w:tcPr>
            <w:tcW w:w="2698" w:type="dxa"/>
            <w:shd w:val="clear" w:color="auto" w:fill="auto"/>
          </w:tcPr>
          <w:p w14:paraId="7F441FBE" w14:textId="77777777" w:rsidR="000A0801" w:rsidRPr="00F443EF" w:rsidRDefault="000A0801" w:rsidP="000A0801">
            <w:pPr>
              <w:rPr>
                <w:rFonts w:ascii="Arial" w:hAnsi="Arial" w:cs="Arial"/>
                <w:sz w:val="20"/>
                <w:szCs w:val="20"/>
              </w:rPr>
            </w:pPr>
            <w:r>
              <w:rPr>
                <w:rFonts w:ascii="Arial" w:hAnsi="Arial" w:cs="Arial"/>
                <w:sz w:val="20"/>
                <w:szCs w:val="20"/>
              </w:rPr>
              <w:t>Execution Activity 2.1.4 (community information sessions)</w:t>
            </w:r>
          </w:p>
        </w:tc>
        <w:tc>
          <w:tcPr>
            <w:tcW w:w="2410" w:type="dxa"/>
            <w:shd w:val="clear" w:color="auto" w:fill="D9D9D9" w:themeFill="background1" w:themeFillShade="D9"/>
          </w:tcPr>
          <w:p w14:paraId="7382CA9C" w14:textId="77777777" w:rsidR="000A0801" w:rsidRPr="00927A7F" w:rsidRDefault="000A0801" w:rsidP="000A0801">
            <w:pPr>
              <w:rPr>
                <w:rFonts w:ascii="Arial" w:hAnsi="Arial" w:cs="Arial"/>
                <w:sz w:val="20"/>
                <w:szCs w:val="20"/>
              </w:rPr>
            </w:pPr>
          </w:p>
        </w:tc>
        <w:tc>
          <w:tcPr>
            <w:tcW w:w="2410" w:type="dxa"/>
            <w:shd w:val="clear" w:color="auto" w:fill="D9D9D9" w:themeFill="background1" w:themeFillShade="D9"/>
          </w:tcPr>
          <w:p w14:paraId="7BA3B5FC" w14:textId="77777777" w:rsidR="000A0801" w:rsidRPr="00927A7F" w:rsidRDefault="000A0801" w:rsidP="000A0801">
            <w:pPr>
              <w:rPr>
                <w:rFonts w:ascii="Arial" w:hAnsi="Arial" w:cs="Arial"/>
                <w:sz w:val="20"/>
                <w:szCs w:val="20"/>
              </w:rPr>
            </w:pPr>
          </w:p>
        </w:tc>
        <w:tc>
          <w:tcPr>
            <w:tcW w:w="2121" w:type="dxa"/>
            <w:shd w:val="clear" w:color="auto" w:fill="auto"/>
          </w:tcPr>
          <w:p w14:paraId="5289735D" w14:textId="77777777" w:rsidR="000A0801" w:rsidRDefault="000A0801" w:rsidP="000A0801">
            <w:r w:rsidRPr="00073EB2">
              <w:rPr>
                <w:rFonts w:ascii="Arial" w:hAnsi="Arial" w:cs="Arial"/>
                <w:sz w:val="20"/>
                <w:szCs w:val="20"/>
              </w:rPr>
              <w:t>ChildFund PNG (lead applicant)</w:t>
            </w:r>
          </w:p>
        </w:tc>
      </w:tr>
      <w:tr w:rsidR="000A0801" w:rsidRPr="00F443EF" w14:paraId="423B9901" w14:textId="77777777" w:rsidTr="00080E90">
        <w:trPr>
          <w:cantSplit/>
          <w:trHeight w:val="469"/>
        </w:trPr>
        <w:tc>
          <w:tcPr>
            <w:tcW w:w="2698" w:type="dxa"/>
            <w:shd w:val="clear" w:color="auto" w:fill="auto"/>
          </w:tcPr>
          <w:p w14:paraId="5F44DF05" w14:textId="06ACEEF0"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 xml:space="preserve">3.1.3 (implement </w:t>
            </w:r>
            <w:r w:rsidR="00E34398">
              <w:rPr>
                <w:rFonts w:ascii="Arial" w:hAnsi="Arial" w:cs="Arial"/>
                <w:sz w:val="20"/>
                <w:szCs w:val="20"/>
              </w:rPr>
              <w:t xml:space="preserve">awareness raising and </w:t>
            </w:r>
            <w:r>
              <w:rPr>
                <w:rFonts w:ascii="Arial" w:hAnsi="Arial" w:cs="Arial"/>
                <w:sz w:val="20"/>
                <w:szCs w:val="20"/>
              </w:rPr>
              <w:t>advocacy activities)</w:t>
            </w:r>
          </w:p>
        </w:tc>
        <w:tc>
          <w:tcPr>
            <w:tcW w:w="2410" w:type="dxa"/>
            <w:shd w:val="clear" w:color="auto" w:fill="D9D9D9" w:themeFill="background1" w:themeFillShade="D9"/>
          </w:tcPr>
          <w:p w14:paraId="702C9BFA" w14:textId="77777777" w:rsidR="000A0801" w:rsidRPr="00F443EF" w:rsidRDefault="000A0801" w:rsidP="000A0801">
            <w:pPr>
              <w:rPr>
                <w:rFonts w:ascii="Arial" w:hAnsi="Arial" w:cs="Arial"/>
                <w:sz w:val="20"/>
                <w:szCs w:val="20"/>
              </w:rPr>
            </w:pPr>
          </w:p>
        </w:tc>
        <w:tc>
          <w:tcPr>
            <w:tcW w:w="2410" w:type="dxa"/>
            <w:shd w:val="clear" w:color="auto" w:fill="D9D9D9" w:themeFill="background1" w:themeFillShade="D9"/>
          </w:tcPr>
          <w:p w14:paraId="7A68CBDD" w14:textId="77777777" w:rsidR="000A0801" w:rsidRPr="00F443EF" w:rsidRDefault="000A0801" w:rsidP="000A0801">
            <w:pPr>
              <w:rPr>
                <w:rFonts w:ascii="Arial" w:hAnsi="Arial" w:cs="Arial"/>
                <w:sz w:val="20"/>
                <w:szCs w:val="20"/>
              </w:rPr>
            </w:pPr>
          </w:p>
        </w:tc>
        <w:tc>
          <w:tcPr>
            <w:tcW w:w="2121" w:type="dxa"/>
            <w:shd w:val="clear" w:color="auto" w:fill="auto"/>
          </w:tcPr>
          <w:p w14:paraId="2161DBD7" w14:textId="77777777" w:rsidR="000A0801" w:rsidRDefault="000A0801" w:rsidP="000A0801">
            <w:r w:rsidRPr="00073EB2">
              <w:rPr>
                <w:rFonts w:ascii="Arial" w:hAnsi="Arial" w:cs="Arial"/>
                <w:sz w:val="20"/>
                <w:szCs w:val="20"/>
              </w:rPr>
              <w:t>ChildFund PNG (lead applicant)</w:t>
            </w:r>
          </w:p>
        </w:tc>
      </w:tr>
      <w:tr w:rsidR="000A0801" w:rsidRPr="00F443EF" w14:paraId="54E60FF7" w14:textId="77777777" w:rsidTr="00080E90">
        <w:trPr>
          <w:cantSplit/>
          <w:trHeight w:val="469"/>
        </w:trPr>
        <w:tc>
          <w:tcPr>
            <w:tcW w:w="2698" w:type="dxa"/>
            <w:shd w:val="clear" w:color="auto" w:fill="auto"/>
          </w:tcPr>
          <w:p w14:paraId="0369834C" w14:textId="357FE625" w:rsidR="000A0801" w:rsidRPr="00F443EF" w:rsidRDefault="000A0801" w:rsidP="000A0801">
            <w:pPr>
              <w:rPr>
                <w:rFonts w:ascii="Arial" w:hAnsi="Arial" w:cs="Arial"/>
                <w:sz w:val="20"/>
                <w:szCs w:val="20"/>
              </w:rPr>
            </w:pPr>
            <w:r>
              <w:rPr>
                <w:rFonts w:ascii="Arial" w:hAnsi="Arial" w:cs="Arial"/>
                <w:sz w:val="20"/>
                <w:szCs w:val="20"/>
              </w:rPr>
              <w:t xml:space="preserve">Execution Activity 3.1.3 (implement </w:t>
            </w:r>
            <w:r w:rsidR="00E34398">
              <w:rPr>
                <w:rFonts w:ascii="Arial" w:hAnsi="Arial" w:cs="Arial"/>
                <w:sz w:val="20"/>
                <w:szCs w:val="20"/>
              </w:rPr>
              <w:t xml:space="preserve">awareness raising and </w:t>
            </w:r>
            <w:r>
              <w:rPr>
                <w:rFonts w:ascii="Arial" w:hAnsi="Arial" w:cs="Arial"/>
                <w:sz w:val="20"/>
                <w:szCs w:val="20"/>
              </w:rPr>
              <w:t>advocacy activities)</w:t>
            </w:r>
          </w:p>
        </w:tc>
        <w:tc>
          <w:tcPr>
            <w:tcW w:w="2410" w:type="dxa"/>
            <w:shd w:val="clear" w:color="auto" w:fill="D9D9D9" w:themeFill="background1" w:themeFillShade="D9"/>
          </w:tcPr>
          <w:p w14:paraId="01DEBC7A" w14:textId="77777777" w:rsidR="000A0801" w:rsidRPr="00F443EF" w:rsidRDefault="000A0801" w:rsidP="000A0801">
            <w:pPr>
              <w:rPr>
                <w:rFonts w:ascii="Arial" w:hAnsi="Arial" w:cs="Arial"/>
                <w:sz w:val="20"/>
                <w:szCs w:val="20"/>
              </w:rPr>
            </w:pPr>
          </w:p>
        </w:tc>
        <w:tc>
          <w:tcPr>
            <w:tcW w:w="2410" w:type="dxa"/>
            <w:shd w:val="clear" w:color="auto" w:fill="D9D9D9" w:themeFill="background1" w:themeFillShade="D9"/>
          </w:tcPr>
          <w:p w14:paraId="58F13AD5" w14:textId="77777777" w:rsidR="000A0801" w:rsidRPr="00F443EF" w:rsidRDefault="000A0801" w:rsidP="000A0801">
            <w:pPr>
              <w:rPr>
                <w:rFonts w:ascii="Arial" w:hAnsi="Arial" w:cs="Arial"/>
                <w:sz w:val="20"/>
                <w:szCs w:val="20"/>
              </w:rPr>
            </w:pPr>
          </w:p>
        </w:tc>
        <w:tc>
          <w:tcPr>
            <w:tcW w:w="2121" w:type="dxa"/>
            <w:shd w:val="clear" w:color="auto" w:fill="auto"/>
          </w:tcPr>
          <w:p w14:paraId="396AE528" w14:textId="77777777" w:rsidR="000A0801" w:rsidRDefault="000A0801" w:rsidP="000A0801">
            <w:r w:rsidRPr="00073EB2">
              <w:rPr>
                <w:rFonts w:ascii="Arial" w:hAnsi="Arial" w:cs="Arial"/>
                <w:sz w:val="20"/>
                <w:szCs w:val="20"/>
              </w:rPr>
              <w:t>ChildFund PNG (lead applicant)</w:t>
            </w:r>
          </w:p>
        </w:tc>
      </w:tr>
      <w:tr w:rsidR="000A0801" w:rsidRPr="00F443EF" w14:paraId="45ED65B8" w14:textId="77777777" w:rsidTr="00080E90">
        <w:trPr>
          <w:cantSplit/>
          <w:trHeight w:val="469"/>
        </w:trPr>
        <w:tc>
          <w:tcPr>
            <w:tcW w:w="2698" w:type="dxa"/>
            <w:shd w:val="clear" w:color="auto" w:fill="auto"/>
          </w:tcPr>
          <w:p w14:paraId="18FF47CE" w14:textId="77777777"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3.1.4 (six-monthly learning forum for advocacy groups)</w:t>
            </w:r>
          </w:p>
        </w:tc>
        <w:tc>
          <w:tcPr>
            <w:tcW w:w="2410" w:type="dxa"/>
            <w:shd w:val="clear" w:color="auto" w:fill="D9D9D9" w:themeFill="background1" w:themeFillShade="D9"/>
          </w:tcPr>
          <w:p w14:paraId="147271D8" w14:textId="77777777" w:rsidR="000A0801" w:rsidRPr="00F443EF" w:rsidRDefault="000A0801" w:rsidP="000A0801">
            <w:pPr>
              <w:rPr>
                <w:rFonts w:ascii="Arial" w:hAnsi="Arial" w:cs="Arial"/>
                <w:sz w:val="20"/>
                <w:szCs w:val="20"/>
              </w:rPr>
            </w:pPr>
          </w:p>
        </w:tc>
        <w:tc>
          <w:tcPr>
            <w:tcW w:w="2410" w:type="dxa"/>
            <w:shd w:val="clear" w:color="auto" w:fill="D9D9D9" w:themeFill="background1" w:themeFillShade="D9"/>
          </w:tcPr>
          <w:p w14:paraId="0586344E" w14:textId="77777777" w:rsidR="000A0801" w:rsidRPr="00F443EF" w:rsidRDefault="000A0801" w:rsidP="000A0801">
            <w:pPr>
              <w:rPr>
                <w:rFonts w:ascii="Arial" w:hAnsi="Arial" w:cs="Arial"/>
                <w:sz w:val="20"/>
                <w:szCs w:val="20"/>
              </w:rPr>
            </w:pPr>
          </w:p>
        </w:tc>
        <w:tc>
          <w:tcPr>
            <w:tcW w:w="2121" w:type="dxa"/>
            <w:shd w:val="clear" w:color="auto" w:fill="auto"/>
          </w:tcPr>
          <w:p w14:paraId="089136BB" w14:textId="77777777" w:rsidR="000A0801" w:rsidRDefault="000A0801" w:rsidP="000A0801">
            <w:r w:rsidRPr="00073EB2">
              <w:rPr>
                <w:rFonts w:ascii="Arial" w:hAnsi="Arial" w:cs="Arial"/>
                <w:sz w:val="20"/>
                <w:szCs w:val="20"/>
              </w:rPr>
              <w:t>ChildFund PNG (lead applicant)</w:t>
            </w:r>
          </w:p>
        </w:tc>
      </w:tr>
      <w:tr w:rsidR="000A0801" w:rsidRPr="00F443EF" w14:paraId="7CF0F3D7" w14:textId="77777777" w:rsidTr="00080E90">
        <w:trPr>
          <w:cantSplit/>
          <w:trHeight w:val="469"/>
        </w:trPr>
        <w:tc>
          <w:tcPr>
            <w:tcW w:w="2698" w:type="dxa"/>
            <w:shd w:val="clear" w:color="auto" w:fill="auto"/>
          </w:tcPr>
          <w:p w14:paraId="3F64301E" w14:textId="77777777" w:rsidR="000A0801" w:rsidRPr="00F443EF" w:rsidRDefault="000A0801" w:rsidP="000A0801">
            <w:pPr>
              <w:rPr>
                <w:rFonts w:ascii="Arial" w:hAnsi="Arial" w:cs="Arial"/>
                <w:sz w:val="20"/>
                <w:szCs w:val="20"/>
              </w:rPr>
            </w:pPr>
            <w:r>
              <w:rPr>
                <w:rFonts w:ascii="Arial" w:hAnsi="Arial" w:cs="Arial"/>
                <w:sz w:val="20"/>
                <w:szCs w:val="20"/>
              </w:rPr>
              <w:t>Execution Activity 3.1.4 (six-monthly learning forum for advocacy groups)</w:t>
            </w:r>
          </w:p>
        </w:tc>
        <w:tc>
          <w:tcPr>
            <w:tcW w:w="2410" w:type="dxa"/>
            <w:shd w:val="clear" w:color="auto" w:fill="D9D9D9" w:themeFill="background1" w:themeFillShade="D9"/>
          </w:tcPr>
          <w:p w14:paraId="0196B470" w14:textId="77777777" w:rsidR="000A0801" w:rsidRPr="00F443EF" w:rsidRDefault="000A0801" w:rsidP="000A0801">
            <w:pPr>
              <w:rPr>
                <w:rFonts w:ascii="Arial" w:hAnsi="Arial" w:cs="Arial"/>
                <w:sz w:val="20"/>
                <w:szCs w:val="20"/>
              </w:rPr>
            </w:pPr>
          </w:p>
        </w:tc>
        <w:tc>
          <w:tcPr>
            <w:tcW w:w="2410" w:type="dxa"/>
            <w:shd w:val="clear" w:color="auto" w:fill="D9D9D9" w:themeFill="background1" w:themeFillShade="D9"/>
          </w:tcPr>
          <w:p w14:paraId="0D94CF62" w14:textId="77777777" w:rsidR="000A0801" w:rsidRPr="00F443EF" w:rsidRDefault="000A0801" w:rsidP="000A0801">
            <w:pPr>
              <w:rPr>
                <w:rFonts w:ascii="Arial" w:hAnsi="Arial" w:cs="Arial"/>
                <w:sz w:val="20"/>
                <w:szCs w:val="20"/>
              </w:rPr>
            </w:pPr>
          </w:p>
        </w:tc>
        <w:tc>
          <w:tcPr>
            <w:tcW w:w="2121" w:type="dxa"/>
            <w:shd w:val="clear" w:color="auto" w:fill="auto"/>
          </w:tcPr>
          <w:p w14:paraId="20E499E7" w14:textId="77777777" w:rsidR="000A0801" w:rsidRDefault="000A0801" w:rsidP="000A0801">
            <w:r w:rsidRPr="00073EB2">
              <w:rPr>
                <w:rFonts w:ascii="Arial" w:hAnsi="Arial" w:cs="Arial"/>
                <w:sz w:val="20"/>
                <w:szCs w:val="20"/>
              </w:rPr>
              <w:t>ChildFund PNG (lead applicant)</w:t>
            </w:r>
          </w:p>
        </w:tc>
      </w:tr>
      <w:tr w:rsidR="000A0801" w:rsidRPr="00F443EF" w14:paraId="34937E51" w14:textId="77777777" w:rsidTr="00080E90">
        <w:trPr>
          <w:cantSplit/>
          <w:trHeight w:val="469"/>
        </w:trPr>
        <w:tc>
          <w:tcPr>
            <w:tcW w:w="2698" w:type="dxa"/>
            <w:shd w:val="clear" w:color="auto" w:fill="auto"/>
          </w:tcPr>
          <w:p w14:paraId="42C77B26" w14:textId="77777777" w:rsidR="000A0801" w:rsidRPr="00F443EF" w:rsidRDefault="000A0801" w:rsidP="000A0801">
            <w:pPr>
              <w:rPr>
                <w:rFonts w:ascii="Arial" w:hAnsi="Arial" w:cs="Arial"/>
                <w:sz w:val="20"/>
                <w:szCs w:val="20"/>
              </w:rPr>
            </w:pPr>
            <w:r w:rsidRPr="00F443EF">
              <w:rPr>
                <w:rFonts w:ascii="Arial" w:hAnsi="Arial" w:cs="Arial"/>
                <w:sz w:val="20"/>
                <w:szCs w:val="20"/>
              </w:rPr>
              <w:t xml:space="preserve">Preparation Activity </w:t>
            </w:r>
            <w:r>
              <w:rPr>
                <w:rFonts w:ascii="Arial" w:hAnsi="Arial" w:cs="Arial"/>
                <w:sz w:val="20"/>
                <w:szCs w:val="20"/>
              </w:rPr>
              <w:t>3.1.5 (six-monthly monitoring of advocacy groups)</w:t>
            </w:r>
          </w:p>
        </w:tc>
        <w:tc>
          <w:tcPr>
            <w:tcW w:w="2410" w:type="dxa"/>
            <w:shd w:val="clear" w:color="auto" w:fill="D9D9D9" w:themeFill="background1" w:themeFillShade="D9"/>
          </w:tcPr>
          <w:p w14:paraId="79CC4295" w14:textId="77777777" w:rsidR="000A0801" w:rsidRPr="00F443EF" w:rsidRDefault="000A0801" w:rsidP="000A0801">
            <w:pPr>
              <w:rPr>
                <w:rFonts w:ascii="Arial" w:hAnsi="Arial" w:cs="Arial"/>
                <w:sz w:val="20"/>
                <w:szCs w:val="20"/>
              </w:rPr>
            </w:pPr>
          </w:p>
        </w:tc>
        <w:tc>
          <w:tcPr>
            <w:tcW w:w="2410" w:type="dxa"/>
            <w:shd w:val="clear" w:color="auto" w:fill="D9D9D9" w:themeFill="background1" w:themeFillShade="D9"/>
          </w:tcPr>
          <w:p w14:paraId="2C234FE8" w14:textId="77777777" w:rsidR="000A0801" w:rsidRPr="00F443EF" w:rsidRDefault="000A0801" w:rsidP="000A0801">
            <w:pPr>
              <w:rPr>
                <w:rFonts w:ascii="Arial" w:hAnsi="Arial" w:cs="Arial"/>
                <w:sz w:val="20"/>
                <w:szCs w:val="20"/>
              </w:rPr>
            </w:pPr>
          </w:p>
        </w:tc>
        <w:tc>
          <w:tcPr>
            <w:tcW w:w="2121" w:type="dxa"/>
            <w:shd w:val="clear" w:color="auto" w:fill="auto"/>
          </w:tcPr>
          <w:p w14:paraId="61BD41D5" w14:textId="77777777" w:rsidR="000A0801" w:rsidRDefault="000A0801" w:rsidP="000A0801">
            <w:r w:rsidRPr="00073EB2">
              <w:rPr>
                <w:rFonts w:ascii="Arial" w:hAnsi="Arial" w:cs="Arial"/>
                <w:sz w:val="20"/>
                <w:szCs w:val="20"/>
              </w:rPr>
              <w:t>ChildFund PNG (lead applicant)</w:t>
            </w:r>
          </w:p>
        </w:tc>
      </w:tr>
      <w:tr w:rsidR="000A0801" w:rsidRPr="00F443EF" w14:paraId="4DCB04C3" w14:textId="77777777" w:rsidTr="00080E90">
        <w:trPr>
          <w:cantSplit/>
          <w:trHeight w:val="469"/>
        </w:trPr>
        <w:tc>
          <w:tcPr>
            <w:tcW w:w="2698" w:type="dxa"/>
            <w:shd w:val="clear" w:color="auto" w:fill="auto"/>
          </w:tcPr>
          <w:p w14:paraId="1961BF85" w14:textId="77777777" w:rsidR="000A0801" w:rsidRPr="00F443EF" w:rsidRDefault="000A0801" w:rsidP="000A0801">
            <w:pPr>
              <w:rPr>
                <w:rFonts w:ascii="Arial" w:hAnsi="Arial" w:cs="Arial"/>
                <w:sz w:val="20"/>
                <w:szCs w:val="20"/>
              </w:rPr>
            </w:pPr>
            <w:r>
              <w:rPr>
                <w:rFonts w:ascii="Arial" w:hAnsi="Arial" w:cs="Arial"/>
                <w:sz w:val="20"/>
                <w:szCs w:val="20"/>
              </w:rPr>
              <w:t>Execution Activity 3.1.5 (six-monthly monitoring of advocacy groups)</w:t>
            </w:r>
          </w:p>
        </w:tc>
        <w:tc>
          <w:tcPr>
            <w:tcW w:w="2410" w:type="dxa"/>
            <w:shd w:val="clear" w:color="auto" w:fill="D9D9D9" w:themeFill="background1" w:themeFillShade="D9"/>
          </w:tcPr>
          <w:p w14:paraId="55FD1FD7" w14:textId="77777777" w:rsidR="000A0801" w:rsidRPr="00F443EF" w:rsidRDefault="000A0801" w:rsidP="000A0801">
            <w:pPr>
              <w:rPr>
                <w:rFonts w:ascii="Arial" w:hAnsi="Arial" w:cs="Arial"/>
                <w:sz w:val="20"/>
                <w:szCs w:val="20"/>
              </w:rPr>
            </w:pPr>
          </w:p>
        </w:tc>
        <w:tc>
          <w:tcPr>
            <w:tcW w:w="2410" w:type="dxa"/>
            <w:shd w:val="clear" w:color="auto" w:fill="D9D9D9" w:themeFill="background1" w:themeFillShade="D9"/>
          </w:tcPr>
          <w:p w14:paraId="6ABB62BB" w14:textId="77777777" w:rsidR="000A0801" w:rsidRPr="00F443EF" w:rsidRDefault="000A0801" w:rsidP="000A0801">
            <w:pPr>
              <w:rPr>
                <w:rFonts w:ascii="Arial" w:hAnsi="Arial" w:cs="Arial"/>
                <w:sz w:val="20"/>
                <w:szCs w:val="20"/>
              </w:rPr>
            </w:pPr>
          </w:p>
        </w:tc>
        <w:tc>
          <w:tcPr>
            <w:tcW w:w="2121" w:type="dxa"/>
            <w:shd w:val="clear" w:color="auto" w:fill="auto"/>
          </w:tcPr>
          <w:p w14:paraId="31C781CB" w14:textId="77777777" w:rsidR="000A0801" w:rsidRDefault="000A0801" w:rsidP="000A0801">
            <w:r w:rsidRPr="00073EB2">
              <w:rPr>
                <w:rFonts w:ascii="Arial" w:hAnsi="Arial" w:cs="Arial"/>
                <w:sz w:val="20"/>
                <w:szCs w:val="20"/>
              </w:rPr>
              <w:t>ChildFund PNG (lead applicant)</w:t>
            </w:r>
          </w:p>
        </w:tc>
      </w:tr>
    </w:tbl>
    <w:p w14:paraId="1F10CF43" w14:textId="77777777" w:rsidR="00CE37DF" w:rsidRPr="006027F1" w:rsidRDefault="00CE37DF" w:rsidP="00CE37DF">
      <w:pPr>
        <w:spacing w:line="120" w:lineRule="auto"/>
        <w:rPr>
          <w:rFonts w:ascii="Arial" w:hAnsi="Arial" w:cs="Arial"/>
          <w:b/>
          <w:bCs/>
          <w:sz w:val="20"/>
          <w:szCs w:val="20"/>
        </w:rPr>
      </w:pPr>
    </w:p>
    <w:p w14:paraId="2C810363" w14:textId="77777777" w:rsidR="00CE37DF" w:rsidRPr="006027F1" w:rsidRDefault="00CE37DF" w:rsidP="00CE37DF">
      <w:pPr>
        <w:spacing w:line="120" w:lineRule="auto"/>
        <w:rPr>
          <w:rFonts w:ascii="Arial" w:hAnsi="Arial" w:cs="Arial"/>
          <w:b/>
          <w:bCs/>
          <w:sz w:val="20"/>
          <w:szCs w:val="20"/>
        </w:rPr>
      </w:pPr>
    </w:p>
    <w:p w14:paraId="6C6BC800" w14:textId="77777777" w:rsidR="00CE37DF" w:rsidRPr="00C77D4B" w:rsidRDefault="00CE37DF" w:rsidP="00CE37DF">
      <w:pPr>
        <w:pStyle w:val="Heading4"/>
        <w:numPr>
          <w:ilvl w:val="2"/>
          <w:numId w:val="17"/>
        </w:numPr>
      </w:pPr>
      <w:bookmarkStart w:id="5" w:name="_Toc424222104"/>
      <w:r w:rsidRPr="00C77D4B">
        <w:t>Sustainability of the action (max 3 pages)</w:t>
      </w:r>
      <w:bookmarkEnd w:id="5"/>
    </w:p>
    <w:p w14:paraId="7DE49C6F" w14:textId="77777777" w:rsidR="00CE37DF" w:rsidRDefault="00CE37DF" w:rsidP="00CE37DF">
      <w:pPr>
        <w:spacing w:line="120" w:lineRule="auto"/>
        <w:jc w:val="both"/>
        <w:rPr>
          <w:rFonts w:ascii="Arial" w:hAnsi="Arial" w:cs="Arial"/>
          <w:bCs/>
          <w:sz w:val="20"/>
          <w:szCs w:val="20"/>
        </w:rPr>
      </w:pPr>
    </w:p>
    <w:p w14:paraId="46525904" w14:textId="77777777" w:rsidR="00CE37DF" w:rsidRPr="00B17FB0" w:rsidRDefault="00CE37DF" w:rsidP="00CE37DF">
      <w:pPr>
        <w:rPr>
          <w:rFonts w:ascii="Arial" w:hAnsi="Arial" w:cs="Arial"/>
          <w:i/>
          <w:sz w:val="20"/>
          <w:szCs w:val="20"/>
        </w:rPr>
      </w:pPr>
      <w:r>
        <w:rPr>
          <w:rFonts w:ascii="Arial" w:hAnsi="Arial" w:cs="Arial"/>
          <w:b/>
          <w:sz w:val="20"/>
          <w:szCs w:val="20"/>
        </w:rPr>
        <w:t>E</w:t>
      </w:r>
      <w:r w:rsidRPr="009866AA">
        <w:rPr>
          <w:rFonts w:ascii="Arial" w:hAnsi="Arial" w:cs="Arial"/>
          <w:b/>
          <w:sz w:val="20"/>
          <w:szCs w:val="20"/>
        </w:rPr>
        <w:t>xpected impact of the action</w:t>
      </w:r>
      <w:r>
        <w:rPr>
          <w:rFonts w:ascii="Arial" w:hAnsi="Arial" w:cs="Arial"/>
          <w:b/>
          <w:sz w:val="20"/>
          <w:szCs w:val="20"/>
        </w:rPr>
        <w:t xml:space="preserve">: </w:t>
      </w:r>
      <w:r w:rsidRPr="00076BBB">
        <w:rPr>
          <w:rFonts w:ascii="Arial" w:hAnsi="Arial" w:cs="Arial"/>
          <w:sz w:val="20"/>
          <w:szCs w:val="20"/>
        </w:rPr>
        <w:t>t</w:t>
      </w:r>
      <w:r w:rsidRPr="00076BBB">
        <w:rPr>
          <w:rFonts w:ascii="Arial" w:hAnsi="Arial" w:cs="Arial"/>
          <w:bCs/>
          <w:sz w:val="20"/>
          <w:szCs w:val="20"/>
        </w:rPr>
        <w:t>he</w:t>
      </w:r>
      <w:r>
        <w:rPr>
          <w:rFonts w:ascii="Arial" w:hAnsi="Arial" w:cs="Arial"/>
          <w:bCs/>
          <w:sz w:val="20"/>
          <w:szCs w:val="20"/>
        </w:rPr>
        <w:t xml:space="preserve"> action is expected to have a number of technical, social, economic and policy level impacts. </w:t>
      </w:r>
      <w:r w:rsidRPr="00336E2F">
        <w:rPr>
          <w:rFonts w:ascii="Arial" w:hAnsi="Arial" w:cs="Arial"/>
          <w:bCs/>
          <w:i/>
          <w:sz w:val="20"/>
          <w:szCs w:val="20"/>
          <w:u w:val="single"/>
        </w:rPr>
        <w:t>Social impact</w:t>
      </w:r>
      <w:r>
        <w:rPr>
          <w:rFonts w:ascii="Arial" w:hAnsi="Arial" w:cs="Arial"/>
          <w:bCs/>
          <w:i/>
          <w:sz w:val="20"/>
          <w:szCs w:val="20"/>
        </w:rPr>
        <w:t>:</w:t>
      </w:r>
      <w:r>
        <w:rPr>
          <w:rFonts w:ascii="Arial" w:hAnsi="Arial" w:cs="Arial"/>
          <w:sz w:val="20"/>
          <w:szCs w:val="20"/>
        </w:rPr>
        <w:t xml:space="preserve"> under intermediary Outcome 3, the action will enable children and young people to develop as leaders and agents of change within their communities. Specifically, the action will build the skills and capacity of 30 youth leaders and core advocacy groups across the 30 target wards to implement awareness raising and advocacy initiatives targeting duty bearers in their communities to lobby for the realisation of rights and services afforded them under the revised Lukautim Pikinini Act (and other relevant legislation), especially as they relate to community justice. The identification and training of Community Child Protection Volunteers (CCPVs) under intermediary Outcome 2 will also ensure that there are trained mechanisms in place to support children and women experiencing violence and abuse and guide them to appropriate social services, including protection and justice services. The action has a strong focus on developing </w:t>
      </w:r>
      <w:r w:rsidRPr="00661236">
        <w:rPr>
          <w:rFonts w:ascii="Arial" w:hAnsi="Arial" w:cs="Arial"/>
          <w:sz w:val="20"/>
          <w:szCs w:val="20"/>
        </w:rPr>
        <w:t>technical capacity</w:t>
      </w:r>
      <w:r>
        <w:rPr>
          <w:rFonts w:ascii="Arial" w:hAnsi="Arial" w:cs="Arial"/>
          <w:sz w:val="20"/>
          <w:szCs w:val="20"/>
        </w:rPr>
        <w:t xml:space="preserve"> with the provision of child protection training for a number of different stakeholders including District and Village Court Officials, Police Officers, CCPVs and youth advocates. In addition, Village Court Officials will also be trained on Village Court systems and procedures, all of which are aimed at strengthening the capacity of different stakeholders integral to the community justice system, in turn ensuring impact at a </w:t>
      </w:r>
      <w:r w:rsidRPr="00661236">
        <w:rPr>
          <w:rFonts w:ascii="Arial" w:hAnsi="Arial" w:cs="Arial"/>
          <w:i/>
          <w:sz w:val="20"/>
          <w:szCs w:val="20"/>
          <w:u w:val="single"/>
        </w:rPr>
        <w:t>technical level</w:t>
      </w:r>
      <w:r>
        <w:rPr>
          <w:rFonts w:ascii="Arial" w:hAnsi="Arial" w:cs="Arial"/>
          <w:sz w:val="20"/>
          <w:szCs w:val="20"/>
        </w:rPr>
        <w:t xml:space="preserve">. From a </w:t>
      </w:r>
      <w:r>
        <w:rPr>
          <w:rFonts w:ascii="Arial" w:hAnsi="Arial" w:cs="Arial"/>
          <w:i/>
          <w:sz w:val="20"/>
          <w:szCs w:val="20"/>
          <w:u w:val="single"/>
        </w:rPr>
        <w:t>policy</w:t>
      </w:r>
      <w:r>
        <w:rPr>
          <w:rFonts w:ascii="Arial" w:hAnsi="Arial" w:cs="Arial"/>
          <w:sz w:val="20"/>
          <w:szCs w:val="20"/>
        </w:rPr>
        <w:t xml:space="preserve"> perspective, the action is expected to directly contribute to the roll-out of the revised Lukautim Pikinini Act, with activities to raise the awareness and understanding of the Act aimed at both duty bearers as well as children, youth and women whose right to be free from violence are protected under the Act. It is well understood that family and sexual violence (FSV)</w:t>
      </w:r>
      <w:r w:rsidRPr="000140DC">
        <w:rPr>
          <w:rFonts w:ascii="Arial" w:hAnsi="Arial" w:cs="Arial"/>
          <w:sz w:val="20"/>
          <w:szCs w:val="20"/>
        </w:rPr>
        <w:t xml:space="preserve"> leads to significant direct and indirect costs, not only to survivors and their families, but also to business and the nation</w:t>
      </w:r>
      <w:r>
        <w:rPr>
          <w:rFonts w:ascii="Arial" w:hAnsi="Arial" w:cs="Arial"/>
          <w:sz w:val="20"/>
          <w:szCs w:val="20"/>
        </w:rPr>
        <w:t>al economy</w:t>
      </w:r>
      <w:r w:rsidRPr="000140DC">
        <w:rPr>
          <w:rFonts w:ascii="Arial" w:hAnsi="Arial" w:cs="Arial"/>
          <w:sz w:val="20"/>
          <w:szCs w:val="20"/>
        </w:rPr>
        <w:t xml:space="preserve">. The personal impact on </w:t>
      </w:r>
      <w:r>
        <w:rPr>
          <w:rFonts w:ascii="Arial" w:hAnsi="Arial" w:cs="Arial"/>
          <w:sz w:val="20"/>
          <w:szCs w:val="20"/>
        </w:rPr>
        <w:t xml:space="preserve">children and </w:t>
      </w:r>
      <w:r w:rsidRPr="000140DC">
        <w:rPr>
          <w:rFonts w:ascii="Arial" w:hAnsi="Arial" w:cs="Arial"/>
          <w:sz w:val="20"/>
          <w:szCs w:val="20"/>
        </w:rPr>
        <w:t xml:space="preserve">women is felt in their physical and mental health, education, and participation in society. </w:t>
      </w:r>
      <w:r w:rsidRPr="00C9682A">
        <w:rPr>
          <w:rFonts w:ascii="Arial" w:hAnsi="Arial" w:cs="Arial"/>
          <w:i/>
          <w:sz w:val="20"/>
          <w:szCs w:val="20"/>
          <w:u w:val="single"/>
        </w:rPr>
        <w:t>Economically</w:t>
      </w:r>
      <w:r w:rsidRPr="000140DC">
        <w:rPr>
          <w:rFonts w:ascii="Arial" w:hAnsi="Arial" w:cs="Arial"/>
          <w:sz w:val="20"/>
          <w:szCs w:val="20"/>
        </w:rPr>
        <w:t>, a huge personal cost is paid via health care and legal fees, lost income, and lost productive time. These burdens transfer to a national level via l</w:t>
      </w:r>
      <w:r>
        <w:rPr>
          <w:rFonts w:ascii="Arial" w:hAnsi="Arial" w:cs="Arial"/>
          <w:sz w:val="20"/>
          <w:szCs w:val="20"/>
        </w:rPr>
        <w:t>ost productivity from the</w:t>
      </w:r>
      <w:r w:rsidRPr="000140DC">
        <w:rPr>
          <w:rFonts w:ascii="Arial" w:hAnsi="Arial" w:cs="Arial"/>
          <w:sz w:val="20"/>
          <w:szCs w:val="20"/>
        </w:rPr>
        <w:t xml:space="preserve"> workforce, and the significant costs incurred by health, police, and legal systems when addressing the violence. </w:t>
      </w:r>
      <w:r>
        <w:rPr>
          <w:rFonts w:ascii="Arial" w:hAnsi="Arial" w:cs="Arial"/>
          <w:sz w:val="20"/>
          <w:szCs w:val="20"/>
        </w:rPr>
        <w:t>Whilst t</w:t>
      </w:r>
      <w:r w:rsidRPr="000140DC">
        <w:rPr>
          <w:rFonts w:ascii="Arial" w:hAnsi="Arial" w:cs="Arial"/>
          <w:sz w:val="20"/>
          <w:szCs w:val="20"/>
        </w:rPr>
        <w:t xml:space="preserve">his action in isolation will not alleviate </w:t>
      </w:r>
      <w:r>
        <w:rPr>
          <w:rFonts w:ascii="Arial" w:hAnsi="Arial" w:cs="Arial"/>
          <w:sz w:val="20"/>
          <w:szCs w:val="20"/>
        </w:rPr>
        <w:t xml:space="preserve">these costs, </w:t>
      </w:r>
      <w:r w:rsidRPr="000140DC">
        <w:rPr>
          <w:rFonts w:ascii="Arial" w:hAnsi="Arial" w:cs="Arial"/>
          <w:sz w:val="20"/>
          <w:szCs w:val="20"/>
        </w:rPr>
        <w:t xml:space="preserve">it </w:t>
      </w:r>
      <w:r>
        <w:rPr>
          <w:rFonts w:ascii="Arial" w:hAnsi="Arial" w:cs="Arial"/>
          <w:sz w:val="20"/>
          <w:szCs w:val="20"/>
        </w:rPr>
        <w:t>will assist in reducing the economic impacts for families and communities in the target areas, and the potential economic impacts on human rights defenders from the effort and trauma in their work. It can also assist in eventual alleviation of the burden on public services through its contribution to protection and prevention</w:t>
      </w:r>
      <w:r w:rsidRPr="000140DC">
        <w:rPr>
          <w:rFonts w:ascii="Arial" w:hAnsi="Arial" w:cs="Arial"/>
          <w:sz w:val="20"/>
          <w:szCs w:val="20"/>
        </w:rPr>
        <w:t xml:space="preserve">.  </w:t>
      </w:r>
    </w:p>
    <w:p w14:paraId="602DD0AF" w14:textId="77777777" w:rsidR="00CE37DF" w:rsidRDefault="00CE37DF" w:rsidP="00CE37DF">
      <w:pPr>
        <w:spacing w:line="120" w:lineRule="auto"/>
        <w:jc w:val="both"/>
        <w:rPr>
          <w:rFonts w:ascii="Arial" w:hAnsi="Arial" w:cs="Arial"/>
          <w:sz w:val="20"/>
          <w:szCs w:val="20"/>
        </w:rPr>
      </w:pPr>
    </w:p>
    <w:p w14:paraId="58ABA86F" w14:textId="77777777" w:rsidR="00CE37DF" w:rsidRDefault="00CE37DF" w:rsidP="00CE37DF">
      <w:pPr>
        <w:rPr>
          <w:rFonts w:ascii="Arial" w:hAnsi="Arial" w:cs="Arial"/>
          <w:color w:val="000000"/>
          <w:sz w:val="20"/>
          <w:szCs w:val="20"/>
        </w:rPr>
      </w:pPr>
      <w:r>
        <w:rPr>
          <w:rFonts w:ascii="Arial" w:hAnsi="Arial" w:cs="Arial"/>
          <w:b/>
          <w:sz w:val="20"/>
          <w:szCs w:val="20"/>
        </w:rPr>
        <w:t>D</w:t>
      </w:r>
      <w:r w:rsidRPr="00A53D13">
        <w:rPr>
          <w:rFonts w:ascii="Arial" w:hAnsi="Arial" w:cs="Arial"/>
          <w:b/>
          <w:sz w:val="20"/>
          <w:szCs w:val="20"/>
        </w:rPr>
        <w:t>issemination plan and the possibilities for replication and extension</w:t>
      </w:r>
      <w:r>
        <w:rPr>
          <w:rFonts w:ascii="Arial" w:hAnsi="Arial" w:cs="Arial"/>
          <w:b/>
          <w:sz w:val="20"/>
          <w:szCs w:val="20"/>
        </w:rPr>
        <w:t xml:space="preserve">: </w:t>
      </w:r>
      <w:r w:rsidRPr="00953D55">
        <w:rPr>
          <w:rFonts w:ascii="Arial" w:hAnsi="Arial" w:cs="Arial"/>
          <w:color w:val="000000"/>
          <w:sz w:val="20"/>
          <w:szCs w:val="20"/>
          <w:u w:val="single"/>
        </w:rPr>
        <w:t>Dissemination and multiplier effects at applicant level</w:t>
      </w:r>
      <w:r w:rsidRPr="00953D55">
        <w:rPr>
          <w:rFonts w:ascii="Arial" w:hAnsi="Arial" w:cs="Arial"/>
          <w:color w:val="000000"/>
          <w:sz w:val="20"/>
          <w:szCs w:val="20"/>
        </w:rPr>
        <w:t>:</w:t>
      </w:r>
      <w:r>
        <w:rPr>
          <w:rFonts w:ascii="Arial" w:hAnsi="Arial" w:cs="Arial"/>
          <w:b/>
          <w:color w:val="000000"/>
          <w:sz w:val="20"/>
          <w:szCs w:val="20"/>
        </w:rPr>
        <w:t xml:space="preserve"> </w:t>
      </w:r>
      <w:r w:rsidRPr="00953D55">
        <w:rPr>
          <w:rFonts w:ascii="Arial" w:hAnsi="Arial" w:cs="Arial"/>
          <w:color w:val="000000"/>
          <w:sz w:val="20"/>
          <w:szCs w:val="20"/>
        </w:rPr>
        <w:t xml:space="preserve">a) </w:t>
      </w:r>
      <w:r>
        <w:rPr>
          <w:rFonts w:ascii="Arial" w:hAnsi="Arial" w:cs="Arial"/>
          <w:color w:val="000000"/>
          <w:sz w:val="20"/>
          <w:szCs w:val="20"/>
        </w:rPr>
        <w:t xml:space="preserve">learning from this project will be incorporated by ChildFund into the design and implementation of future initiatives, including in other locations across PNG; b) ChildFund will ensure learning is shared within the ChildFund Alliance in an effort to encourage other Alliance members (11 in total) to replicate aspects of the project in other countries where they are working (57 countries globally). A primary target for replication of best practice will be neighbouring Pacific countries where ChildFund is working and where similar community justice mechanisms exist (e.g. Solomon Islands, Kiribati); and c) success and best practice will be captured and promoted in various ChildFund publicity materials including Annual Reports, Annual Country Reports, Case Studies, media releases and blogs. </w:t>
      </w:r>
    </w:p>
    <w:p w14:paraId="4C698284" w14:textId="77777777" w:rsidR="00CE37DF" w:rsidRDefault="00CE37DF" w:rsidP="00CE37DF">
      <w:pPr>
        <w:spacing w:line="120" w:lineRule="auto"/>
        <w:jc w:val="both"/>
        <w:rPr>
          <w:rFonts w:ascii="Arial" w:hAnsi="Arial" w:cs="Arial"/>
          <w:color w:val="000000"/>
          <w:sz w:val="20"/>
          <w:szCs w:val="20"/>
        </w:rPr>
      </w:pPr>
    </w:p>
    <w:p w14:paraId="06C0D3C7" w14:textId="6E400F15" w:rsidR="00CE37DF" w:rsidRDefault="00CE37DF" w:rsidP="00CE37DF">
      <w:pPr>
        <w:pStyle w:val="MediumGrid1-Accent21"/>
        <w:spacing w:after="0"/>
        <w:ind w:left="0"/>
        <w:contextualSpacing/>
        <w:jc w:val="left"/>
        <w:rPr>
          <w:rFonts w:ascii="Arial" w:hAnsi="Arial" w:cs="Arial"/>
          <w:sz w:val="20"/>
        </w:rPr>
      </w:pPr>
      <w:r w:rsidRPr="00C3795C">
        <w:rPr>
          <w:rFonts w:ascii="Arial" w:hAnsi="Arial" w:cs="Arial"/>
          <w:color w:val="000000"/>
          <w:sz w:val="20"/>
          <w:u w:val="single"/>
        </w:rPr>
        <w:t>Dissemination and multiplier effects at civil society and government level</w:t>
      </w:r>
      <w:r w:rsidRPr="00C3795C">
        <w:rPr>
          <w:rFonts w:ascii="Arial" w:hAnsi="Arial" w:cs="Arial"/>
          <w:color w:val="000000"/>
          <w:sz w:val="20"/>
        </w:rPr>
        <w:t>:</w:t>
      </w:r>
      <w:r>
        <w:rPr>
          <w:rFonts w:ascii="Arial" w:hAnsi="Arial" w:cs="Arial"/>
          <w:color w:val="000000"/>
          <w:sz w:val="20"/>
        </w:rPr>
        <w:t xml:space="preserve"> a) under intermediary Outcome 2 the training of Police Officers will be extended to include instructors from the Bomana Police Training College, in turn ensuring the child protection training package is disseminated to all Police recruits from across the country; b) the action is specifically targeting 30 wards in Central Province as a ‘pilot’ - particularly the activities to train and build the child protection capacity of District and Village Court Officials - with the aim that learning and success could then be scaled up to neighbouring areas, and eventually across the whole country, led by the Department of Justice and Attorney General; c) </w:t>
      </w:r>
      <w:r>
        <w:rPr>
          <w:rFonts w:ascii="Arial" w:hAnsi="Arial" w:cs="Arial"/>
          <w:sz w:val="20"/>
        </w:rPr>
        <w:t xml:space="preserve">stakeholder engagement meetings </w:t>
      </w:r>
      <w:r w:rsidR="007E11EF">
        <w:rPr>
          <w:rFonts w:ascii="Arial" w:hAnsi="Arial" w:cs="Arial"/>
          <w:sz w:val="20"/>
        </w:rPr>
        <w:t xml:space="preserve">will be </w:t>
      </w:r>
      <w:r w:rsidRPr="000140DC">
        <w:rPr>
          <w:rFonts w:ascii="Arial" w:hAnsi="Arial" w:cs="Arial"/>
          <w:sz w:val="20"/>
        </w:rPr>
        <w:t>held every six months</w:t>
      </w:r>
      <w:r>
        <w:rPr>
          <w:rFonts w:ascii="Arial" w:hAnsi="Arial" w:cs="Arial"/>
          <w:sz w:val="20"/>
        </w:rPr>
        <w:t>, bringing together duty bearers, community leaders and project staff to exchange learning, identify good practice and identify areas for scale-up and replication; d) a</w:t>
      </w:r>
      <w:r w:rsidRPr="000140DC">
        <w:rPr>
          <w:rFonts w:ascii="Arial" w:hAnsi="Arial" w:cs="Arial"/>
          <w:sz w:val="20"/>
        </w:rPr>
        <w:t xml:space="preserve">n end of project </w:t>
      </w:r>
      <w:r>
        <w:rPr>
          <w:rFonts w:ascii="Arial" w:hAnsi="Arial" w:cs="Arial"/>
          <w:sz w:val="20"/>
        </w:rPr>
        <w:t xml:space="preserve">review </w:t>
      </w:r>
      <w:r w:rsidR="007E11EF">
        <w:rPr>
          <w:rFonts w:ascii="Arial" w:hAnsi="Arial" w:cs="Arial"/>
          <w:sz w:val="20"/>
        </w:rPr>
        <w:t xml:space="preserve">will be conducted </w:t>
      </w:r>
      <w:r>
        <w:rPr>
          <w:rFonts w:ascii="Arial" w:hAnsi="Arial" w:cs="Arial"/>
          <w:sz w:val="20"/>
        </w:rPr>
        <w:t xml:space="preserve">involving key stakeholders and </w:t>
      </w:r>
      <w:r w:rsidRPr="000140DC">
        <w:rPr>
          <w:rFonts w:ascii="Arial" w:hAnsi="Arial" w:cs="Arial"/>
          <w:sz w:val="20"/>
        </w:rPr>
        <w:t>community members</w:t>
      </w:r>
      <w:r w:rsidR="007E11EF">
        <w:rPr>
          <w:rFonts w:ascii="Arial" w:hAnsi="Arial" w:cs="Arial"/>
          <w:sz w:val="20"/>
        </w:rPr>
        <w:t>, allowing them</w:t>
      </w:r>
      <w:r w:rsidRPr="000140DC">
        <w:rPr>
          <w:rFonts w:ascii="Arial" w:hAnsi="Arial" w:cs="Arial"/>
          <w:sz w:val="20"/>
        </w:rPr>
        <w:t xml:space="preserve"> </w:t>
      </w:r>
      <w:r w:rsidR="007E11EF">
        <w:rPr>
          <w:rFonts w:ascii="Arial" w:hAnsi="Arial" w:cs="Arial"/>
          <w:sz w:val="20"/>
        </w:rPr>
        <w:t>t</w:t>
      </w:r>
      <w:r>
        <w:rPr>
          <w:rFonts w:ascii="Arial" w:hAnsi="Arial" w:cs="Arial"/>
          <w:sz w:val="20"/>
        </w:rPr>
        <w:t>o share their</w:t>
      </w:r>
      <w:r w:rsidRPr="000140DC">
        <w:rPr>
          <w:rFonts w:ascii="Arial" w:hAnsi="Arial" w:cs="Arial"/>
          <w:sz w:val="20"/>
        </w:rPr>
        <w:t xml:space="preserve"> own experiences and perceptions</w:t>
      </w:r>
      <w:r>
        <w:rPr>
          <w:rFonts w:ascii="Arial" w:hAnsi="Arial" w:cs="Arial"/>
          <w:sz w:val="20"/>
        </w:rPr>
        <w:t xml:space="preserve"> of the action; and e) i</w:t>
      </w:r>
      <w:r w:rsidRPr="000140DC">
        <w:rPr>
          <w:rFonts w:ascii="Arial" w:hAnsi="Arial" w:cs="Arial"/>
          <w:sz w:val="20"/>
        </w:rPr>
        <w:t xml:space="preserve">nformation exchange at the national level via </w:t>
      </w:r>
      <w:r>
        <w:rPr>
          <w:rFonts w:ascii="Arial" w:hAnsi="Arial" w:cs="Arial"/>
          <w:sz w:val="20"/>
        </w:rPr>
        <w:t>the</w:t>
      </w:r>
      <w:r w:rsidRPr="000140DC">
        <w:rPr>
          <w:rFonts w:ascii="Arial" w:hAnsi="Arial" w:cs="Arial"/>
          <w:sz w:val="20"/>
        </w:rPr>
        <w:t xml:space="preserve"> NGO forum where local and international NGOs meet regularly to discuss development issues.</w:t>
      </w:r>
    </w:p>
    <w:p w14:paraId="2E893A42" w14:textId="77777777" w:rsidR="00CE37DF" w:rsidRPr="00C64562" w:rsidRDefault="00CE37DF" w:rsidP="00CE37DF">
      <w:pPr>
        <w:spacing w:line="120" w:lineRule="auto"/>
        <w:jc w:val="both"/>
        <w:rPr>
          <w:rFonts w:ascii="Arial" w:hAnsi="Arial" w:cs="Arial"/>
          <w:sz w:val="20"/>
          <w:szCs w:val="20"/>
          <w:highlight w:val="green"/>
        </w:rPr>
      </w:pPr>
    </w:p>
    <w:p w14:paraId="618CBBF5" w14:textId="77777777" w:rsidR="00CE37DF" w:rsidRPr="004B27CA" w:rsidRDefault="00CE37DF" w:rsidP="00CE37DF">
      <w:pPr>
        <w:jc w:val="both"/>
        <w:rPr>
          <w:rFonts w:ascii="Arial" w:hAnsi="Arial" w:cs="Arial"/>
          <w:color w:val="000000"/>
          <w:sz w:val="20"/>
          <w:szCs w:val="20"/>
        </w:rPr>
      </w:pPr>
      <w:r>
        <w:rPr>
          <w:rFonts w:ascii="Arial" w:hAnsi="Arial" w:cs="Arial"/>
          <w:b/>
          <w:sz w:val="20"/>
          <w:szCs w:val="20"/>
        </w:rPr>
        <w:t>R</w:t>
      </w:r>
      <w:r w:rsidRPr="00A53D13">
        <w:rPr>
          <w:rFonts w:ascii="Arial" w:hAnsi="Arial" w:cs="Arial"/>
          <w:b/>
          <w:sz w:val="20"/>
          <w:szCs w:val="20"/>
        </w:rPr>
        <w:t>isk</w:t>
      </w:r>
      <w:r>
        <w:rPr>
          <w:rFonts w:ascii="Arial" w:hAnsi="Arial" w:cs="Arial"/>
          <w:b/>
          <w:sz w:val="20"/>
          <w:szCs w:val="20"/>
        </w:rPr>
        <w:t xml:space="preserve"> analysis and contingency plan: </w:t>
      </w:r>
      <w:r w:rsidRPr="00076BBB">
        <w:rPr>
          <w:rFonts w:ascii="Arial" w:hAnsi="Arial" w:cs="Arial"/>
          <w:sz w:val="20"/>
          <w:szCs w:val="20"/>
        </w:rPr>
        <w:t>a</w:t>
      </w:r>
      <w:r w:rsidRPr="00634352">
        <w:rPr>
          <w:rFonts w:ascii="Arial" w:hAnsi="Arial" w:cs="Arial"/>
          <w:color w:val="000000"/>
          <w:sz w:val="20"/>
          <w:szCs w:val="20"/>
        </w:rPr>
        <w:t xml:space="preserve">n initial risk analysis has been undertaken as part of the design of the </w:t>
      </w:r>
      <w:r>
        <w:rPr>
          <w:rFonts w:ascii="Arial" w:hAnsi="Arial" w:cs="Arial"/>
          <w:color w:val="000000"/>
          <w:sz w:val="20"/>
          <w:szCs w:val="20"/>
        </w:rPr>
        <w:t>a</w:t>
      </w:r>
      <w:r w:rsidRPr="00634352">
        <w:rPr>
          <w:rFonts w:ascii="Arial" w:hAnsi="Arial" w:cs="Arial"/>
          <w:color w:val="000000"/>
          <w:sz w:val="20"/>
          <w:szCs w:val="20"/>
        </w:rPr>
        <w:t>ction. Key identified risks ar</w:t>
      </w:r>
      <w:r>
        <w:rPr>
          <w:rFonts w:ascii="Arial" w:hAnsi="Arial" w:cs="Arial"/>
          <w:color w:val="000000"/>
          <w:sz w:val="20"/>
          <w:szCs w:val="20"/>
        </w:rPr>
        <w:t>e summarised in the below table:</w:t>
      </w:r>
      <w:r w:rsidRPr="00634352">
        <w:rPr>
          <w:rFonts w:ascii="Arial" w:hAnsi="Arial" w:cs="Arial"/>
          <w:color w:val="000000"/>
          <w:sz w:val="20"/>
          <w:szCs w:val="20"/>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237"/>
        <w:gridCol w:w="1276"/>
        <w:gridCol w:w="1134"/>
      </w:tblGrid>
      <w:tr w:rsidR="00CE37DF" w:rsidRPr="00C77D4B" w14:paraId="7488936F" w14:textId="77777777" w:rsidTr="006F769F">
        <w:trPr>
          <w:trHeight w:val="285"/>
          <w:jc w:val="center"/>
        </w:trPr>
        <w:tc>
          <w:tcPr>
            <w:tcW w:w="846" w:type="dxa"/>
          </w:tcPr>
          <w:p w14:paraId="6F1398DE" w14:textId="77777777" w:rsidR="00CE37DF" w:rsidRPr="00C77D4B" w:rsidRDefault="00CE37DF" w:rsidP="006F769F">
            <w:pPr>
              <w:autoSpaceDE w:val="0"/>
              <w:autoSpaceDN w:val="0"/>
              <w:adjustRightInd w:val="0"/>
              <w:jc w:val="center"/>
              <w:rPr>
                <w:rFonts w:ascii="Arial" w:hAnsi="Arial" w:cs="Arial"/>
                <w:b/>
                <w:color w:val="000000"/>
                <w:sz w:val="20"/>
                <w:szCs w:val="20"/>
              </w:rPr>
            </w:pPr>
            <w:r w:rsidRPr="00C77D4B">
              <w:rPr>
                <w:rFonts w:ascii="Arial" w:hAnsi="Arial" w:cs="Arial"/>
                <w:b/>
                <w:color w:val="000000"/>
                <w:sz w:val="20"/>
                <w:szCs w:val="20"/>
              </w:rPr>
              <w:t>Risk</w:t>
            </w:r>
          </w:p>
        </w:tc>
        <w:tc>
          <w:tcPr>
            <w:tcW w:w="6237" w:type="dxa"/>
          </w:tcPr>
          <w:p w14:paraId="5DDC67F2" w14:textId="77777777" w:rsidR="00CE37DF" w:rsidRPr="00C77D4B" w:rsidRDefault="00CE37DF" w:rsidP="006F769F">
            <w:pPr>
              <w:autoSpaceDE w:val="0"/>
              <w:autoSpaceDN w:val="0"/>
              <w:adjustRightInd w:val="0"/>
              <w:jc w:val="center"/>
              <w:rPr>
                <w:rFonts w:ascii="Arial" w:hAnsi="Arial" w:cs="Arial"/>
                <w:b/>
                <w:color w:val="000000"/>
                <w:sz w:val="20"/>
                <w:szCs w:val="20"/>
              </w:rPr>
            </w:pPr>
            <w:r w:rsidRPr="00C77D4B">
              <w:rPr>
                <w:rFonts w:ascii="Arial" w:hAnsi="Arial" w:cs="Arial"/>
                <w:b/>
                <w:color w:val="000000"/>
                <w:sz w:val="20"/>
                <w:szCs w:val="20"/>
              </w:rPr>
              <w:t>Description</w:t>
            </w:r>
          </w:p>
        </w:tc>
        <w:tc>
          <w:tcPr>
            <w:tcW w:w="1276" w:type="dxa"/>
          </w:tcPr>
          <w:p w14:paraId="6B8C8CF2" w14:textId="77777777" w:rsidR="00CE37DF" w:rsidRPr="00C77D4B" w:rsidRDefault="00CE37DF" w:rsidP="006F769F">
            <w:pPr>
              <w:autoSpaceDE w:val="0"/>
              <w:autoSpaceDN w:val="0"/>
              <w:adjustRightInd w:val="0"/>
              <w:jc w:val="center"/>
              <w:rPr>
                <w:rFonts w:ascii="Arial" w:hAnsi="Arial" w:cs="Arial"/>
                <w:b/>
                <w:color w:val="000000"/>
                <w:sz w:val="20"/>
                <w:szCs w:val="20"/>
              </w:rPr>
            </w:pPr>
            <w:r w:rsidRPr="00C77D4B">
              <w:rPr>
                <w:rFonts w:ascii="Arial" w:hAnsi="Arial" w:cs="Arial"/>
                <w:b/>
                <w:color w:val="000000"/>
                <w:sz w:val="20"/>
                <w:szCs w:val="20"/>
              </w:rPr>
              <w:t>Likelihood</w:t>
            </w:r>
          </w:p>
        </w:tc>
        <w:tc>
          <w:tcPr>
            <w:tcW w:w="1134" w:type="dxa"/>
          </w:tcPr>
          <w:p w14:paraId="0A081E8C" w14:textId="77777777" w:rsidR="00CE37DF" w:rsidRPr="00C77D4B" w:rsidRDefault="00CE37DF" w:rsidP="006F769F">
            <w:pPr>
              <w:autoSpaceDE w:val="0"/>
              <w:autoSpaceDN w:val="0"/>
              <w:adjustRightInd w:val="0"/>
              <w:jc w:val="center"/>
              <w:rPr>
                <w:rFonts w:ascii="Arial" w:hAnsi="Arial" w:cs="Arial"/>
                <w:b/>
                <w:color w:val="000000"/>
                <w:sz w:val="20"/>
                <w:szCs w:val="20"/>
              </w:rPr>
            </w:pPr>
            <w:r w:rsidRPr="00C77D4B">
              <w:rPr>
                <w:rFonts w:ascii="Arial" w:hAnsi="Arial" w:cs="Arial"/>
                <w:b/>
                <w:color w:val="000000"/>
                <w:sz w:val="20"/>
                <w:szCs w:val="20"/>
              </w:rPr>
              <w:t>Impact</w:t>
            </w:r>
          </w:p>
        </w:tc>
      </w:tr>
      <w:tr w:rsidR="00CE37DF" w:rsidRPr="00C77D4B" w14:paraId="56FDEE39" w14:textId="77777777" w:rsidTr="006F769F">
        <w:trPr>
          <w:trHeight w:val="285"/>
          <w:jc w:val="center"/>
        </w:trPr>
        <w:tc>
          <w:tcPr>
            <w:tcW w:w="846" w:type="dxa"/>
          </w:tcPr>
          <w:p w14:paraId="368CFA78" w14:textId="77777777" w:rsidR="00CE37DF" w:rsidRPr="00C77D4B" w:rsidRDefault="00CE37DF" w:rsidP="006F769F">
            <w:pPr>
              <w:autoSpaceDE w:val="0"/>
              <w:autoSpaceDN w:val="0"/>
              <w:adjustRightInd w:val="0"/>
              <w:jc w:val="both"/>
              <w:rPr>
                <w:rFonts w:ascii="Arial" w:hAnsi="Arial" w:cs="Arial"/>
                <w:b/>
                <w:color w:val="000000"/>
                <w:sz w:val="20"/>
                <w:szCs w:val="20"/>
              </w:rPr>
            </w:pPr>
            <w:r w:rsidRPr="00C77D4B">
              <w:rPr>
                <w:rFonts w:ascii="Arial" w:hAnsi="Arial" w:cs="Arial"/>
                <w:b/>
                <w:color w:val="000000"/>
                <w:sz w:val="20"/>
                <w:szCs w:val="20"/>
              </w:rPr>
              <w:t>Risk 1</w:t>
            </w:r>
          </w:p>
        </w:tc>
        <w:tc>
          <w:tcPr>
            <w:tcW w:w="6237" w:type="dxa"/>
          </w:tcPr>
          <w:p w14:paraId="59718BDC" w14:textId="36F33BAE" w:rsidR="00CE37DF" w:rsidRPr="00C77D4B" w:rsidRDefault="000621D8" w:rsidP="000621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Trained </w:t>
            </w:r>
            <w:r w:rsidR="00CE37DF">
              <w:rPr>
                <w:rFonts w:ascii="Arial" w:hAnsi="Arial" w:cs="Arial"/>
                <w:color w:val="000000"/>
                <w:sz w:val="20"/>
                <w:szCs w:val="20"/>
              </w:rPr>
              <w:t>Village Court Officials lack the interest and commitment to</w:t>
            </w:r>
            <w:r w:rsidR="00CE37DF" w:rsidRPr="00C77D4B">
              <w:rPr>
                <w:rFonts w:ascii="Arial" w:hAnsi="Arial" w:cs="Arial"/>
                <w:color w:val="000000"/>
                <w:sz w:val="20"/>
                <w:szCs w:val="20"/>
              </w:rPr>
              <w:t xml:space="preserve"> </w:t>
            </w:r>
            <w:r w:rsidR="00CE37DF">
              <w:rPr>
                <w:rFonts w:ascii="Arial" w:hAnsi="Arial" w:cs="Arial"/>
                <w:color w:val="000000"/>
                <w:sz w:val="20"/>
                <w:szCs w:val="20"/>
              </w:rPr>
              <w:t>apply learning.</w:t>
            </w:r>
          </w:p>
        </w:tc>
        <w:tc>
          <w:tcPr>
            <w:tcW w:w="1276" w:type="dxa"/>
          </w:tcPr>
          <w:p w14:paraId="740F4E96"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Low</w:t>
            </w:r>
          </w:p>
        </w:tc>
        <w:tc>
          <w:tcPr>
            <w:tcW w:w="1134" w:type="dxa"/>
          </w:tcPr>
          <w:p w14:paraId="0A46BE44"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r>
      <w:tr w:rsidR="00CE37DF" w:rsidRPr="00C77D4B" w14:paraId="7D436647" w14:textId="77777777" w:rsidTr="006F769F">
        <w:trPr>
          <w:trHeight w:val="285"/>
          <w:jc w:val="center"/>
        </w:trPr>
        <w:tc>
          <w:tcPr>
            <w:tcW w:w="846" w:type="dxa"/>
          </w:tcPr>
          <w:p w14:paraId="66A8F166" w14:textId="77777777" w:rsidR="00CE37DF" w:rsidRPr="00C77D4B" w:rsidRDefault="00CE37DF" w:rsidP="006F769F">
            <w:pPr>
              <w:autoSpaceDE w:val="0"/>
              <w:autoSpaceDN w:val="0"/>
              <w:adjustRightInd w:val="0"/>
              <w:jc w:val="both"/>
              <w:rPr>
                <w:rFonts w:ascii="Arial" w:hAnsi="Arial" w:cs="Arial"/>
                <w:b/>
                <w:color w:val="000000"/>
                <w:sz w:val="20"/>
                <w:szCs w:val="20"/>
              </w:rPr>
            </w:pPr>
            <w:r w:rsidRPr="00C77D4B">
              <w:rPr>
                <w:rFonts w:ascii="Arial" w:hAnsi="Arial" w:cs="Arial"/>
                <w:b/>
                <w:color w:val="000000"/>
                <w:sz w:val="20"/>
                <w:szCs w:val="20"/>
              </w:rPr>
              <w:t>Risk 2</w:t>
            </w:r>
          </w:p>
        </w:tc>
        <w:tc>
          <w:tcPr>
            <w:tcW w:w="6237" w:type="dxa"/>
          </w:tcPr>
          <w:p w14:paraId="7A41B715" w14:textId="77777777" w:rsidR="00CE37DF" w:rsidRPr="00C77D4B" w:rsidRDefault="00CE37DF" w:rsidP="006F769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Trained District and Village Court Officials and Police Officers transfer out of the Province. </w:t>
            </w:r>
          </w:p>
        </w:tc>
        <w:tc>
          <w:tcPr>
            <w:tcW w:w="1276" w:type="dxa"/>
          </w:tcPr>
          <w:p w14:paraId="4619A973"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High</w:t>
            </w:r>
          </w:p>
        </w:tc>
        <w:tc>
          <w:tcPr>
            <w:tcW w:w="1134" w:type="dxa"/>
          </w:tcPr>
          <w:p w14:paraId="61866E54"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r>
      <w:tr w:rsidR="00CE37DF" w:rsidRPr="00C77D4B" w14:paraId="67650E7F" w14:textId="77777777" w:rsidTr="006F769F">
        <w:trPr>
          <w:trHeight w:val="285"/>
          <w:jc w:val="center"/>
        </w:trPr>
        <w:tc>
          <w:tcPr>
            <w:tcW w:w="846" w:type="dxa"/>
          </w:tcPr>
          <w:p w14:paraId="1DB7A2DD" w14:textId="77777777" w:rsidR="00CE37DF" w:rsidRPr="00C77D4B" w:rsidRDefault="00CE37DF" w:rsidP="006F769F">
            <w:pPr>
              <w:autoSpaceDE w:val="0"/>
              <w:autoSpaceDN w:val="0"/>
              <w:adjustRightInd w:val="0"/>
              <w:jc w:val="both"/>
              <w:rPr>
                <w:rFonts w:ascii="Arial" w:hAnsi="Arial" w:cs="Arial"/>
                <w:b/>
                <w:color w:val="000000"/>
                <w:sz w:val="20"/>
                <w:szCs w:val="20"/>
              </w:rPr>
            </w:pPr>
            <w:r w:rsidRPr="00C77D4B">
              <w:rPr>
                <w:rFonts w:ascii="Arial" w:hAnsi="Arial" w:cs="Arial"/>
                <w:b/>
                <w:color w:val="000000"/>
                <w:sz w:val="20"/>
                <w:szCs w:val="20"/>
              </w:rPr>
              <w:t xml:space="preserve">Risk 3 </w:t>
            </w:r>
          </w:p>
          <w:p w14:paraId="28EFAF82" w14:textId="77777777" w:rsidR="00CE37DF" w:rsidRPr="00C77D4B" w:rsidRDefault="00CE37DF" w:rsidP="006F769F">
            <w:pPr>
              <w:autoSpaceDE w:val="0"/>
              <w:autoSpaceDN w:val="0"/>
              <w:adjustRightInd w:val="0"/>
              <w:rPr>
                <w:rFonts w:ascii="Arial" w:hAnsi="Arial" w:cs="Arial"/>
                <w:b/>
                <w:color w:val="000000"/>
                <w:sz w:val="20"/>
                <w:szCs w:val="20"/>
              </w:rPr>
            </w:pPr>
          </w:p>
        </w:tc>
        <w:tc>
          <w:tcPr>
            <w:tcW w:w="6237" w:type="dxa"/>
          </w:tcPr>
          <w:p w14:paraId="0E2CE30C" w14:textId="77777777" w:rsidR="00CE37DF" w:rsidRPr="00C77D4B" w:rsidRDefault="00CE37DF" w:rsidP="006F769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Adapted training materials try and cover too many different components resulting in poor quality training. </w:t>
            </w:r>
          </w:p>
        </w:tc>
        <w:tc>
          <w:tcPr>
            <w:tcW w:w="1276" w:type="dxa"/>
          </w:tcPr>
          <w:p w14:paraId="6B0F0E83"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Low</w:t>
            </w:r>
          </w:p>
        </w:tc>
        <w:tc>
          <w:tcPr>
            <w:tcW w:w="1134" w:type="dxa"/>
          </w:tcPr>
          <w:p w14:paraId="3BAC988C"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r>
      <w:tr w:rsidR="00CE37DF" w:rsidRPr="00C77D4B" w14:paraId="297C708D" w14:textId="77777777" w:rsidTr="006F769F">
        <w:trPr>
          <w:trHeight w:val="255"/>
          <w:jc w:val="center"/>
        </w:trPr>
        <w:tc>
          <w:tcPr>
            <w:tcW w:w="846" w:type="dxa"/>
          </w:tcPr>
          <w:p w14:paraId="2AE9FD99" w14:textId="77777777" w:rsidR="00CE37DF" w:rsidRPr="00C77D4B" w:rsidRDefault="00CE37DF" w:rsidP="006F769F">
            <w:pPr>
              <w:autoSpaceDE w:val="0"/>
              <w:autoSpaceDN w:val="0"/>
              <w:adjustRightInd w:val="0"/>
              <w:jc w:val="both"/>
              <w:rPr>
                <w:rFonts w:ascii="Arial" w:hAnsi="Arial" w:cs="Arial"/>
                <w:b/>
                <w:color w:val="000000"/>
                <w:sz w:val="20"/>
                <w:szCs w:val="20"/>
              </w:rPr>
            </w:pPr>
            <w:r w:rsidRPr="00C77D4B">
              <w:rPr>
                <w:rFonts w:ascii="Arial" w:hAnsi="Arial" w:cs="Arial"/>
                <w:b/>
                <w:color w:val="000000"/>
                <w:sz w:val="20"/>
                <w:szCs w:val="20"/>
              </w:rPr>
              <w:t>Risk 4</w:t>
            </w:r>
          </w:p>
        </w:tc>
        <w:tc>
          <w:tcPr>
            <w:tcW w:w="6237" w:type="dxa"/>
          </w:tcPr>
          <w:p w14:paraId="6DB299CA" w14:textId="77777777" w:rsidR="00CE37DF" w:rsidRPr="00C77D4B" w:rsidRDefault="00CE37DF" w:rsidP="006F769F">
            <w:pPr>
              <w:autoSpaceDE w:val="0"/>
              <w:autoSpaceDN w:val="0"/>
              <w:adjustRightInd w:val="0"/>
              <w:rPr>
                <w:rFonts w:ascii="Arial" w:hAnsi="Arial" w:cs="Arial"/>
                <w:color w:val="000000"/>
                <w:sz w:val="20"/>
                <w:szCs w:val="20"/>
              </w:rPr>
            </w:pPr>
            <w:r>
              <w:rPr>
                <w:rFonts w:ascii="Arial" w:hAnsi="Arial" w:cs="Arial"/>
                <w:color w:val="000000"/>
                <w:sz w:val="20"/>
                <w:szCs w:val="20"/>
              </w:rPr>
              <w:t>Limited</w:t>
            </w:r>
            <w:r w:rsidRPr="00C77D4B">
              <w:rPr>
                <w:rFonts w:ascii="Arial" w:hAnsi="Arial" w:cs="Arial"/>
                <w:color w:val="000000"/>
                <w:sz w:val="20"/>
                <w:szCs w:val="20"/>
              </w:rPr>
              <w:t xml:space="preserve"> </w:t>
            </w:r>
            <w:r>
              <w:rPr>
                <w:rFonts w:ascii="Arial" w:hAnsi="Arial" w:cs="Arial"/>
                <w:color w:val="000000"/>
                <w:sz w:val="20"/>
                <w:szCs w:val="20"/>
              </w:rPr>
              <w:t xml:space="preserve">literacy among Village Court Officials and CCPVs.  </w:t>
            </w:r>
          </w:p>
        </w:tc>
        <w:tc>
          <w:tcPr>
            <w:tcW w:w="1276" w:type="dxa"/>
          </w:tcPr>
          <w:p w14:paraId="77C2D7F6"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High</w:t>
            </w:r>
          </w:p>
        </w:tc>
        <w:tc>
          <w:tcPr>
            <w:tcW w:w="1134" w:type="dxa"/>
          </w:tcPr>
          <w:p w14:paraId="08E3E2B2"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r>
      <w:tr w:rsidR="00CE37DF" w:rsidRPr="00C77D4B" w14:paraId="24A212AE" w14:textId="77777777" w:rsidTr="006F769F">
        <w:trPr>
          <w:trHeight w:val="245"/>
          <w:jc w:val="center"/>
        </w:trPr>
        <w:tc>
          <w:tcPr>
            <w:tcW w:w="846" w:type="dxa"/>
          </w:tcPr>
          <w:p w14:paraId="25F6994E" w14:textId="77777777" w:rsidR="00CE37DF" w:rsidRPr="00C77D4B" w:rsidRDefault="00CE37DF" w:rsidP="006F769F">
            <w:pPr>
              <w:autoSpaceDE w:val="0"/>
              <w:autoSpaceDN w:val="0"/>
              <w:adjustRightInd w:val="0"/>
              <w:jc w:val="both"/>
              <w:rPr>
                <w:rFonts w:ascii="Arial" w:hAnsi="Arial" w:cs="Arial"/>
                <w:b/>
                <w:color w:val="000000"/>
                <w:sz w:val="20"/>
                <w:szCs w:val="20"/>
              </w:rPr>
            </w:pPr>
            <w:r w:rsidRPr="00C77D4B">
              <w:rPr>
                <w:rFonts w:ascii="Arial" w:hAnsi="Arial" w:cs="Arial"/>
                <w:b/>
                <w:color w:val="000000"/>
                <w:sz w:val="20"/>
                <w:szCs w:val="20"/>
              </w:rPr>
              <w:t>Risk 5</w:t>
            </w:r>
          </w:p>
        </w:tc>
        <w:tc>
          <w:tcPr>
            <w:tcW w:w="6237" w:type="dxa"/>
          </w:tcPr>
          <w:p w14:paraId="00641524" w14:textId="77777777" w:rsidR="00CE37DF" w:rsidRPr="00C77D4B" w:rsidRDefault="00CE37DF" w:rsidP="006F769F">
            <w:pPr>
              <w:autoSpaceDE w:val="0"/>
              <w:autoSpaceDN w:val="0"/>
              <w:adjustRightInd w:val="0"/>
              <w:rPr>
                <w:rFonts w:ascii="Arial" w:hAnsi="Arial" w:cs="Arial"/>
                <w:color w:val="000000"/>
                <w:sz w:val="20"/>
                <w:szCs w:val="20"/>
              </w:rPr>
            </w:pPr>
            <w:r w:rsidRPr="00C77D4B">
              <w:rPr>
                <w:rFonts w:ascii="Arial" w:hAnsi="Arial" w:cs="Arial"/>
                <w:color w:val="000000"/>
                <w:sz w:val="20"/>
                <w:szCs w:val="20"/>
              </w:rPr>
              <w:t>National general elections</w:t>
            </w:r>
            <w:r>
              <w:rPr>
                <w:rFonts w:ascii="Arial" w:hAnsi="Arial" w:cs="Arial"/>
                <w:color w:val="000000"/>
                <w:sz w:val="20"/>
                <w:szCs w:val="20"/>
              </w:rPr>
              <w:t xml:space="preserve"> scheduled </w:t>
            </w:r>
            <w:r w:rsidRPr="00C77D4B">
              <w:rPr>
                <w:rFonts w:ascii="Arial" w:hAnsi="Arial" w:cs="Arial"/>
                <w:color w:val="000000"/>
                <w:sz w:val="20"/>
                <w:szCs w:val="20"/>
              </w:rPr>
              <w:t xml:space="preserve">in </w:t>
            </w:r>
            <w:r>
              <w:rPr>
                <w:rFonts w:ascii="Arial" w:hAnsi="Arial" w:cs="Arial"/>
                <w:color w:val="000000"/>
                <w:sz w:val="20"/>
                <w:szCs w:val="20"/>
              </w:rPr>
              <w:t>2017</w:t>
            </w:r>
            <w:r w:rsidRPr="00C77D4B">
              <w:rPr>
                <w:rFonts w:ascii="Arial" w:hAnsi="Arial" w:cs="Arial"/>
                <w:color w:val="000000"/>
                <w:sz w:val="20"/>
                <w:szCs w:val="20"/>
              </w:rPr>
              <w:t xml:space="preserve"> followed by L</w:t>
            </w:r>
            <w:r>
              <w:rPr>
                <w:rFonts w:ascii="Arial" w:hAnsi="Arial" w:cs="Arial"/>
                <w:color w:val="000000"/>
                <w:sz w:val="20"/>
                <w:szCs w:val="20"/>
              </w:rPr>
              <w:t xml:space="preserve">ocal </w:t>
            </w:r>
            <w:r w:rsidRPr="00C77D4B">
              <w:rPr>
                <w:rFonts w:ascii="Arial" w:hAnsi="Arial" w:cs="Arial"/>
                <w:color w:val="000000"/>
                <w:sz w:val="20"/>
                <w:szCs w:val="20"/>
              </w:rPr>
              <w:t>L</w:t>
            </w:r>
            <w:r>
              <w:rPr>
                <w:rFonts w:ascii="Arial" w:hAnsi="Arial" w:cs="Arial"/>
                <w:color w:val="000000"/>
                <w:sz w:val="20"/>
                <w:szCs w:val="20"/>
              </w:rPr>
              <w:t xml:space="preserve">evel </w:t>
            </w:r>
            <w:r w:rsidRPr="00C77D4B">
              <w:rPr>
                <w:rFonts w:ascii="Arial" w:hAnsi="Arial" w:cs="Arial"/>
                <w:color w:val="000000"/>
                <w:sz w:val="20"/>
                <w:szCs w:val="20"/>
              </w:rPr>
              <w:t>G</w:t>
            </w:r>
            <w:r>
              <w:rPr>
                <w:rFonts w:ascii="Arial" w:hAnsi="Arial" w:cs="Arial"/>
                <w:color w:val="000000"/>
                <w:sz w:val="20"/>
                <w:szCs w:val="20"/>
              </w:rPr>
              <w:t>overnment (LLG)</w:t>
            </w:r>
            <w:r w:rsidRPr="00C77D4B">
              <w:rPr>
                <w:rFonts w:ascii="Arial" w:hAnsi="Arial" w:cs="Arial"/>
                <w:color w:val="000000"/>
                <w:sz w:val="20"/>
                <w:szCs w:val="20"/>
              </w:rPr>
              <w:t xml:space="preserve"> elections</w:t>
            </w:r>
            <w:r>
              <w:rPr>
                <w:rFonts w:ascii="Arial" w:hAnsi="Arial" w:cs="Arial"/>
                <w:color w:val="000000"/>
                <w:sz w:val="20"/>
                <w:szCs w:val="20"/>
              </w:rPr>
              <w:t xml:space="preserve"> delay and disrupt activities</w:t>
            </w:r>
            <w:r w:rsidRPr="00C77D4B">
              <w:rPr>
                <w:rFonts w:ascii="Arial" w:hAnsi="Arial" w:cs="Arial"/>
                <w:color w:val="000000"/>
                <w:sz w:val="20"/>
                <w:szCs w:val="20"/>
              </w:rPr>
              <w:t xml:space="preserve">. </w:t>
            </w:r>
          </w:p>
        </w:tc>
        <w:tc>
          <w:tcPr>
            <w:tcW w:w="1276" w:type="dxa"/>
          </w:tcPr>
          <w:p w14:paraId="1A8BA45A"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High</w:t>
            </w:r>
          </w:p>
        </w:tc>
        <w:tc>
          <w:tcPr>
            <w:tcW w:w="1134" w:type="dxa"/>
          </w:tcPr>
          <w:p w14:paraId="7A2CD2DB"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High</w:t>
            </w:r>
          </w:p>
        </w:tc>
      </w:tr>
      <w:tr w:rsidR="00CE37DF" w:rsidRPr="00C77D4B" w14:paraId="4FC38D1E" w14:textId="77777777" w:rsidTr="006F769F">
        <w:trPr>
          <w:trHeight w:val="283"/>
          <w:jc w:val="center"/>
        </w:trPr>
        <w:tc>
          <w:tcPr>
            <w:tcW w:w="846" w:type="dxa"/>
          </w:tcPr>
          <w:p w14:paraId="78B35148" w14:textId="77777777" w:rsidR="00CE37DF" w:rsidRPr="00C77D4B" w:rsidRDefault="00CE37DF" w:rsidP="006F769F">
            <w:pPr>
              <w:autoSpaceDE w:val="0"/>
              <w:autoSpaceDN w:val="0"/>
              <w:adjustRightInd w:val="0"/>
              <w:jc w:val="both"/>
              <w:rPr>
                <w:rFonts w:ascii="Arial" w:hAnsi="Arial" w:cs="Arial"/>
                <w:b/>
                <w:color w:val="000000"/>
                <w:sz w:val="20"/>
                <w:szCs w:val="20"/>
              </w:rPr>
            </w:pPr>
            <w:r w:rsidRPr="00C77D4B">
              <w:rPr>
                <w:rFonts w:ascii="Arial" w:hAnsi="Arial" w:cs="Arial"/>
                <w:b/>
                <w:color w:val="000000"/>
                <w:sz w:val="20"/>
                <w:szCs w:val="20"/>
              </w:rPr>
              <w:t>Risk 6</w:t>
            </w:r>
          </w:p>
        </w:tc>
        <w:tc>
          <w:tcPr>
            <w:tcW w:w="6237" w:type="dxa"/>
          </w:tcPr>
          <w:p w14:paraId="12424094" w14:textId="77777777" w:rsidR="00CE37DF" w:rsidRPr="00C77D4B" w:rsidRDefault="00CE37DF" w:rsidP="006F769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 change in government could in turn prompt changes at Secretariat level and a new administration with a lower priority towards community justice. </w:t>
            </w:r>
          </w:p>
        </w:tc>
        <w:tc>
          <w:tcPr>
            <w:tcW w:w="1276" w:type="dxa"/>
          </w:tcPr>
          <w:p w14:paraId="12B42657" w14:textId="77777777" w:rsidR="00CE37DF" w:rsidRPr="00FD0724" w:rsidRDefault="00CE37DF" w:rsidP="006F769F">
            <w:pPr>
              <w:autoSpaceDE w:val="0"/>
              <w:autoSpaceDN w:val="0"/>
              <w:adjustRightInd w:val="0"/>
              <w:jc w:val="center"/>
              <w:rPr>
                <w:rFonts w:ascii="Arial" w:hAnsi="Arial" w:cs="Arial"/>
                <w:color w:val="000000"/>
                <w:sz w:val="20"/>
                <w:szCs w:val="20"/>
              </w:rPr>
            </w:pPr>
            <w:r>
              <w:rPr>
                <w:rFonts w:ascii="Arial" w:hAnsi="Arial" w:cs="Arial"/>
                <w:color w:val="000000"/>
                <w:sz w:val="20"/>
                <w:szCs w:val="20"/>
              </w:rPr>
              <w:t>Low</w:t>
            </w:r>
          </w:p>
        </w:tc>
        <w:tc>
          <w:tcPr>
            <w:tcW w:w="1134" w:type="dxa"/>
          </w:tcPr>
          <w:p w14:paraId="242F9067"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r>
      <w:tr w:rsidR="00CE37DF" w:rsidRPr="00C77D4B" w14:paraId="7622F843" w14:textId="77777777" w:rsidTr="006F769F">
        <w:trPr>
          <w:trHeight w:val="360"/>
          <w:jc w:val="center"/>
        </w:trPr>
        <w:tc>
          <w:tcPr>
            <w:tcW w:w="846" w:type="dxa"/>
          </w:tcPr>
          <w:p w14:paraId="1C099F9A" w14:textId="77777777" w:rsidR="00CE37DF" w:rsidRPr="00C77D4B" w:rsidRDefault="00CE37DF" w:rsidP="006F769F">
            <w:pPr>
              <w:autoSpaceDE w:val="0"/>
              <w:autoSpaceDN w:val="0"/>
              <w:adjustRightInd w:val="0"/>
              <w:jc w:val="both"/>
              <w:rPr>
                <w:rFonts w:ascii="Arial" w:hAnsi="Arial" w:cs="Arial"/>
                <w:b/>
                <w:color w:val="000000"/>
                <w:sz w:val="20"/>
                <w:szCs w:val="20"/>
              </w:rPr>
            </w:pPr>
            <w:r w:rsidRPr="00C77D4B">
              <w:rPr>
                <w:rFonts w:ascii="Arial" w:hAnsi="Arial" w:cs="Arial"/>
                <w:b/>
                <w:color w:val="000000"/>
                <w:sz w:val="20"/>
                <w:szCs w:val="20"/>
              </w:rPr>
              <w:t>Risk 7</w:t>
            </w:r>
          </w:p>
        </w:tc>
        <w:tc>
          <w:tcPr>
            <w:tcW w:w="6237" w:type="dxa"/>
          </w:tcPr>
          <w:p w14:paraId="383C9968" w14:textId="77777777" w:rsidR="00CE37DF" w:rsidRPr="00C77D4B" w:rsidRDefault="00CE37DF" w:rsidP="006F769F">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C77D4B">
              <w:rPr>
                <w:rFonts w:ascii="Arial" w:hAnsi="Arial" w:cs="Arial"/>
                <w:color w:val="000000"/>
                <w:sz w:val="20"/>
                <w:szCs w:val="20"/>
              </w:rPr>
              <w:t>olitical i</w:t>
            </w:r>
            <w:r>
              <w:rPr>
                <w:rFonts w:ascii="Arial" w:hAnsi="Arial" w:cs="Arial"/>
                <w:color w:val="000000"/>
                <w:sz w:val="20"/>
                <w:szCs w:val="20"/>
              </w:rPr>
              <w:t xml:space="preserve">nterference in the selection of training beneficiaries and subsequent follow-up and support activities. </w:t>
            </w:r>
          </w:p>
        </w:tc>
        <w:tc>
          <w:tcPr>
            <w:tcW w:w="1276" w:type="dxa"/>
          </w:tcPr>
          <w:p w14:paraId="07D6090B"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c>
          <w:tcPr>
            <w:tcW w:w="1134" w:type="dxa"/>
          </w:tcPr>
          <w:p w14:paraId="3925B1CE"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Low</w:t>
            </w:r>
          </w:p>
        </w:tc>
      </w:tr>
      <w:tr w:rsidR="00CE37DF" w:rsidRPr="00C77D4B" w14:paraId="205A89EF" w14:textId="77777777" w:rsidTr="006F769F">
        <w:trPr>
          <w:trHeight w:val="360"/>
          <w:jc w:val="center"/>
        </w:trPr>
        <w:tc>
          <w:tcPr>
            <w:tcW w:w="846" w:type="dxa"/>
          </w:tcPr>
          <w:p w14:paraId="369B06AB" w14:textId="77777777" w:rsidR="00CE37DF" w:rsidRPr="00C77D4B" w:rsidRDefault="00CE37DF" w:rsidP="006F769F">
            <w:pPr>
              <w:autoSpaceDE w:val="0"/>
              <w:autoSpaceDN w:val="0"/>
              <w:adjustRightInd w:val="0"/>
              <w:jc w:val="both"/>
              <w:rPr>
                <w:rFonts w:ascii="Arial" w:hAnsi="Arial" w:cs="Arial"/>
                <w:b/>
                <w:color w:val="000000"/>
                <w:sz w:val="20"/>
                <w:szCs w:val="20"/>
              </w:rPr>
            </w:pPr>
            <w:r w:rsidRPr="00C77D4B">
              <w:rPr>
                <w:rFonts w:ascii="Arial" w:hAnsi="Arial" w:cs="Arial"/>
                <w:b/>
                <w:color w:val="000000"/>
                <w:sz w:val="20"/>
                <w:szCs w:val="20"/>
              </w:rPr>
              <w:t>Risk 8</w:t>
            </w:r>
          </w:p>
        </w:tc>
        <w:tc>
          <w:tcPr>
            <w:tcW w:w="6237" w:type="dxa"/>
          </w:tcPr>
          <w:p w14:paraId="745BB059" w14:textId="77777777" w:rsidR="00CE37DF" w:rsidRPr="00C77D4B" w:rsidRDefault="00CE37DF" w:rsidP="006F769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Natural disasters (drought and floods are both recent occurrences in Central Province) delay or disrupt activities. </w:t>
            </w:r>
          </w:p>
        </w:tc>
        <w:tc>
          <w:tcPr>
            <w:tcW w:w="1276" w:type="dxa"/>
          </w:tcPr>
          <w:p w14:paraId="7C894B8D"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c>
          <w:tcPr>
            <w:tcW w:w="1134" w:type="dxa"/>
          </w:tcPr>
          <w:p w14:paraId="3A245EED"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r>
      <w:tr w:rsidR="00CE37DF" w:rsidRPr="00C77D4B" w14:paraId="072142B6" w14:textId="77777777" w:rsidTr="006F769F">
        <w:trPr>
          <w:trHeight w:val="360"/>
          <w:jc w:val="center"/>
        </w:trPr>
        <w:tc>
          <w:tcPr>
            <w:tcW w:w="846" w:type="dxa"/>
          </w:tcPr>
          <w:p w14:paraId="4C6A5583" w14:textId="77777777" w:rsidR="00CE37DF" w:rsidRPr="00C77D4B" w:rsidRDefault="00CE37DF" w:rsidP="006F769F">
            <w:pPr>
              <w:rPr>
                <w:rFonts w:ascii="Arial" w:hAnsi="Arial" w:cs="Arial"/>
                <w:sz w:val="20"/>
                <w:szCs w:val="20"/>
              </w:rPr>
            </w:pPr>
            <w:r w:rsidRPr="00C77D4B">
              <w:rPr>
                <w:rFonts w:ascii="Arial" w:hAnsi="Arial" w:cs="Arial"/>
                <w:b/>
                <w:color w:val="000000"/>
                <w:sz w:val="20"/>
                <w:szCs w:val="20"/>
              </w:rPr>
              <w:t>Risk 9</w:t>
            </w:r>
          </w:p>
        </w:tc>
        <w:tc>
          <w:tcPr>
            <w:tcW w:w="6237" w:type="dxa"/>
          </w:tcPr>
          <w:p w14:paraId="265F6B91" w14:textId="425B05D4" w:rsidR="00CE37DF" w:rsidRPr="00C77D4B" w:rsidRDefault="00CE37DF" w:rsidP="000621D8">
            <w:pPr>
              <w:autoSpaceDE w:val="0"/>
              <w:autoSpaceDN w:val="0"/>
              <w:adjustRightInd w:val="0"/>
              <w:rPr>
                <w:rFonts w:ascii="Arial" w:hAnsi="Arial" w:cs="Arial"/>
                <w:sz w:val="20"/>
                <w:szCs w:val="20"/>
              </w:rPr>
            </w:pPr>
            <w:r>
              <w:rPr>
                <w:rFonts w:ascii="Arial" w:hAnsi="Arial" w:cs="Arial"/>
                <w:sz w:val="20"/>
                <w:szCs w:val="20"/>
              </w:rPr>
              <w:t xml:space="preserve">Limited availability of Police during the </w:t>
            </w:r>
            <w:r w:rsidR="000621D8">
              <w:rPr>
                <w:rFonts w:ascii="Arial" w:hAnsi="Arial" w:cs="Arial"/>
                <w:sz w:val="20"/>
                <w:szCs w:val="20"/>
              </w:rPr>
              <w:t xml:space="preserve">2017 </w:t>
            </w:r>
            <w:r>
              <w:rPr>
                <w:rFonts w:ascii="Arial" w:hAnsi="Arial" w:cs="Arial"/>
                <w:sz w:val="20"/>
                <w:szCs w:val="20"/>
              </w:rPr>
              <w:t>election</w:t>
            </w:r>
            <w:r w:rsidR="000621D8">
              <w:rPr>
                <w:rFonts w:ascii="Arial" w:hAnsi="Arial" w:cs="Arial"/>
                <w:sz w:val="20"/>
                <w:szCs w:val="20"/>
              </w:rPr>
              <w:t>s</w:t>
            </w:r>
            <w:r>
              <w:rPr>
                <w:rFonts w:ascii="Arial" w:hAnsi="Arial" w:cs="Arial"/>
                <w:sz w:val="20"/>
                <w:szCs w:val="20"/>
              </w:rPr>
              <w:t xml:space="preserve"> and the planned 2018 APEC meeting</w:t>
            </w:r>
            <w:r w:rsidR="000621D8">
              <w:rPr>
                <w:rFonts w:ascii="Arial" w:hAnsi="Arial" w:cs="Arial"/>
                <w:sz w:val="20"/>
                <w:szCs w:val="20"/>
              </w:rPr>
              <w:t xml:space="preserve"> to be hosted by PNG</w:t>
            </w:r>
            <w:r>
              <w:rPr>
                <w:rFonts w:ascii="Arial" w:hAnsi="Arial" w:cs="Arial"/>
                <w:sz w:val="20"/>
                <w:szCs w:val="20"/>
              </w:rPr>
              <w:t>.</w:t>
            </w:r>
          </w:p>
        </w:tc>
        <w:tc>
          <w:tcPr>
            <w:tcW w:w="1276" w:type="dxa"/>
          </w:tcPr>
          <w:p w14:paraId="35AE5F83"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Medium</w:t>
            </w:r>
          </w:p>
        </w:tc>
        <w:tc>
          <w:tcPr>
            <w:tcW w:w="1134" w:type="dxa"/>
          </w:tcPr>
          <w:p w14:paraId="7D92E327" w14:textId="77777777" w:rsidR="00CE37DF" w:rsidRPr="00FD0724" w:rsidRDefault="00CE37DF" w:rsidP="006F769F">
            <w:pPr>
              <w:autoSpaceDE w:val="0"/>
              <w:autoSpaceDN w:val="0"/>
              <w:adjustRightInd w:val="0"/>
              <w:jc w:val="center"/>
              <w:rPr>
                <w:rFonts w:ascii="Arial" w:hAnsi="Arial" w:cs="Arial"/>
                <w:color w:val="000000"/>
                <w:sz w:val="20"/>
                <w:szCs w:val="20"/>
              </w:rPr>
            </w:pPr>
            <w:r w:rsidRPr="00FD0724">
              <w:rPr>
                <w:rFonts w:ascii="Arial" w:hAnsi="Arial" w:cs="Arial"/>
                <w:color w:val="000000"/>
                <w:sz w:val="20"/>
                <w:szCs w:val="20"/>
              </w:rPr>
              <w:t>Low</w:t>
            </w:r>
          </w:p>
        </w:tc>
      </w:tr>
      <w:tr w:rsidR="00CE37DF" w:rsidRPr="00C77D4B" w14:paraId="40CDB781" w14:textId="77777777" w:rsidTr="006F769F">
        <w:trPr>
          <w:trHeight w:val="360"/>
          <w:jc w:val="center"/>
        </w:trPr>
        <w:tc>
          <w:tcPr>
            <w:tcW w:w="846" w:type="dxa"/>
          </w:tcPr>
          <w:p w14:paraId="2208F731" w14:textId="77777777" w:rsidR="00CE37DF" w:rsidRPr="00C77D4B" w:rsidRDefault="00CE37DF" w:rsidP="006F769F">
            <w:pPr>
              <w:rPr>
                <w:rFonts w:ascii="Arial" w:hAnsi="Arial" w:cs="Arial"/>
                <w:b/>
                <w:color w:val="000000"/>
                <w:sz w:val="20"/>
                <w:szCs w:val="20"/>
              </w:rPr>
            </w:pPr>
            <w:r>
              <w:rPr>
                <w:rFonts w:ascii="Arial" w:hAnsi="Arial" w:cs="Arial"/>
                <w:b/>
                <w:color w:val="000000"/>
                <w:sz w:val="20"/>
                <w:szCs w:val="20"/>
              </w:rPr>
              <w:t>Risk 10</w:t>
            </w:r>
          </w:p>
        </w:tc>
        <w:tc>
          <w:tcPr>
            <w:tcW w:w="6237" w:type="dxa"/>
          </w:tcPr>
          <w:p w14:paraId="4CFFD9AF" w14:textId="77777777" w:rsidR="00CE37DF" w:rsidRDefault="00CE37DF" w:rsidP="006F769F">
            <w:pPr>
              <w:autoSpaceDE w:val="0"/>
              <w:autoSpaceDN w:val="0"/>
              <w:adjustRightInd w:val="0"/>
              <w:rPr>
                <w:rFonts w:ascii="Arial" w:hAnsi="Arial" w:cs="Arial"/>
                <w:sz w:val="20"/>
                <w:szCs w:val="20"/>
              </w:rPr>
            </w:pPr>
            <w:r w:rsidRPr="00114291">
              <w:rPr>
                <w:rFonts w:ascii="Arial" w:hAnsi="Arial" w:cs="Arial"/>
                <w:sz w:val="20"/>
                <w:szCs w:val="20"/>
              </w:rPr>
              <w:t>Increased awareness on child protection result</w:t>
            </w:r>
            <w:r>
              <w:rPr>
                <w:rFonts w:ascii="Arial" w:hAnsi="Arial" w:cs="Arial"/>
                <w:sz w:val="20"/>
                <w:szCs w:val="20"/>
              </w:rPr>
              <w:t>s</w:t>
            </w:r>
            <w:r w:rsidRPr="00114291">
              <w:rPr>
                <w:rFonts w:ascii="Arial" w:hAnsi="Arial" w:cs="Arial"/>
                <w:sz w:val="20"/>
                <w:szCs w:val="20"/>
              </w:rPr>
              <w:t xml:space="preserve"> in the identification and disclosure of more cases </w:t>
            </w:r>
            <w:r>
              <w:rPr>
                <w:rFonts w:ascii="Arial" w:hAnsi="Arial" w:cs="Arial"/>
                <w:sz w:val="20"/>
                <w:szCs w:val="20"/>
              </w:rPr>
              <w:t>requiring</w:t>
            </w:r>
            <w:r w:rsidRPr="00114291">
              <w:rPr>
                <w:rFonts w:ascii="Arial" w:hAnsi="Arial" w:cs="Arial"/>
                <w:sz w:val="20"/>
                <w:szCs w:val="20"/>
              </w:rPr>
              <w:t xml:space="preserve"> a response</w:t>
            </w:r>
            <w:r>
              <w:rPr>
                <w:rFonts w:ascii="Arial" w:hAnsi="Arial" w:cs="Arial"/>
                <w:sz w:val="20"/>
                <w:szCs w:val="20"/>
              </w:rPr>
              <w:t>.</w:t>
            </w:r>
            <w:r>
              <w:t xml:space="preserve"> </w:t>
            </w:r>
          </w:p>
        </w:tc>
        <w:tc>
          <w:tcPr>
            <w:tcW w:w="1276" w:type="dxa"/>
          </w:tcPr>
          <w:p w14:paraId="0E4EE1F9" w14:textId="77777777" w:rsidR="00CE37DF" w:rsidRPr="00FD0724" w:rsidRDefault="00CE37DF" w:rsidP="006F769F">
            <w:pPr>
              <w:autoSpaceDE w:val="0"/>
              <w:autoSpaceDN w:val="0"/>
              <w:adjustRightInd w:val="0"/>
              <w:jc w:val="center"/>
              <w:rPr>
                <w:rFonts w:ascii="Arial" w:hAnsi="Arial" w:cs="Arial"/>
                <w:color w:val="000000"/>
                <w:sz w:val="20"/>
                <w:szCs w:val="20"/>
              </w:rPr>
            </w:pPr>
            <w:r>
              <w:rPr>
                <w:rFonts w:ascii="Arial" w:hAnsi="Arial" w:cs="Arial"/>
                <w:color w:val="000000"/>
                <w:sz w:val="20"/>
                <w:szCs w:val="20"/>
              </w:rPr>
              <w:t>High</w:t>
            </w:r>
          </w:p>
        </w:tc>
        <w:tc>
          <w:tcPr>
            <w:tcW w:w="1134" w:type="dxa"/>
          </w:tcPr>
          <w:p w14:paraId="033FC74E" w14:textId="77777777" w:rsidR="00CE37DF" w:rsidRPr="00FD0724" w:rsidRDefault="00CE37DF" w:rsidP="006F769F">
            <w:pPr>
              <w:autoSpaceDE w:val="0"/>
              <w:autoSpaceDN w:val="0"/>
              <w:adjustRightInd w:val="0"/>
              <w:jc w:val="center"/>
              <w:rPr>
                <w:rFonts w:ascii="Arial" w:hAnsi="Arial" w:cs="Arial"/>
                <w:color w:val="000000"/>
                <w:sz w:val="20"/>
                <w:szCs w:val="20"/>
              </w:rPr>
            </w:pPr>
            <w:r>
              <w:rPr>
                <w:rFonts w:ascii="Arial" w:hAnsi="Arial" w:cs="Arial"/>
                <w:color w:val="000000"/>
                <w:sz w:val="20"/>
                <w:szCs w:val="20"/>
              </w:rPr>
              <w:t>Medium</w:t>
            </w:r>
          </w:p>
        </w:tc>
      </w:tr>
    </w:tbl>
    <w:p w14:paraId="2F05A43C" w14:textId="77777777" w:rsidR="00CE37DF" w:rsidRPr="00C77D4B" w:rsidRDefault="00CE37DF" w:rsidP="00CE37DF">
      <w:pPr>
        <w:spacing w:line="120" w:lineRule="auto"/>
        <w:jc w:val="both"/>
        <w:rPr>
          <w:rFonts w:ascii="Arial" w:hAnsi="Arial" w:cs="Arial"/>
          <w:sz w:val="20"/>
          <w:szCs w:val="20"/>
          <w:highlight w:val="yellow"/>
        </w:rPr>
      </w:pPr>
    </w:p>
    <w:p w14:paraId="067A7083" w14:textId="2DC1CC92" w:rsidR="00CE37DF" w:rsidRPr="00425081" w:rsidRDefault="00CE37DF" w:rsidP="00CE37DF">
      <w:pPr>
        <w:rPr>
          <w:rFonts w:ascii="Arial" w:hAnsi="Arial" w:cs="Arial"/>
          <w:i/>
          <w:sz w:val="20"/>
          <w:szCs w:val="20"/>
          <w:highlight w:val="yellow"/>
        </w:rPr>
      </w:pPr>
      <w:r w:rsidRPr="00C756A1">
        <w:rPr>
          <w:rFonts w:ascii="Arial" w:hAnsi="Arial" w:cs="Arial"/>
          <w:b/>
          <w:sz w:val="20"/>
          <w:szCs w:val="20"/>
          <w:u w:val="single"/>
        </w:rPr>
        <w:t>Mitigation strategies</w:t>
      </w:r>
      <w:r w:rsidRPr="00C756A1">
        <w:rPr>
          <w:rFonts w:ascii="Arial" w:hAnsi="Arial" w:cs="Arial"/>
          <w:b/>
          <w:sz w:val="20"/>
          <w:szCs w:val="20"/>
        </w:rPr>
        <w:t xml:space="preserve">: Risk 1: </w:t>
      </w:r>
      <w:r w:rsidRPr="00C756A1">
        <w:rPr>
          <w:rFonts w:ascii="Arial" w:hAnsi="Arial" w:cs="Arial"/>
          <w:color w:val="000000"/>
          <w:sz w:val="20"/>
          <w:szCs w:val="20"/>
        </w:rPr>
        <w:t>selection criteria will be developed to help ensure that those targeted for training are ac</w:t>
      </w:r>
      <w:r w:rsidR="000621D8">
        <w:rPr>
          <w:rFonts w:ascii="Arial" w:hAnsi="Arial" w:cs="Arial"/>
          <w:color w:val="000000"/>
          <w:sz w:val="20"/>
          <w:szCs w:val="20"/>
        </w:rPr>
        <w:t>tive Village Court Officials and</w:t>
      </w:r>
      <w:r w:rsidRPr="00C756A1">
        <w:rPr>
          <w:rFonts w:ascii="Arial" w:hAnsi="Arial" w:cs="Arial"/>
          <w:color w:val="000000"/>
          <w:sz w:val="20"/>
          <w:szCs w:val="20"/>
        </w:rPr>
        <w:t xml:space="preserve"> demonstrably committed to ensuring community justice services are available at local level. Specific follow-up activities in the form of quarterly learning exchanges have also been built into the action, along with regular field monitoring undertaken by ChildFund PNG. District and Village Court Officials are also required to submit quarterly reports to their respective Secretariats which will help capture how learning is being applied, and this will also be assessed during the court circuits undertake</w:t>
      </w:r>
      <w:r>
        <w:rPr>
          <w:rFonts w:ascii="Arial" w:hAnsi="Arial" w:cs="Arial"/>
          <w:color w:val="000000"/>
          <w:sz w:val="20"/>
          <w:szCs w:val="20"/>
        </w:rPr>
        <w:t xml:space="preserve">n by Judges on a regular basis; </w:t>
      </w:r>
      <w:r w:rsidRPr="008010CF">
        <w:rPr>
          <w:rFonts w:ascii="Arial" w:hAnsi="Arial" w:cs="Arial"/>
          <w:b/>
          <w:color w:val="000000"/>
          <w:sz w:val="20"/>
          <w:szCs w:val="20"/>
        </w:rPr>
        <w:t>Risk 2:</w:t>
      </w:r>
      <w:r w:rsidRPr="008010CF">
        <w:rPr>
          <w:rFonts w:ascii="Arial" w:hAnsi="Arial" w:cs="Arial"/>
          <w:color w:val="000000"/>
          <w:sz w:val="20"/>
          <w:szCs w:val="20"/>
        </w:rPr>
        <w:t xml:space="preserve"> given training is specifically targeting public servants (District Court Officials and Police Officers) it is unavoidable that trained staff will transfer out of Central Province as transfers between divisions and provinces is common and tenures usually limited to 2-3 years. Whilst the action will try and counter this by training at least 2 x District Court Officials and 3 x Police Officers per district to help embed learning within target organisations, this is also an opportunity to disseminate learning and impact across the country as these public servants apply learning and skills in their new workplaces. The action will also strategically include trainers from the Bomana Police Training College as </w:t>
      </w:r>
      <w:r>
        <w:rPr>
          <w:rFonts w:ascii="Arial" w:hAnsi="Arial" w:cs="Arial"/>
          <w:color w:val="000000"/>
          <w:sz w:val="20"/>
          <w:szCs w:val="20"/>
        </w:rPr>
        <w:t>child protection</w:t>
      </w:r>
      <w:r w:rsidRPr="008010CF">
        <w:rPr>
          <w:rFonts w:ascii="Arial" w:hAnsi="Arial" w:cs="Arial"/>
          <w:color w:val="000000"/>
          <w:sz w:val="20"/>
          <w:szCs w:val="20"/>
        </w:rPr>
        <w:t xml:space="preserve"> training beneficiaries under Activity 2.2.1, who in turn are well placed to replicate training as part of the official training program for all recrui</w:t>
      </w:r>
      <w:r>
        <w:rPr>
          <w:rFonts w:ascii="Arial" w:hAnsi="Arial" w:cs="Arial"/>
          <w:color w:val="000000"/>
          <w:sz w:val="20"/>
          <w:szCs w:val="20"/>
        </w:rPr>
        <w:t xml:space="preserve">ts across the country; </w:t>
      </w:r>
      <w:r>
        <w:rPr>
          <w:rFonts w:ascii="Arial" w:hAnsi="Arial" w:cs="Arial"/>
          <w:b/>
          <w:color w:val="000000"/>
          <w:sz w:val="20"/>
          <w:szCs w:val="20"/>
        </w:rPr>
        <w:t xml:space="preserve">Risk 3: </w:t>
      </w:r>
      <w:r>
        <w:rPr>
          <w:rFonts w:ascii="Arial" w:hAnsi="Arial" w:cs="Arial"/>
          <w:color w:val="000000"/>
          <w:sz w:val="20"/>
          <w:szCs w:val="20"/>
        </w:rPr>
        <w:t xml:space="preserve">as the Child </w:t>
      </w:r>
      <w:r w:rsidR="000621D8">
        <w:rPr>
          <w:rFonts w:ascii="Arial" w:hAnsi="Arial" w:cs="Arial"/>
          <w:color w:val="000000"/>
          <w:sz w:val="20"/>
          <w:szCs w:val="20"/>
        </w:rPr>
        <w:t>Protection</w:t>
      </w:r>
      <w:r>
        <w:rPr>
          <w:rFonts w:ascii="Arial" w:hAnsi="Arial" w:cs="Arial"/>
          <w:color w:val="000000"/>
          <w:sz w:val="20"/>
          <w:szCs w:val="20"/>
        </w:rPr>
        <w:t xml:space="preserve"> training package will be adapting materials from a number of existing manuals and packages, pre-testing will be done prior to the delivery of training and changes made to the content and planned facilitation accordingly; </w:t>
      </w:r>
      <w:r>
        <w:rPr>
          <w:rFonts w:ascii="Arial" w:hAnsi="Arial" w:cs="Arial"/>
          <w:b/>
          <w:color w:val="000000"/>
          <w:sz w:val="20"/>
          <w:szCs w:val="20"/>
        </w:rPr>
        <w:t xml:space="preserve">Risk 4: </w:t>
      </w:r>
      <w:r>
        <w:rPr>
          <w:rFonts w:ascii="Arial" w:hAnsi="Arial" w:cs="Arial"/>
          <w:color w:val="000000"/>
          <w:sz w:val="20"/>
          <w:szCs w:val="20"/>
        </w:rPr>
        <w:t xml:space="preserve">whilst a common child protection training package will be used across the action, the delivery of the content and facilitation of training will be tailored to the specific groups being targeted. Taking into the account lower levels of literacy among Village Court Officials and CCPVs, trainers (including ChildFund PNG and Peace Foundation Melanesia, both of whom have extensive experience delivering training at village level) will be sure to include a number of practical exercises and use simple materials; </w:t>
      </w:r>
      <w:r>
        <w:rPr>
          <w:rFonts w:ascii="Arial" w:hAnsi="Arial" w:cs="Arial"/>
          <w:b/>
          <w:color w:val="000000"/>
          <w:sz w:val="20"/>
          <w:szCs w:val="20"/>
        </w:rPr>
        <w:t xml:space="preserve">Risk 5: </w:t>
      </w:r>
      <w:r>
        <w:rPr>
          <w:rFonts w:ascii="Arial" w:hAnsi="Arial" w:cs="Arial"/>
          <w:color w:val="000000"/>
          <w:sz w:val="20"/>
          <w:szCs w:val="20"/>
        </w:rPr>
        <w:t xml:space="preserve">the national elections planned for June/July 2017 and the Local Level Government (LLG) elections that follow will unavoidably disrupt the action. Field activities will need to be limited during the election period due to the limited availability of trainees and this has been factored into the indicative implementation plan. All project trainings will clearly make the purpose and content of the training visible (through the use of banners) to help ensure that activities are not seen as political; </w:t>
      </w:r>
      <w:r>
        <w:rPr>
          <w:rFonts w:ascii="Arial" w:hAnsi="Arial" w:cs="Arial"/>
          <w:b/>
          <w:color w:val="000000"/>
          <w:sz w:val="20"/>
          <w:szCs w:val="20"/>
        </w:rPr>
        <w:t xml:space="preserve">Risk 6: </w:t>
      </w:r>
      <w:r>
        <w:rPr>
          <w:rFonts w:ascii="Arial" w:hAnsi="Arial" w:cs="Arial"/>
          <w:color w:val="000000"/>
          <w:sz w:val="20"/>
          <w:szCs w:val="20"/>
        </w:rPr>
        <w:t xml:space="preserve">whilst a change in government shouldn’t displace District and Village Court Officials (there are clear guidelines for their appointment), a new government may place a lower priority on community justice. ChildFund will continue to engage key stakeholders from the DJAG, the Office of Child and Family Services and the Community Policing Directorate during the life of the action to ensure these Departments remain committed and supportive, even in the case of a change in Government; </w:t>
      </w:r>
      <w:r>
        <w:rPr>
          <w:rFonts w:ascii="Arial" w:hAnsi="Arial" w:cs="Arial"/>
          <w:b/>
          <w:color w:val="000000"/>
          <w:sz w:val="20"/>
          <w:szCs w:val="20"/>
        </w:rPr>
        <w:t xml:space="preserve">Risk 7: </w:t>
      </w:r>
      <w:r>
        <w:rPr>
          <w:rFonts w:ascii="Arial" w:hAnsi="Arial" w:cs="Arial"/>
          <w:sz w:val="20"/>
          <w:szCs w:val="20"/>
        </w:rPr>
        <w:t xml:space="preserve">some </w:t>
      </w:r>
      <w:r w:rsidRPr="00C3795C">
        <w:rPr>
          <w:rFonts w:ascii="Arial" w:hAnsi="Arial" w:cs="Arial"/>
          <w:sz w:val="20"/>
          <w:szCs w:val="20"/>
        </w:rPr>
        <w:t>community leaders and politicians may attempt to influence the project to suit their own aims and interests</w:t>
      </w:r>
      <w:r w:rsidRPr="00C3795C">
        <w:rPr>
          <w:rFonts w:ascii="Arial" w:hAnsi="Arial" w:cs="Arial"/>
          <w:i/>
          <w:iCs/>
          <w:sz w:val="20"/>
          <w:szCs w:val="20"/>
        </w:rPr>
        <w:t>.</w:t>
      </w:r>
      <w:r w:rsidRPr="00C3795C">
        <w:rPr>
          <w:rFonts w:ascii="Arial" w:hAnsi="Arial" w:cs="Arial"/>
          <w:sz w:val="20"/>
          <w:szCs w:val="20"/>
        </w:rPr>
        <w:t xml:space="preserve"> This will be avoided by publicising</w:t>
      </w:r>
      <w:r w:rsidRPr="005F34E3">
        <w:rPr>
          <w:rFonts w:ascii="Arial" w:hAnsi="Arial" w:cs="Arial"/>
          <w:sz w:val="20"/>
          <w:szCs w:val="20"/>
        </w:rPr>
        <w:t xml:space="preserve"> selection criteria</w:t>
      </w:r>
      <w:r>
        <w:rPr>
          <w:rFonts w:ascii="Arial" w:hAnsi="Arial" w:cs="Arial"/>
          <w:sz w:val="20"/>
          <w:szCs w:val="20"/>
        </w:rPr>
        <w:t xml:space="preserve"> for the training components and also adhering to the criteria set under the revised Lukautim Pikinini Act for CCPVs; </w:t>
      </w:r>
      <w:r>
        <w:rPr>
          <w:rFonts w:ascii="Arial" w:hAnsi="Arial" w:cs="Arial"/>
          <w:b/>
          <w:sz w:val="20"/>
          <w:szCs w:val="20"/>
        </w:rPr>
        <w:t xml:space="preserve">Risk 8: </w:t>
      </w:r>
      <w:r>
        <w:rPr>
          <w:rFonts w:ascii="Arial" w:hAnsi="Arial" w:cs="Arial"/>
          <w:sz w:val="20"/>
          <w:szCs w:val="20"/>
        </w:rPr>
        <w:t>a</w:t>
      </w:r>
      <w:r w:rsidRPr="0035210F">
        <w:rPr>
          <w:rFonts w:ascii="Arial" w:hAnsi="Arial" w:cs="Arial"/>
          <w:sz w:val="20"/>
          <w:szCs w:val="20"/>
        </w:rPr>
        <w:t xml:space="preserve">s part of the </w:t>
      </w:r>
      <w:r>
        <w:rPr>
          <w:rFonts w:ascii="Arial" w:hAnsi="Arial" w:cs="Arial"/>
          <w:sz w:val="20"/>
          <w:szCs w:val="20"/>
        </w:rPr>
        <w:t>inception workshop,</w:t>
      </w:r>
      <w:r w:rsidRPr="0035210F">
        <w:rPr>
          <w:rFonts w:ascii="Arial" w:hAnsi="Arial" w:cs="Arial"/>
          <w:sz w:val="20"/>
          <w:szCs w:val="20"/>
        </w:rPr>
        <w:t xml:space="preserve"> potential disasters, hazards and risks </w:t>
      </w:r>
      <w:r>
        <w:rPr>
          <w:rFonts w:ascii="Arial" w:hAnsi="Arial" w:cs="Arial"/>
          <w:sz w:val="20"/>
          <w:szCs w:val="20"/>
        </w:rPr>
        <w:t xml:space="preserve">and associated mitigation measures will be identified </w:t>
      </w:r>
      <w:r w:rsidRPr="0035210F">
        <w:rPr>
          <w:rFonts w:ascii="Arial" w:hAnsi="Arial" w:cs="Arial"/>
          <w:sz w:val="20"/>
          <w:szCs w:val="20"/>
        </w:rPr>
        <w:t xml:space="preserve">(e.g. holding project activities at certain times of the year </w:t>
      </w:r>
      <w:r w:rsidRPr="00425081">
        <w:rPr>
          <w:rFonts w:ascii="Arial" w:hAnsi="Arial" w:cs="Arial"/>
          <w:sz w:val="20"/>
          <w:szCs w:val="20"/>
        </w:rPr>
        <w:t>only, or in environmentally secure locations). In the case of disasters, existing mechanisms (</w:t>
      </w:r>
      <w:r>
        <w:rPr>
          <w:rFonts w:ascii="Arial" w:hAnsi="Arial" w:cs="Arial"/>
          <w:sz w:val="20"/>
          <w:szCs w:val="20"/>
        </w:rPr>
        <w:t xml:space="preserve">National and </w:t>
      </w:r>
      <w:r w:rsidRPr="00425081">
        <w:rPr>
          <w:rFonts w:ascii="Arial" w:hAnsi="Arial" w:cs="Arial"/>
          <w:sz w:val="20"/>
          <w:szCs w:val="20"/>
        </w:rPr>
        <w:t>Central Provincial Disaster and Emergency Division</w:t>
      </w:r>
      <w:r>
        <w:rPr>
          <w:rFonts w:ascii="Arial" w:hAnsi="Arial" w:cs="Arial"/>
          <w:sz w:val="20"/>
          <w:szCs w:val="20"/>
        </w:rPr>
        <w:t>s</w:t>
      </w:r>
      <w:r w:rsidRPr="00425081">
        <w:rPr>
          <w:rFonts w:ascii="Arial" w:hAnsi="Arial" w:cs="Arial"/>
          <w:sz w:val="20"/>
          <w:szCs w:val="20"/>
        </w:rPr>
        <w:t xml:space="preserve">) will be utilised, enabling effective and efficient response efforts. Responses will also draw on the </w:t>
      </w:r>
      <w:r w:rsidR="000621D8">
        <w:rPr>
          <w:rFonts w:ascii="Arial" w:hAnsi="Arial" w:cs="Arial"/>
          <w:sz w:val="20"/>
          <w:szCs w:val="20"/>
        </w:rPr>
        <w:t xml:space="preserve">2016 </w:t>
      </w:r>
      <w:r w:rsidRPr="00425081">
        <w:rPr>
          <w:rFonts w:ascii="Arial" w:hAnsi="Arial" w:cs="Arial"/>
          <w:sz w:val="20"/>
          <w:szCs w:val="20"/>
        </w:rPr>
        <w:t xml:space="preserve">emergency response plan developed by ChildFund PNG and implemented by the Central Provincial </w:t>
      </w:r>
      <w:r>
        <w:rPr>
          <w:rFonts w:ascii="Arial" w:hAnsi="Arial" w:cs="Arial"/>
          <w:sz w:val="20"/>
          <w:szCs w:val="20"/>
        </w:rPr>
        <w:t>Disaster and Emergency Division</w:t>
      </w:r>
      <w:r w:rsidRPr="00425081">
        <w:rPr>
          <w:rFonts w:ascii="Arial" w:hAnsi="Arial" w:cs="Arial"/>
          <w:sz w:val="20"/>
          <w:szCs w:val="20"/>
        </w:rPr>
        <w:t xml:space="preserve"> as part of the El Nino drought response</w:t>
      </w:r>
      <w:r>
        <w:rPr>
          <w:rFonts w:ascii="Arial" w:hAnsi="Arial" w:cs="Arial"/>
          <w:sz w:val="20"/>
          <w:szCs w:val="20"/>
        </w:rPr>
        <w:t xml:space="preserve">; </w:t>
      </w:r>
      <w:r>
        <w:rPr>
          <w:rFonts w:ascii="Arial" w:hAnsi="Arial" w:cs="Arial"/>
          <w:b/>
          <w:sz w:val="20"/>
          <w:szCs w:val="20"/>
        </w:rPr>
        <w:t xml:space="preserve">Risk 9: </w:t>
      </w:r>
      <w:r>
        <w:rPr>
          <w:rFonts w:ascii="Arial" w:hAnsi="Arial" w:cs="Arial"/>
          <w:sz w:val="20"/>
          <w:szCs w:val="20"/>
        </w:rPr>
        <w:t xml:space="preserve">training for Police will be scheduled around known times when resources are likely to be stretched i.e. the 2017 elections and the planned APEC meeting in 2018; </w:t>
      </w:r>
      <w:r>
        <w:rPr>
          <w:rFonts w:ascii="Arial" w:hAnsi="Arial" w:cs="Arial"/>
          <w:b/>
          <w:sz w:val="20"/>
          <w:szCs w:val="20"/>
        </w:rPr>
        <w:t>Risk 10:</w:t>
      </w:r>
      <w:r>
        <w:rPr>
          <w:rFonts w:ascii="Arial" w:hAnsi="Arial" w:cs="Arial"/>
          <w:sz w:val="20"/>
          <w:szCs w:val="20"/>
        </w:rPr>
        <w:t xml:space="preserve"> the action specifically identifies and trains CCPVs whose role is to facilitate and refer cases to community justice and other service providers. The action will also link to the ChildFund PNG supported national GBV helpline, providing referral services across the country.  </w:t>
      </w:r>
    </w:p>
    <w:p w14:paraId="223AF57C" w14:textId="77777777" w:rsidR="00CE37DF" w:rsidRPr="00425081" w:rsidRDefault="00CE37DF" w:rsidP="00CE37DF">
      <w:pPr>
        <w:spacing w:line="120" w:lineRule="auto"/>
        <w:jc w:val="both"/>
        <w:rPr>
          <w:rFonts w:ascii="Arial" w:hAnsi="Arial" w:cs="Arial"/>
          <w:b/>
          <w:sz w:val="20"/>
          <w:szCs w:val="20"/>
        </w:rPr>
      </w:pPr>
      <w:r>
        <w:rPr>
          <w:rFonts w:ascii="Arial" w:hAnsi="Arial" w:cs="Arial"/>
          <w:b/>
          <w:sz w:val="20"/>
          <w:szCs w:val="20"/>
        </w:rPr>
        <w:t xml:space="preserve"> </w:t>
      </w:r>
      <w:r w:rsidRPr="005F34E3">
        <w:rPr>
          <w:rFonts w:ascii="Arial" w:hAnsi="Arial" w:cs="Arial"/>
          <w:sz w:val="20"/>
          <w:szCs w:val="20"/>
        </w:rPr>
        <w:t xml:space="preserve"> </w:t>
      </w:r>
    </w:p>
    <w:p w14:paraId="4AE849BF" w14:textId="77777777" w:rsidR="00CE37DF" w:rsidRDefault="00CE37DF" w:rsidP="00CE37DF">
      <w:pPr>
        <w:rPr>
          <w:rFonts w:ascii="Arial" w:hAnsi="Arial" w:cs="Arial"/>
          <w:sz w:val="20"/>
          <w:szCs w:val="20"/>
        </w:rPr>
      </w:pPr>
      <w:r>
        <w:rPr>
          <w:rFonts w:ascii="Arial" w:hAnsi="Arial" w:cs="Arial"/>
          <w:b/>
          <w:sz w:val="20"/>
          <w:szCs w:val="20"/>
        </w:rPr>
        <w:t xml:space="preserve">Main preconditions and assumptions: </w:t>
      </w:r>
      <w:r w:rsidRPr="004B27CA">
        <w:rPr>
          <w:rFonts w:ascii="Arial" w:hAnsi="Arial" w:cs="Arial"/>
          <w:sz w:val="20"/>
          <w:szCs w:val="20"/>
        </w:rPr>
        <w:t>m</w:t>
      </w:r>
      <w:r w:rsidRPr="002C03C9">
        <w:rPr>
          <w:rFonts w:ascii="Arial" w:hAnsi="Arial" w:cs="Arial"/>
          <w:sz w:val="20"/>
          <w:szCs w:val="20"/>
        </w:rPr>
        <w:t xml:space="preserve">ain </w:t>
      </w:r>
      <w:r w:rsidRPr="002C03C9">
        <w:rPr>
          <w:rFonts w:ascii="Arial" w:hAnsi="Arial" w:cs="Arial"/>
          <w:b/>
          <w:sz w:val="20"/>
          <w:szCs w:val="20"/>
          <w:u w:val="single"/>
        </w:rPr>
        <w:t>preconditions</w:t>
      </w:r>
      <w:r w:rsidRPr="002C03C9">
        <w:rPr>
          <w:rFonts w:ascii="Arial" w:hAnsi="Arial" w:cs="Arial"/>
          <w:sz w:val="20"/>
          <w:szCs w:val="20"/>
        </w:rPr>
        <w:t xml:space="preserve"> include: </w:t>
      </w:r>
      <w:proofErr w:type="spellStart"/>
      <w:r w:rsidRPr="002C03C9">
        <w:rPr>
          <w:rFonts w:ascii="Arial" w:hAnsi="Arial" w:cs="Arial"/>
          <w:sz w:val="20"/>
          <w:szCs w:val="20"/>
        </w:rPr>
        <w:t>i</w:t>
      </w:r>
      <w:proofErr w:type="spellEnd"/>
      <w:r w:rsidRPr="002C03C9">
        <w:rPr>
          <w:rFonts w:ascii="Arial" w:hAnsi="Arial" w:cs="Arial"/>
          <w:sz w:val="20"/>
          <w:szCs w:val="20"/>
        </w:rPr>
        <w:t>) the Revised Lukautim Pikinini Act 2015 and associated training materials are still under review by the Minister of Community Development and Religion and will need to be gazetted before they can be u</w:t>
      </w:r>
      <w:r>
        <w:rPr>
          <w:rFonts w:ascii="Arial" w:hAnsi="Arial" w:cs="Arial"/>
          <w:sz w:val="20"/>
          <w:szCs w:val="20"/>
        </w:rPr>
        <w:t xml:space="preserve">sed or referenced by the action; ii) there has been significant buy-in and participation by key government stakeholders (led by the Department of Justice and Attorney General) in the design of the action and it is important that this engagement, support and commitment continues for the action to be implemented effectively and with long-term impact. </w:t>
      </w:r>
      <w:r w:rsidRPr="002C03C9">
        <w:rPr>
          <w:rFonts w:ascii="Arial" w:hAnsi="Arial" w:cs="Arial"/>
          <w:sz w:val="20"/>
          <w:szCs w:val="20"/>
        </w:rPr>
        <w:t xml:space="preserve">Main </w:t>
      </w:r>
      <w:r w:rsidRPr="002C03C9">
        <w:rPr>
          <w:rFonts w:ascii="Arial" w:hAnsi="Arial" w:cs="Arial"/>
          <w:b/>
          <w:sz w:val="20"/>
          <w:szCs w:val="20"/>
          <w:u w:val="single"/>
        </w:rPr>
        <w:t>assumptions</w:t>
      </w:r>
      <w:r w:rsidRPr="002C03C9">
        <w:rPr>
          <w:rFonts w:ascii="Arial" w:hAnsi="Arial" w:cs="Arial"/>
          <w:sz w:val="20"/>
          <w:szCs w:val="20"/>
        </w:rPr>
        <w:t xml:space="preserve"> include: </w:t>
      </w:r>
      <w:proofErr w:type="spellStart"/>
      <w:r w:rsidRPr="002C03C9">
        <w:rPr>
          <w:rFonts w:ascii="Arial" w:hAnsi="Arial" w:cs="Arial"/>
          <w:sz w:val="20"/>
          <w:szCs w:val="20"/>
        </w:rPr>
        <w:t>i</w:t>
      </w:r>
      <w:proofErr w:type="spellEnd"/>
      <w:r w:rsidRPr="002C03C9">
        <w:rPr>
          <w:rFonts w:ascii="Arial" w:hAnsi="Arial" w:cs="Arial"/>
          <w:sz w:val="20"/>
          <w:szCs w:val="20"/>
        </w:rPr>
        <w:t>) the National General Election and Local Level Government (LLG) Elections will take place in 2017 and will disrupt project activities. Mitigations measures are outlined above, however there will be a number of months around the election period where the implementation of f</w:t>
      </w:r>
      <w:r>
        <w:rPr>
          <w:rFonts w:ascii="Arial" w:hAnsi="Arial" w:cs="Arial"/>
          <w:sz w:val="20"/>
          <w:szCs w:val="20"/>
        </w:rPr>
        <w:t xml:space="preserve">ield activities will be limited; ii) the action includes a number of trainings for District and Village Court Officials, Police Officers and CCPVs and relies on the assumption that qualified training service providers are available to support these trainings. </w:t>
      </w:r>
      <w:r w:rsidRPr="002C03C9">
        <w:rPr>
          <w:rFonts w:ascii="Arial" w:hAnsi="Arial" w:cs="Arial"/>
          <w:sz w:val="20"/>
          <w:szCs w:val="20"/>
        </w:rPr>
        <w:t xml:space="preserve"> </w:t>
      </w:r>
    </w:p>
    <w:p w14:paraId="4C620AF7" w14:textId="77777777" w:rsidR="00CE37DF" w:rsidRDefault="00CE37DF" w:rsidP="00CE37DF">
      <w:pPr>
        <w:spacing w:line="120" w:lineRule="auto"/>
        <w:jc w:val="both"/>
        <w:rPr>
          <w:rFonts w:ascii="Arial" w:hAnsi="Arial" w:cs="Arial"/>
          <w:sz w:val="20"/>
          <w:szCs w:val="20"/>
        </w:rPr>
      </w:pPr>
    </w:p>
    <w:p w14:paraId="684B72C1" w14:textId="77777777" w:rsidR="00CE37DF" w:rsidRPr="00051FFF" w:rsidRDefault="00CE37DF" w:rsidP="00CE37DF">
      <w:pPr>
        <w:rPr>
          <w:rFonts w:ascii="Arial" w:hAnsi="Arial" w:cs="Arial"/>
          <w:sz w:val="20"/>
          <w:szCs w:val="20"/>
          <w:highlight w:val="green"/>
          <w:lang w:val="en-AU"/>
        </w:rPr>
      </w:pPr>
      <w:r>
        <w:rPr>
          <w:rFonts w:ascii="Arial" w:hAnsi="Arial" w:cs="Arial"/>
          <w:b/>
          <w:sz w:val="20"/>
          <w:szCs w:val="20"/>
        </w:rPr>
        <w:t xml:space="preserve">Sustainability: </w:t>
      </w:r>
      <w:r w:rsidRPr="005B397E">
        <w:rPr>
          <w:rFonts w:ascii="Arial" w:hAnsi="Arial" w:cs="Arial"/>
          <w:sz w:val="20"/>
          <w:szCs w:val="20"/>
          <w:u w:val="single"/>
          <w:lang w:val="en-AU"/>
        </w:rPr>
        <w:t>Financial sustainability</w:t>
      </w:r>
      <w:r>
        <w:rPr>
          <w:rFonts w:ascii="Arial" w:hAnsi="Arial" w:cs="Arial"/>
          <w:sz w:val="20"/>
          <w:szCs w:val="20"/>
          <w:lang w:val="en-AU"/>
        </w:rPr>
        <w:t xml:space="preserve">: </w:t>
      </w:r>
      <w:proofErr w:type="spellStart"/>
      <w:r>
        <w:rPr>
          <w:rFonts w:ascii="Arial" w:hAnsi="Arial" w:cs="Arial"/>
          <w:sz w:val="20"/>
          <w:szCs w:val="20"/>
          <w:lang w:val="en-AU"/>
        </w:rPr>
        <w:t>i</w:t>
      </w:r>
      <w:proofErr w:type="spellEnd"/>
      <w:r>
        <w:rPr>
          <w:rFonts w:ascii="Arial" w:hAnsi="Arial" w:cs="Arial"/>
          <w:sz w:val="20"/>
          <w:szCs w:val="20"/>
          <w:lang w:val="en-AU"/>
        </w:rPr>
        <w:t>) t</w:t>
      </w:r>
      <w:r w:rsidRPr="005B397E">
        <w:rPr>
          <w:rFonts w:ascii="Arial" w:hAnsi="Arial" w:cs="Arial"/>
          <w:sz w:val="20"/>
          <w:szCs w:val="20"/>
          <w:lang w:val="en-AU"/>
        </w:rPr>
        <w:t>he</w:t>
      </w:r>
      <w:r w:rsidRPr="00C77D4B">
        <w:rPr>
          <w:rFonts w:ascii="Arial" w:hAnsi="Arial" w:cs="Arial"/>
          <w:sz w:val="20"/>
          <w:szCs w:val="20"/>
          <w:lang w:val="en-AU"/>
        </w:rPr>
        <w:t xml:space="preserve"> D</w:t>
      </w:r>
      <w:r>
        <w:rPr>
          <w:rFonts w:ascii="Arial" w:hAnsi="Arial" w:cs="Arial"/>
          <w:sz w:val="20"/>
          <w:szCs w:val="20"/>
          <w:lang w:val="en-AU"/>
        </w:rPr>
        <w:t xml:space="preserve">epartment of </w:t>
      </w:r>
      <w:r w:rsidRPr="00C77D4B">
        <w:rPr>
          <w:rFonts w:ascii="Arial" w:hAnsi="Arial" w:cs="Arial"/>
          <w:sz w:val="20"/>
          <w:szCs w:val="20"/>
          <w:lang w:val="en-AU"/>
        </w:rPr>
        <w:t>J</w:t>
      </w:r>
      <w:r>
        <w:rPr>
          <w:rFonts w:ascii="Arial" w:hAnsi="Arial" w:cs="Arial"/>
          <w:sz w:val="20"/>
          <w:szCs w:val="20"/>
          <w:lang w:val="en-AU"/>
        </w:rPr>
        <w:t xml:space="preserve">ustice and </w:t>
      </w:r>
      <w:r w:rsidRPr="00C77D4B">
        <w:rPr>
          <w:rFonts w:ascii="Arial" w:hAnsi="Arial" w:cs="Arial"/>
          <w:sz w:val="20"/>
          <w:szCs w:val="20"/>
          <w:lang w:val="en-AU"/>
        </w:rPr>
        <w:t>A</w:t>
      </w:r>
      <w:r>
        <w:rPr>
          <w:rFonts w:ascii="Arial" w:hAnsi="Arial" w:cs="Arial"/>
          <w:sz w:val="20"/>
          <w:szCs w:val="20"/>
          <w:lang w:val="en-AU"/>
        </w:rPr>
        <w:t xml:space="preserve">ttorney </w:t>
      </w:r>
      <w:r w:rsidRPr="00C77D4B">
        <w:rPr>
          <w:rFonts w:ascii="Arial" w:hAnsi="Arial" w:cs="Arial"/>
          <w:sz w:val="20"/>
          <w:szCs w:val="20"/>
          <w:lang w:val="en-AU"/>
        </w:rPr>
        <w:t>G</w:t>
      </w:r>
      <w:r>
        <w:rPr>
          <w:rFonts w:ascii="Arial" w:hAnsi="Arial" w:cs="Arial"/>
          <w:sz w:val="20"/>
          <w:szCs w:val="20"/>
          <w:lang w:val="en-AU"/>
        </w:rPr>
        <w:t>eneral</w:t>
      </w:r>
      <w:r w:rsidRPr="00C77D4B">
        <w:rPr>
          <w:rFonts w:ascii="Arial" w:hAnsi="Arial" w:cs="Arial"/>
          <w:sz w:val="20"/>
          <w:szCs w:val="20"/>
          <w:lang w:val="en-AU"/>
        </w:rPr>
        <w:t xml:space="preserve"> is rolling out the establishment/construction of Community Justice Service Centres, with plans to have these established in </w:t>
      </w:r>
      <w:proofErr w:type="spellStart"/>
      <w:r w:rsidRPr="00C77D4B">
        <w:rPr>
          <w:rFonts w:ascii="Arial" w:hAnsi="Arial" w:cs="Arial"/>
          <w:sz w:val="20"/>
          <w:szCs w:val="20"/>
          <w:lang w:val="en-AU"/>
        </w:rPr>
        <w:t>Abau</w:t>
      </w:r>
      <w:proofErr w:type="spellEnd"/>
      <w:r w:rsidRPr="00C77D4B">
        <w:rPr>
          <w:rFonts w:ascii="Arial" w:hAnsi="Arial" w:cs="Arial"/>
          <w:sz w:val="20"/>
          <w:szCs w:val="20"/>
          <w:lang w:val="en-AU"/>
        </w:rPr>
        <w:t xml:space="preserve"> and </w:t>
      </w:r>
      <w:proofErr w:type="spellStart"/>
      <w:r w:rsidRPr="00C77D4B">
        <w:rPr>
          <w:rFonts w:ascii="Arial" w:hAnsi="Arial" w:cs="Arial"/>
          <w:sz w:val="20"/>
          <w:szCs w:val="20"/>
          <w:lang w:val="en-AU"/>
        </w:rPr>
        <w:t>Kairuku</w:t>
      </w:r>
      <w:proofErr w:type="spellEnd"/>
      <w:r w:rsidRPr="00C77D4B">
        <w:rPr>
          <w:rFonts w:ascii="Arial" w:hAnsi="Arial" w:cs="Arial"/>
          <w:sz w:val="20"/>
          <w:szCs w:val="20"/>
          <w:lang w:val="en-AU"/>
        </w:rPr>
        <w:t xml:space="preserve"> by the end of 2017. These centres are designed to act as the central, coordinating point and most visible hub for justice services within a community and are intended to bring together a range of Justice Agencies and other support groups. Once established therefore this will be a key institution that CCPVs and CPOs will be linked to</w:t>
      </w:r>
      <w:r>
        <w:rPr>
          <w:rFonts w:ascii="Arial" w:hAnsi="Arial" w:cs="Arial"/>
          <w:sz w:val="20"/>
          <w:szCs w:val="20"/>
          <w:lang w:val="en-AU"/>
        </w:rPr>
        <w:t xml:space="preserve"> and are important in ensuring the financial sustainability of referral mechanisms under intermediary Outcome 2; and ii) </w:t>
      </w:r>
      <w:r>
        <w:rPr>
          <w:rFonts w:ascii="Arial" w:hAnsi="Arial" w:cs="Arial"/>
          <w:sz w:val="20"/>
          <w:szCs w:val="20"/>
          <w:lang w:eastAsia="en-US"/>
        </w:rPr>
        <w:t xml:space="preserve">the revised Lukautim Pikinini Act mandates that CCPVs must come from or represent </w:t>
      </w:r>
      <w:r w:rsidRPr="00C77D4B">
        <w:rPr>
          <w:rFonts w:ascii="Arial" w:hAnsi="Arial" w:cs="Arial"/>
          <w:sz w:val="20"/>
          <w:szCs w:val="20"/>
          <w:lang w:eastAsia="en-US"/>
        </w:rPr>
        <w:t>community organisations/structures approved under the Act (including faith-based organisations, NGOs and government community volunteer organisations)</w:t>
      </w:r>
      <w:r>
        <w:rPr>
          <w:rFonts w:ascii="Arial" w:hAnsi="Arial" w:cs="Arial"/>
          <w:sz w:val="20"/>
          <w:szCs w:val="20"/>
          <w:lang w:eastAsia="en-US"/>
        </w:rPr>
        <w:t xml:space="preserve"> rather than act in an individual capacity. The action will therefore seek to identify and</w:t>
      </w:r>
      <w:r w:rsidRPr="00C77D4B">
        <w:rPr>
          <w:rFonts w:ascii="Arial" w:hAnsi="Arial" w:cs="Arial"/>
          <w:sz w:val="20"/>
          <w:szCs w:val="20"/>
          <w:lang w:eastAsia="en-US"/>
        </w:rPr>
        <w:t xml:space="preserve"> train representatives from these organisations</w:t>
      </w:r>
      <w:r>
        <w:rPr>
          <w:rFonts w:ascii="Arial" w:hAnsi="Arial" w:cs="Arial"/>
          <w:sz w:val="20"/>
          <w:szCs w:val="20"/>
          <w:lang w:eastAsia="en-US"/>
        </w:rPr>
        <w:t>, meaning structures rather than individuals</w:t>
      </w:r>
      <w:r w:rsidRPr="00C77D4B">
        <w:rPr>
          <w:rFonts w:ascii="Arial" w:hAnsi="Arial" w:cs="Arial"/>
          <w:sz w:val="20"/>
          <w:szCs w:val="20"/>
          <w:lang w:eastAsia="en-US"/>
        </w:rPr>
        <w:t xml:space="preserve"> will be supported, allowing for the function to continue </w:t>
      </w:r>
      <w:r>
        <w:rPr>
          <w:rFonts w:ascii="Arial" w:hAnsi="Arial" w:cs="Arial"/>
          <w:sz w:val="20"/>
          <w:szCs w:val="20"/>
          <w:lang w:eastAsia="en-US"/>
        </w:rPr>
        <w:t>when</w:t>
      </w:r>
      <w:r w:rsidRPr="00C77D4B">
        <w:rPr>
          <w:rFonts w:ascii="Arial" w:hAnsi="Arial" w:cs="Arial"/>
          <w:sz w:val="20"/>
          <w:szCs w:val="20"/>
          <w:lang w:eastAsia="en-US"/>
        </w:rPr>
        <w:t xml:space="preserve"> individuals leave the area. Under the Act these organisations can access funding which in turn can be used to cover stipends and costs</w:t>
      </w:r>
      <w:r>
        <w:rPr>
          <w:rFonts w:ascii="Arial" w:hAnsi="Arial" w:cs="Arial"/>
          <w:sz w:val="20"/>
          <w:szCs w:val="20"/>
          <w:lang w:eastAsia="en-US"/>
        </w:rPr>
        <w:t xml:space="preserve"> associated with the work of</w:t>
      </w:r>
      <w:r w:rsidRPr="00C77D4B">
        <w:rPr>
          <w:rFonts w:ascii="Arial" w:hAnsi="Arial" w:cs="Arial"/>
          <w:sz w:val="20"/>
          <w:szCs w:val="20"/>
          <w:lang w:eastAsia="en-US"/>
        </w:rPr>
        <w:t xml:space="preserve"> CCPVs, rather than having to rely on the individual’s goodwill and financial capacity. This approach contribute</w:t>
      </w:r>
      <w:r>
        <w:rPr>
          <w:rFonts w:ascii="Arial" w:hAnsi="Arial" w:cs="Arial"/>
          <w:sz w:val="20"/>
          <w:szCs w:val="20"/>
          <w:lang w:eastAsia="en-US"/>
        </w:rPr>
        <w:t>s</w:t>
      </w:r>
      <w:r w:rsidRPr="00C77D4B">
        <w:rPr>
          <w:rFonts w:ascii="Arial" w:hAnsi="Arial" w:cs="Arial"/>
          <w:sz w:val="20"/>
          <w:szCs w:val="20"/>
          <w:lang w:eastAsia="en-US"/>
        </w:rPr>
        <w:t xml:space="preserve"> to the </w:t>
      </w:r>
      <w:r>
        <w:rPr>
          <w:rFonts w:ascii="Arial" w:hAnsi="Arial" w:cs="Arial"/>
          <w:sz w:val="20"/>
          <w:szCs w:val="20"/>
          <w:lang w:eastAsia="en-US"/>
        </w:rPr>
        <w:t xml:space="preserve">financial </w:t>
      </w:r>
      <w:r w:rsidRPr="00C77D4B">
        <w:rPr>
          <w:rFonts w:ascii="Arial" w:hAnsi="Arial" w:cs="Arial"/>
          <w:sz w:val="20"/>
          <w:szCs w:val="20"/>
          <w:lang w:eastAsia="en-US"/>
        </w:rPr>
        <w:t xml:space="preserve">sustainability and specific monitoring will track which types of structures prove more effective as CCPV agencies. </w:t>
      </w:r>
    </w:p>
    <w:p w14:paraId="317E4BD4" w14:textId="77777777" w:rsidR="00CE37DF" w:rsidRPr="00051FFF" w:rsidRDefault="00CE37DF" w:rsidP="00CE37DF">
      <w:pPr>
        <w:spacing w:line="120" w:lineRule="auto"/>
        <w:jc w:val="both"/>
        <w:rPr>
          <w:rFonts w:ascii="Arial" w:hAnsi="Arial" w:cs="Arial"/>
          <w:sz w:val="20"/>
          <w:szCs w:val="20"/>
          <w:highlight w:val="green"/>
          <w:lang w:val="en-AU"/>
        </w:rPr>
      </w:pPr>
    </w:p>
    <w:p w14:paraId="552FC534" w14:textId="07F6FFFD" w:rsidR="00CE37DF" w:rsidRPr="005108E9" w:rsidRDefault="00CE37DF" w:rsidP="00CE37DF">
      <w:pPr>
        <w:rPr>
          <w:rFonts w:ascii="Arial" w:hAnsi="Arial" w:cs="Arial"/>
          <w:sz w:val="20"/>
          <w:szCs w:val="20"/>
        </w:rPr>
      </w:pPr>
      <w:r>
        <w:rPr>
          <w:rFonts w:ascii="Arial" w:hAnsi="Arial" w:cs="Arial"/>
          <w:sz w:val="20"/>
          <w:szCs w:val="20"/>
          <w:u w:val="single"/>
        </w:rPr>
        <w:t>Institutional</w:t>
      </w:r>
      <w:r w:rsidRPr="005472BD">
        <w:rPr>
          <w:rFonts w:ascii="Arial" w:hAnsi="Arial" w:cs="Arial"/>
          <w:sz w:val="20"/>
          <w:szCs w:val="20"/>
          <w:u w:val="single"/>
        </w:rPr>
        <w:t xml:space="preserve"> sustainability</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i</w:t>
      </w:r>
      <w:r w:rsidRPr="005472BD">
        <w:rPr>
          <w:rFonts w:ascii="Arial" w:hAnsi="Arial" w:cs="Arial"/>
          <w:sz w:val="20"/>
          <w:szCs w:val="20"/>
        </w:rPr>
        <w:t>n</w:t>
      </w:r>
      <w:r>
        <w:rPr>
          <w:rFonts w:ascii="Arial" w:hAnsi="Arial" w:cs="Arial"/>
          <w:sz w:val="20"/>
          <w:szCs w:val="20"/>
        </w:rPr>
        <w:t xml:space="preserve"> addition to training 30 Police O</w:t>
      </w:r>
      <w:r w:rsidRPr="004B7482">
        <w:rPr>
          <w:rFonts w:ascii="Arial" w:hAnsi="Arial" w:cs="Arial"/>
          <w:sz w:val="20"/>
          <w:szCs w:val="20"/>
        </w:rPr>
        <w:t xml:space="preserve">fficers from Central Province, the training </w:t>
      </w:r>
      <w:r>
        <w:rPr>
          <w:rFonts w:ascii="Arial" w:hAnsi="Arial" w:cs="Arial"/>
          <w:sz w:val="20"/>
          <w:szCs w:val="20"/>
        </w:rPr>
        <w:t>for P</w:t>
      </w:r>
      <w:r w:rsidRPr="004B7482">
        <w:rPr>
          <w:rFonts w:ascii="Arial" w:hAnsi="Arial" w:cs="Arial"/>
          <w:sz w:val="20"/>
          <w:szCs w:val="20"/>
        </w:rPr>
        <w:t>olice will also include instructors from the Bomana Police Training Colleg</w:t>
      </w:r>
      <w:r>
        <w:rPr>
          <w:rFonts w:ascii="Arial" w:hAnsi="Arial" w:cs="Arial"/>
          <w:sz w:val="20"/>
          <w:szCs w:val="20"/>
        </w:rPr>
        <w:t>e. This college is the central P</w:t>
      </w:r>
      <w:r w:rsidRPr="004B7482">
        <w:rPr>
          <w:rFonts w:ascii="Arial" w:hAnsi="Arial" w:cs="Arial"/>
          <w:sz w:val="20"/>
          <w:szCs w:val="20"/>
        </w:rPr>
        <w:t xml:space="preserve">olice training centre in PNG and responsible for training all </w:t>
      </w:r>
      <w:r>
        <w:rPr>
          <w:rFonts w:ascii="Arial" w:hAnsi="Arial" w:cs="Arial"/>
          <w:sz w:val="20"/>
          <w:szCs w:val="20"/>
        </w:rPr>
        <w:t>P</w:t>
      </w:r>
      <w:r w:rsidRPr="004B7482">
        <w:rPr>
          <w:rFonts w:ascii="Arial" w:hAnsi="Arial" w:cs="Arial"/>
          <w:sz w:val="20"/>
          <w:szCs w:val="20"/>
        </w:rPr>
        <w:t xml:space="preserve">olice recruits across the country. Including instructors from the training college allows for key content and material from the </w:t>
      </w:r>
      <w:r>
        <w:rPr>
          <w:rFonts w:ascii="Arial" w:hAnsi="Arial" w:cs="Arial"/>
          <w:sz w:val="20"/>
          <w:szCs w:val="20"/>
        </w:rPr>
        <w:t>child protection</w:t>
      </w:r>
      <w:r w:rsidRPr="004B7482">
        <w:rPr>
          <w:rFonts w:ascii="Arial" w:hAnsi="Arial" w:cs="Arial"/>
          <w:sz w:val="20"/>
          <w:szCs w:val="20"/>
        </w:rPr>
        <w:t xml:space="preserve"> training package to be adopted and replicated by the instructors as part of the standard training pro</w:t>
      </w:r>
      <w:r>
        <w:rPr>
          <w:rFonts w:ascii="Arial" w:hAnsi="Arial" w:cs="Arial"/>
          <w:sz w:val="20"/>
          <w:szCs w:val="20"/>
        </w:rPr>
        <w:t>gram for new recruits, ensuring all new Police O</w:t>
      </w:r>
      <w:r w:rsidRPr="004B7482">
        <w:rPr>
          <w:rFonts w:ascii="Arial" w:hAnsi="Arial" w:cs="Arial"/>
          <w:sz w:val="20"/>
          <w:szCs w:val="20"/>
        </w:rPr>
        <w:t>fficers coming through the college receive similar trai</w:t>
      </w:r>
      <w:r>
        <w:rPr>
          <w:rFonts w:ascii="Arial" w:hAnsi="Arial" w:cs="Arial"/>
          <w:sz w:val="20"/>
          <w:szCs w:val="20"/>
        </w:rPr>
        <w:t>ning on key child protection issues; ii) t</w:t>
      </w:r>
      <w:r>
        <w:rPr>
          <w:rFonts w:ascii="Arial" w:hAnsi="Arial" w:cs="Arial"/>
          <w:color w:val="000000"/>
          <w:sz w:val="20"/>
          <w:szCs w:val="20"/>
        </w:rPr>
        <w:t>o ensure new learning and capacity isn’t lost within Central Province in the case the District Court Officials and Police Officers transfer out of the region, the action will train</w:t>
      </w:r>
      <w:r w:rsidRPr="008010CF">
        <w:rPr>
          <w:rFonts w:ascii="Arial" w:hAnsi="Arial" w:cs="Arial"/>
          <w:color w:val="000000"/>
          <w:sz w:val="20"/>
          <w:szCs w:val="20"/>
        </w:rPr>
        <w:t xml:space="preserve"> at least 2 x District Court Officials and 3 x Police Officers per district to embed learning within </w:t>
      </w:r>
      <w:r w:rsidR="000621D8">
        <w:rPr>
          <w:rFonts w:ascii="Arial" w:hAnsi="Arial" w:cs="Arial"/>
          <w:color w:val="000000"/>
          <w:sz w:val="20"/>
          <w:szCs w:val="20"/>
        </w:rPr>
        <w:t>target organisations rather than</w:t>
      </w:r>
      <w:r w:rsidRPr="008010CF">
        <w:rPr>
          <w:rFonts w:ascii="Arial" w:hAnsi="Arial" w:cs="Arial"/>
          <w:color w:val="000000"/>
          <w:sz w:val="20"/>
          <w:szCs w:val="20"/>
        </w:rPr>
        <w:t xml:space="preserve"> </w:t>
      </w:r>
      <w:r w:rsidR="000621D8">
        <w:rPr>
          <w:rFonts w:ascii="Arial" w:hAnsi="Arial" w:cs="Arial"/>
          <w:color w:val="000000"/>
          <w:sz w:val="20"/>
          <w:szCs w:val="20"/>
        </w:rPr>
        <w:t xml:space="preserve">with </w:t>
      </w:r>
      <w:r w:rsidRPr="008010CF">
        <w:rPr>
          <w:rFonts w:ascii="Arial" w:hAnsi="Arial" w:cs="Arial"/>
          <w:color w:val="000000"/>
          <w:sz w:val="20"/>
          <w:szCs w:val="20"/>
        </w:rPr>
        <w:t>individuals</w:t>
      </w:r>
      <w:r>
        <w:rPr>
          <w:rFonts w:ascii="Arial" w:hAnsi="Arial" w:cs="Arial"/>
          <w:color w:val="000000"/>
          <w:sz w:val="20"/>
          <w:szCs w:val="20"/>
        </w:rPr>
        <w:t xml:space="preserve">. The action also recognises that trained individuals transferring to new areas is a good </w:t>
      </w:r>
      <w:r w:rsidRPr="008010CF">
        <w:rPr>
          <w:rFonts w:ascii="Arial" w:hAnsi="Arial" w:cs="Arial"/>
          <w:color w:val="000000"/>
          <w:sz w:val="20"/>
          <w:szCs w:val="20"/>
        </w:rPr>
        <w:t>opportunity to disseminate learning and impact across the country as these public servants can then apply learning and s</w:t>
      </w:r>
      <w:r>
        <w:rPr>
          <w:rFonts w:ascii="Arial" w:hAnsi="Arial" w:cs="Arial"/>
          <w:color w:val="000000"/>
          <w:sz w:val="20"/>
          <w:szCs w:val="20"/>
        </w:rPr>
        <w:t xml:space="preserve">kills in their new workplaces, in turn contributing to institutional sustainability; iii) </w:t>
      </w:r>
      <w:r>
        <w:rPr>
          <w:rFonts w:ascii="Arial" w:hAnsi="Arial" w:cs="Arial"/>
          <w:sz w:val="20"/>
          <w:szCs w:val="20"/>
        </w:rPr>
        <w:t>t</w:t>
      </w:r>
      <w:r w:rsidRPr="005108E9">
        <w:rPr>
          <w:rFonts w:ascii="Arial" w:hAnsi="Arial" w:cs="Arial"/>
          <w:sz w:val="20"/>
          <w:szCs w:val="20"/>
        </w:rPr>
        <w:t xml:space="preserve">he action will </w:t>
      </w:r>
      <w:r>
        <w:rPr>
          <w:rFonts w:ascii="Arial" w:hAnsi="Arial" w:cs="Arial"/>
          <w:sz w:val="20"/>
          <w:szCs w:val="20"/>
        </w:rPr>
        <w:t>utilise existing Court Forums (</w:t>
      </w:r>
      <w:r w:rsidRPr="005108E9">
        <w:rPr>
          <w:rFonts w:ascii="Arial" w:hAnsi="Arial" w:cs="Arial"/>
          <w:sz w:val="20"/>
          <w:szCs w:val="20"/>
        </w:rPr>
        <w:t xml:space="preserve">a process that involves judges doing ‘circuits’ and </w:t>
      </w:r>
      <w:r>
        <w:rPr>
          <w:rFonts w:ascii="Arial" w:hAnsi="Arial" w:cs="Arial"/>
          <w:sz w:val="20"/>
          <w:szCs w:val="20"/>
        </w:rPr>
        <w:t>visiting courts at local level)</w:t>
      </w:r>
      <w:r w:rsidRPr="005108E9">
        <w:rPr>
          <w:rFonts w:ascii="Arial" w:hAnsi="Arial" w:cs="Arial"/>
          <w:sz w:val="20"/>
          <w:szCs w:val="20"/>
        </w:rPr>
        <w:t xml:space="preserve"> as a means of providing follow-up and support to trained District and Village Court Officials beyond the</w:t>
      </w:r>
      <w:r>
        <w:rPr>
          <w:rFonts w:ascii="Arial" w:hAnsi="Arial" w:cs="Arial"/>
          <w:sz w:val="20"/>
          <w:szCs w:val="20"/>
        </w:rPr>
        <w:t xml:space="preserve"> planned implementation period; and iv) the DJAG have already developed referral and post-training follow-up forms to try and capture data on where and how often community justice referral mechanisms are being used. The action will utilise existing forms and reporting mechanisms where possible, rather than duplicate forms specifically for the action. </w:t>
      </w:r>
    </w:p>
    <w:p w14:paraId="24AD36C8" w14:textId="77777777" w:rsidR="00CE37DF" w:rsidRDefault="00CE37DF" w:rsidP="00CE37DF">
      <w:pPr>
        <w:spacing w:line="120" w:lineRule="auto"/>
        <w:jc w:val="both"/>
        <w:rPr>
          <w:rFonts w:ascii="Arial" w:hAnsi="Arial" w:cs="Arial"/>
          <w:sz w:val="20"/>
          <w:szCs w:val="20"/>
          <w:highlight w:val="green"/>
        </w:rPr>
      </w:pPr>
    </w:p>
    <w:p w14:paraId="241B56CC" w14:textId="5D11DB38" w:rsidR="00CE37DF" w:rsidRDefault="00CE37DF" w:rsidP="00CE37DF">
      <w:pPr>
        <w:rPr>
          <w:rFonts w:ascii="Arial" w:hAnsi="Arial" w:cs="Arial"/>
          <w:sz w:val="20"/>
          <w:szCs w:val="20"/>
          <w:highlight w:val="green"/>
        </w:rPr>
      </w:pPr>
      <w:r w:rsidRPr="004E599F">
        <w:rPr>
          <w:rFonts w:ascii="Arial" w:hAnsi="Arial" w:cs="Arial"/>
          <w:sz w:val="20"/>
          <w:szCs w:val="20"/>
          <w:u w:val="single"/>
        </w:rPr>
        <w:t>Policy level sustainability</w:t>
      </w:r>
      <w:r w:rsidRPr="004E599F">
        <w:rPr>
          <w:rFonts w:ascii="Arial" w:hAnsi="Arial" w:cs="Arial"/>
          <w:sz w:val="20"/>
          <w:szCs w:val="20"/>
        </w:rPr>
        <w:t xml:space="preserve">: </w:t>
      </w:r>
      <w:r>
        <w:rPr>
          <w:rFonts w:ascii="Arial" w:hAnsi="Arial" w:cs="Arial"/>
          <w:sz w:val="20"/>
          <w:szCs w:val="20"/>
        </w:rPr>
        <w:t xml:space="preserve">the entire action is aimed at embedding provisions to address violence against children and abuse as contained in the revised Lukautim Pikinini Act, the Family Protection Bill, the Juvenile Justice Act and the CRC within local community justice systems. Specifically, the action will </w:t>
      </w:r>
      <w:proofErr w:type="spellStart"/>
      <w:r w:rsidRPr="004E599F">
        <w:rPr>
          <w:rFonts w:ascii="Arial" w:hAnsi="Arial" w:cs="Arial"/>
          <w:sz w:val="20"/>
          <w:szCs w:val="20"/>
        </w:rPr>
        <w:t>i</w:t>
      </w:r>
      <w:proofErr w:type="spellEnd"/>
      <w:r w:rsidRPr="004E599F">
        <w:rPr>
          <w:rFonts w:ascii="Arial" w:hAnsi="Arial" w:cs="Arial"/>
          <w:sz w:val="20"/>
          <w:szCs w:val="20"/>
        </w:rPr>
        <w:t xml:space="preserve">) under the revised Lukautim Pikinini Act a National Child and Family Services Council will be established, along with Provincial and District level Child and Family Services Committees. Once established, as the bodies with overall management and oversight for the roll-out of the revised Act, the action will closely coordinate and engage with these bodies at all levels, particularly provincial and district </w:t>
      </w:r>
      <w:r w:rsidR="000621D8">
        <w:rPr>
          <w:rFonts w:ascii="Arial" w:hAnsi="Arial" w:cs="Arial"/>
          <w:sz w:val="20"/>
          <w:szCs w:val="20"/>
        </w:rPr>
        <w:t xml:space="preserve">level; ii) </w:t>
      </w:r>
      <w:r>
        <w:rPr>
          <w:rFonts w:ascii="Arial" w:hAnsi="Arial" w:cs="Arial"/>
          <w:sz w:val="20"/>
          <w:szCs w:val="20"/>
        </w:rPr>
        <w:t xml:space="preserve">the Government of PNG has recently signed a new partnership with churches (Government Church Partnership Program) which provides a new policy framework and guidelines for engagement with churches. The action will utilise this new framework specifically under intermediary Outcome 2, strategically targeting churches to identify and support CCPVs as ‘community structures’; and iii) the action will work closely with the Central Provincial Administration and Community Development Officers to ensure buy-in and support from the Authority and individuals ultimately responsible for service delivery (including community justice) in the target communities.   </w:t>
      </w:r>
    </w:p>
    <w:p w14:paraId="47DD962B" w14:textId="77777777" w:rsidR="00CE37DF" w:rsidRPr="00C77D4B" w:rsidRDefault="00CE37DF" w:rsidP="00CE37DF">
      <w:pPr>
        <w:spacing w:line="120" w:lineRule="auto"/>
        <w:jc w:val="both"/>
        <w:rPr>
          <w:rFonts w:ascii="Arial" w:hAnsi="Arial" w:cs="Arial"/>
          <w:sz w:val="20"/>
          <w:szCs w:val="20"/>
        </w:rPr>
      </w:pPr>
    </w:p>
    <w:p w14:paraId="1AD6C318" w14:textId="691877F2" w:rsidR="00CE37DF" w:rsidRPr="00E75793" w:rsidRDefault="00CE37DF" w:rsidP="00CE37DF">
      <w:pPr>
        <w:pStyle w:val="Header"/>
        <w:rPr>
          <w:rFonts w:ascii="Arial" w:hAnsi="Arial" w:cs="Arial"/>
          <w:sz w:val="20"/>
          <w:szCs w:val="20"/>
        </w:rPr>
      </w:pPr>
      <w:r w:rsidRPr="00C77D4B">
        <w:rPr>
          <w:rFonts w:ascii="Arial" w:hAnsi="Arial" w:cs="Arial"/>
          <w:sz w:val="20"/>
          <w:szCs w:val="20"/>
          <w:u w:val="single"/>
        </w:rPr>
        <w:t>Environmental sustainability</w:t>
      </w:r>
      <w:r w:rsidR="000621D8">
        <w:rPr>
          <w:rFonts w:ascii="Arial" w:hAnsi="Arial" w:cs="Arial"/>
          <w:sz w:val="20"/>
          <w:szCs w:val="20"/>
        </w:rPr>
        <w:t>:</w:t>
      </w:r>
      <w:r w:rsidRPr="00C77D4B">
        <w:rPr>
          <w:rFonts w:ascii="Arial" w:hAnsi="Arial" w:cs="Arial"/>
          <w:b/>
          <w:sz w:val="20"/>
          <w:szCs w:val="20"/>
        </w:rPr>
        <w:t xml:space="preserve"> </w:t>
      </w:r>
      <w:r w:rsidRPr="00C77D4B">
        <w:rPr>
          <w:rFonts w:ascii="Arial" w:hAnsi="Arial" w:cs="Arial"/>
          <w:sz w:val="20"/>
          <w:szCs w:val="20"/>
        </w:rPr>
        <w:t xml:space="preserve">all ChildFund projects comply with an internal environment policy and accompanying guidelines that require environmental sustainability </w:t>
      </w:r>
      <w:r>
        <w:rPr>
          <w:rFonts w:ascii="Arial" w:hAnsi="Arial" w:cs="Arial"/>
          <w:sz w:val="20"/>
          <w:szCs w:val="20"/>
        </w:rPr>
        <w:t xml:space="preserve">to </w:t>
      </w:r>
      <w:r w:rsidRPr="00C77D4B">
        <w:rPr>
          <w:rFonts w:ascii="Arial" w:hAnsi="Arial" w:cs="Arial"/>
          <w:sz w:val="20"/>
          <w:szCs w:val="20"/>
        </w:rPr>
        <w:t xml:space="preserve">be considered </w:t>
      </w:r>
      <w:r>
        <w:rPr>
          <w:rFonts w:ascii="Arial" w:hAnsi="Arial" w:cs="Arial"/>
          <w:sz w:val="20"/>
          <w:szCs w:val="20"/>
        </w:rPr>
        <w:t>across the program cycle</w:t>
      </w:r>
      <w:r w:rsidRPr="00C77D4B">
        <w:rPr>
          <w:rFonts w:ascii="Arial" w:hAnsi="Arial" w:cs="Arial"/>
          <w:sz w:val="20"/>
          <w:szCs w:val="20"/>
        </w:rPr>
        <w:t xml:space="preserve">. As assessed against these guidelines, proposed activities are not considered to contain any actions that have, or are likely to have, a </w:t>
      </w:r>
      <w:hyperlink r:id="rId9" w:anchor="significant" w:history="1">
        <w:r w:rsidRPr="00C77D4B">
          <w:rPr>
            <w:rFonts w:ascii="Arial" w:hAnsi="Arial" w:cs="Arial"/>
            <w:sz w:val="20"/>
            <w:szCs w:val="20"/>
          </w:rPr>
          <w:t>significant impact</w:t>
        </w:r>
      </w:hyperlink>
      <w:r w:rsidRPr="00C77D4B">
        <w:rPr>
          <w:rFonts w:ascii="Arial" w:hAnsi="Arial" w:cs="Arial"/>
          <w:sz w:val="20"/>
          <w:szCs w:val="20"/>
        </w:rPr>
        <w:t xml:space="preserve"> on the environment. However, as part of the assessment it was acknowledged that climate change or natural disasters (as evidenced recently by the El Nino drought in PNG) could impact the activity, with adverse weather conditions potentially affecting project implementation through displacing children, youth and community members. Therefore, as part of overall integrated risk reduction and safeguarding commitments, activities will be tailored in the event of disasters to ensure children and youth are not placed at unnecessary risk.</w:t>
      </w:r>
    </w:p>
    <w:p w14:paraId="08F786B9" w14:textId="77777777" w:rsidR="001128D6" w:rsidRPr="001128D6" w:rsidRDefault="001128D6" w:rsidP="00F54AB8">
      <w:pPr>
        <w:pStyle w:val="Heading4"/>
      </w:pPr>
    </w:p>
    <w:p w14:paraId="1BB45648" w14:textId="15D87D6E" w:rsidR="001128D6" w:rsidRDefault="001128D6" w:rsidP="00F54AB8">
      <w:pPr>
        <w:pStyle w:val="Heading4"/>
        <w:numPr>
          <w:ilvl w:val="2"/>
          <w:numId w:val="26"/>
        </w:numPr>
      </w:pPr>
      <w:r w:rsidRPr="00E465B2">
        <w:t>Logical Framework – see Annex C</w:t>
      </w:r>
    </w:p>
    <w:p w14:paraId="2D509F2F" w14:textId="77777777" w:rsidR="001128D6" w:rsidRPr="001128D6" w:rsidRDefault="001128D6" w:rsidP="001128D6">
      <w:pPr>
        <w:pStyle w:val="Heading5"/>
        <w:spacing w:before="0"/>
      </w:pPr>
    </w:p>
    <w:p w14:paraId="16AC0A71" w14:textId="486EE17D" w:rsidR="00F116C8" w:rsidRDefault="001128D6" w:rsidP="00F54AB8">
      <w:pPr>
        <w:pStyle w:val="Heading4"/>
        <w:numPr>
          <w:ilvl w:val="2"/>
          <w:numId w:val="26"/>
        </w:numPr>
      </w:pPr>
      <w:r w:rsidRPr="00E465B2">
        <w:t>Budget, amount requested from the Contracting Authority and other expected sources of funding – see Annex B</w:t>
      </w:r>
    </w:p>
    <w:p w14:paraId="3B20952B" w14:textId="6908F7BA" w:rsidR="00136CD3" w:rsidRPr="00136CD3" w:rsidRDefault="00F116C8" w:rsidP="00136CD3">
      <w:pPr>
        <w:spacing w:after="160" w:line="259" w:lineRule="auto"/>
        <w:rPr>
          <w:rFonts w:ascii="Arial" w:hAnsi="Arial" w:cs="Arial"/>
          <w:sz w:val="20"/>
          <w:szCs w:val="20"/>
        </w:rPr>
        <w:sectPr w:rsidR="00136CD3" w:rsidRPr="00136CD3" w:rsidSect="00157434">
          <w:footerReference w:type="default" r:id="rId10"/>
          <w:pgSz w:w="11906" w:h="16838" w:code="9"/>
          <w:pgMar w:top="1134" w:right="1134" w:bottom="1134" w:left="1134" w:header="709" w:footer="709" w:gutter="0"/>
          <w:cols w:space="708"/>
          <w:docGrid w:linePitch="360"/>
        </w:sectPr>
      </w:pPr>
      <w:r>
        <w:rPr>
          <w:rFonts w:ascii="Arial" w:hAnsi="Arial" w:cs="Arial"/>
          <w:b/>
          <w:sz w:val="20"/>
          <w:szCs w:val="20"/>
        </w:rPr>
        <w:br w:type="page"/>
      </w:r>
    </w:p>
    <w:p w14:paraId="3685DCA8" w14:textId="6C075A8D" w:rsidR="001128D6" w:rsidRPr="00421DDA" w:rsidRDefault="00136CD3" w:rsidP="00F54AB8">
      <w:pPr>
        <w:pStyle w:val="Heading4"/>
      </w:pPr>
      <w:r w:rsidRPr="00421DDA">
        <w:t>2</w:t>
      </w:r>
      <w:r w:rsidR="00F54AB8" w:rsidRPr="00421DDA">
        <w:t>.2 Experience</w:t>
      </w:r>
    </w:p>
    <w:p w14:paraId="3EBE8AF0" w14:textId="33F59387" w:rsidR="00F116C8" w:rsidRPr="00421DDA" w:rsidRDefault="00F116C8" w:rsidP="00F116C8">
      <w:pPr>
        <w:rPr>
          <w:rFonts w:ascii="Arial" w:hAnsi="Arial" w:cs="Arial"/>
          <w:sz w:val="20"/>
          <w:szCs w:val="20"/>
        </w:rPr>
      </w:pPr>
      <w:r w:rsidRPr="00421DDA">
        <w:rPr>
          <w:rFonts w:ascii="Arial" w:hAnsi="Arial" w:cs="Arial"/>
          <w:b/>
          <w:sz w:val="20"/>
          <w:szCs w:val="20"/>
        </w:rPr>
        <w:t>(</w:t>
      </w:r>
      <w:proofErr w:type="spellStart"/>
      <w:r w:rsidRPr="00421DDA">
        <w:rPr>
          <w:rFonts w:ascii="Arial" w:hAnsi="Arial" w:cs="Arial"/>
          <w:b/>
          <w:sz w:val="20"/>
          <w:szCs w:val="20"/>
        </w:rPr>
        <w:t>i</w:t>
      </w:r>
      <w:proofErr w:type="spellEnd"/>
      <w:r w:rsidRPr="00421DDA">
        <w:rPr>
          <w:rFonts w:ascii="Arial" w:hAnsi="Arial" w:cs="Arial"/>
          <w:b/>
          <w:sz w:val="20"/>
          <w:szCs w:val="20"/>
        </w:rPr>
        <w:t>) Experience in similar actions</w:t>
      </w:r>
      <w:r w:rsidRPr="00421DDA">
        <w:rPr>
          <w:rFonts w:ascii="Arial" w:hAnsi="Arial" w:cs="Arial"/>
          <w:sz w:val="20"/>
          <w:szCs w:val="20"/>
        </w:rPr>
        <w:t xml:space="preserve"> </w:t>
      </w:r>
      <w:r w:rsidRPr="00421DDA">
        <w:rPr>
          <w:rFonts w:ascii="Arial" w:hAnsi="Arial" w:cs="Arial"/>
          <w:b/>
          <w:sz w:val="20"/>
          <w:szCs w:val="20"/>
        </w:rPr>
        <w:t>in the past</w:t>
      </w:r>
      <w:r w:rsidRPr="00421DDA">
        <w:rPr>
          <w:rFonts w:ascii="Arial" w:hAnsi="Arial" w:cs="Arial"/>
          <w:sz w:val="20"/>
          <w:szCs w:val="20"/>
        </w:rPr>
        <w:t xml:space="preserve"> </w:t>
      </w:r>
      <w:r w:rsidRPr="00421DDA">
        <w:rPr>
          <w:rFonts w:ascii="Arial" w:hAnsi="Arial" w:cs="Arial"/>
          <w:b/>
          <w:sz w:val="20"/>
          <w:szCs w:val="20"/>
        </w:rPr>
        <w:t>3 years</w:t>
      </w:r>
      <w:r w:rsidRPr="00421DDA">
        <w:rPr>
          <w:rFonts w:ascii="Arial" w:hAnsi="Arial" w:cs="Arial"/>
          <w:sz w:val="20"/>
          <w:szCs w:val="20"/>
        </w:rPr>
        <w:t xml:space="preserve"> </w:t>
      </w:r>
    </w:p>
    <w:p w14:paraId="728B1338" w14:textId="4BA10CB4" w:rsidR="00F116C8" w:rsidRDefault="00F116C8" w:rsidP="00F116C8">
      <w:pPr>
        <w:spacing w:after="160" w:line="259" w:lineRule="auto"/>
        <w:rPr>
          <w:sz w:val="22"/>
          <w:szCs w:val="22"/>
        </w:rPr>
      </w:pPr>
    </w:p>
    <w:p w14:paraId="7C71439B" w14:textId="77777777" w:rsidR="00AC3135" w:rsidRPr="00F116C8" w:rsidRDefault="00AC3135" w:rsidP="00F116C8">
      <w:pPr>
        <w:spacing w:after="160" w:line="259" w:lineRule="auto"/>
        <w:rPr>
          <w:sz w:val="22"/>
          <w:szCs w:val="22"/>
        </w:rPr>
      </w:pPr>
    </w:p>
    <w:p w14:paraId="5C6D35F7" w14:textId="77777777" w:rsidR="00F116C8" w:rsidRPr="00F116C8" w:rsidRDefault="00F116C8" w:rsidP="00F116C8">
      <w:pPr>
        <w:spacing w:before="120"/>
        <w:ind w:left="-142" w:right="-144"/>
        <w:rPr>
          <w:sz w:val="22"/>
          <w:szCs w:val="22"/>
        </w:rPr>
      </w:pP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F116C8" w:rsidRPr="00F116C8" w14:paraId="142544D5" w14:textId="77777777" w:rsidTr="006F56D7">
        <w:trPr>
          <w:tblCellSpacing w:w="20" w:type="dxa"/>
        </w:trPr>
        <w:tc>
          <w:tcPr>
            <w:tcW w:w="14729" w:type="dxa"/>
            <w:gridSpan w:val="6"/>
            <w:tcBorders>
              <w:top w:val="outset" w:sz="24" w:space="0" w:color="auto"/>
            </w:tcBorders>
            <w:shd w:val="clear" w:color="auto" w:fill="DAEEF3"/>
          </w:tcPr>
          <w:p w14:paraId="64BC30DA" w14:textId="77777777" w:rsidR="00F116C8" w:rsidRPr="00F116C8" w:rsidRDefault="00F116C8" w:rsidP="00F116C8">
            <w:pPr>
              <w:keepNext/>
              <w:keepLines/>
              <w:widowControl w:val="0"/>
              <w:spacing w:before="120"/>
              <w:rPr>
                <w:b/>
                <w:sz w:val="22"/>
                <w:szCs w:val="22"/>
              </w:rPr>
            </w:pPr>
            <w:r w:rsidRPr="00F116C8">
              <w:rPr>
                <w:b/>
                <w:sz w:val="22"/>
                <w:szCs w:val="22"/>
              </w:rPr>
              <w:t xml:space="preserve">Name of the organisation: </w:t>
            </w:r>
            <w:r w:rsidRPr="00F116C8">
              <w:rPr>
                <w:rFonts w:ascii="Arial" w:hAnsi="Arial" w:cs="Arial"/>
                <w:b/>
                <w:sz w:val="20"/>
                <w:szCs w:val="20"/>
              </w:rPr>
              <w:t xml:space="preserve"> ChildFund Papua New Guinea</w:t>
            </w:r>
          </w:p>
          <w:p w14:paraId="22AAF928" w14:textId="77777777" w:rsidR="00F116C8" w:rsidRPr="00F116C8" w:rsidRDefault="00F116C8" w:rsidP="00F116C8">
            <w:pPr>
              <w:keepNext/>
              <w:keepLines/>
              <w:widowControl w:val="0"/>
              <w:spacing w:before="120"/>
              <w:rPr>
                <w:b/>
                <w:sz w:val="22"/>
                <w:szCs w:val="22"/>
              </w:rPr>
            </w:pPr>
            <w:r w:rsidRPr="00F116C8">
              <w:rPr>
                <w:noProof/>
                <w:lang w:val="en-AU" w:eastAsia="en-AU"/>
              </w:rPr>
              <mc:AlternateContent>
                <mc:Choice Requires="wps">
                  <w:drawing>
                    <wp:anchor distT="0" distB="0" distL="114300" distR="114300" simplePos="0" relativeHeight="251673600" behindDoc="0" locked="0" layoutInCell="1" allowOverlap="1" wp14:anchorId="596EC59E" wp14:editId="09A0111F">
                      <wp:simplePos x="0" y="0"/>
                      <wp:positionH relativeFrom="column">
                        <wp:posOffset>3644265</wp:posOffset>
                      </wp:positionH>
                      <wp:positionV relativeFrom="paragraph">
                        <wp:posOffset>-3810</wp:posOffset>
                      </wp:positionV>
                      <wp:extent cx="224790" cy="2241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7E85074E"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EC59E" id="_x0000_t202" coordsize="21600,21600" o:spt="202" path="m,l,21600r21600,l21600,xe">
                      <v:stroke joinstyle="miter"/>
                      <v:path gradientshapeok="t" o:connecttype="rect"/>
                    </v:shapetype>
                    <v:shape id="Text Box 2" o:spid="_x0000_s1026" type="#_x0000_t202" style="position:absolute;margin-left:286.95pt;margin-top:-.3pt;width:17.7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EHJwIAAE8EAAAOAAAAZHJzL2Uyb0RvYy54bWysVM1u2zAMvg/YOwi6L06MZG2MOEWXLsOA&#10;rhvQ7gFkWbaFSaImKbGzpx8lu1n2dxnmg0CK1EfyI+nNzaAVOQrnJZiSLmZzSoThUEvTlvTz0/7V&#10;NSU+MFMzBUaU9CQ8vdm+fLHpbSFy6EDVwhEEMb7obUm7EGyRZZ53QjM/AysMGhtwmgVUXZvVjvWI&#10;rlWWz+evsx5cbR1w4T3e3o1Guk34TSN4+Ng0XgSiSoq5hXS6dFbxzLYbVrSO2U7yKQ32D1loJg0G&#10;PUPdscDIwcnfoLTkDjw0YcZBZ9A0kotUA1azmP9SzWPHrEi1IDnenmny/w+WPxw/OSLrkuaUGKax&#10;RU9iCOQNDCSP7PTWF+j0aNEtDHiNXU6VensP/IsnBnYdM624dQ76TrAas1vEl9nF0xHHR5Cq/wA1&#10;hmGHAAloaJyO1CEZBNGxS6dzZ2IqHC/zfHm1RgtHE8qL1SpFYMXzY+t8eCdAkyiU1GHjEzg73vsQ&#10;k2HFs0uM5UHJei+VSoprq51y5MhwSPbpm9B/clOG9CVdr/LVWP9fIebp+xOElgGnXUld0uuzEysi&#10;a29NnWYxMKlGGVNWZqIxMjdyGIZqmNpSQX1CQh2MU41biEIH7hslPU50Sf3XA3OCEvXeYFPWi+Uy&#10;rkBSlqurHBV3aakuLcxwhCppoGQUd2Fcm4N1su0w0jgGBm6xkY1MJMeOj1lNeePUJu6nDYtrcakn&#10;rx//ge13AAAA//8DAFBLAwQUAAYACAAAACEAjDp5LN8AAAAIAQAADwAAAGRycy9kb3ducmV2Lnht&#10;bEyPwU7DMBBE70j8g7VIXFDrQErShGwqhASCGxQEVzfeJhHxOthuGv4ec4LjaEYzb6rNbAYxkfO9&#10;ZYTLZQKCuLG65xbh7fV+sQbhg2KtBsuE8E0eNvXpSaVKbY/8QtM2tCKWsC8VQhfCWErpm46M8ks7&#10;Ekdvb51RIUrXSu3UMZabQV4lSSaN6jkudGqku46az+3BIKxXj9OHf0qf35tsPxThIp8evhzi+dl8&#10;ewMi0Bz+wvCLH9Ghjkw7e2DtxYBwnadFjCIsMhDRz5IiBbFDSFc5yLqS/w/UPwAAAP//AwBQSwEC&#10;LQAUAAYACAAAACEAtoM4kv4AAADhAQAAEwAAAAAAAAAAAAAAAAAAAAAAW0NvbnRlbnRfVHlwZXNd&#10;LnhtbFBLAQItABQABgAIAAAAIQA4/SH/1gAAAJQBAAALAAAAAAAAAAAAAAAAAC8BAABfcmVscy8u&#10;cmVsc1BLAQItABQABgAIAAAAIQAM4gEHJwIAAE8EAAAOAAAAAAAAAAAAAAAAAC4CAABkcnMvZTJv&#10;RG9jLnhtbFBLAQItABQABgAIAAAAIQCMOnks3wAAAAgBAAAPAAAAAAAAAAAAAAAAAIEEAABkcnMv&#10;ZG93bnJldi54bWxQSwUGAAAAAAQABADzAAAAjQUAAAAA&#10;">
                      <v:textbox>
                        <w:txbxContent>
                          <w:p w14:paraId="7E85074E" w14:textId="77777777" w:rsidR="0072239D" w:rsidRPr="000818CF" w:rsidRDefault="0072239D" w:rsidP="00F116C8">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72576" behindDoc="0" locked="0" layoutInCell="1" allowOverlap="1" wp14:anchorId="5CBD9A1E" wp14:editId="70CE5227">
                      <wp:simplePos x="0" y="0"/>
                      <wp:positionH relativeFrom="column">
                        <wp:posOffset>2264410</wp:posOffset>
                      </wp:positionH>
                      <wp:positionV relativeFrom="paragraph">
                        <wp:posOffset>-3810</wp:posOffset>
                      </wp:positionV>
                      <wp:extent cx="224790" cy="224155"/>
                      <wp:effectExtent l="0" t="0" r="2286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64861B7B"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9A1E" id="Text Box 3" o:spid="_x0000_s1027" type="#_x0000_t202" style="position:absolute;margin-left:178.3pt;margin-top:-.3pt;width:17.7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OKQIAAFYEAAAOAAAAZHJzL2Uyb0RvYy54bWysVNtu2zAMfR+wfxD0vjhxk7Ux4hRdugwD&#10;ugvQ7gNkWY6FyaJGKbG7rx8lp2l2exnmB4EUqUPykPTqeugMOyj0GmzJZ5MpZ8pKqLXdlfzLw/bV&#10;FWc+CFsLA1aV/FF5fr1++WLVu0Ll0IKpFTICsb7oXcnbEFyRZV62qhN+Ak5ZMjaAnQik4i6rUfSE&#10;3pksn05fZz1g7RCk8p5ub0cjXyf8plEyfGoarwIzJafcQjoxnVU8s/VKFDsUrtXymIb4hyw6oS0F&#10;PUHdiiDYHvVvUJ2WCB6aMJHQZdA0WqpUA1Uzm/5SzX0rnEq1EDnenWjy/w9Wfjx8Rqbrkl9wZkVH&#10;LXpQQ2BvYGAXkZ3e+YKc7h25hYGuqcupUu/uQH71zMKmFXanbhChb5WoKbtZfJmdPR1xfASp+g9Q&#10;UxixD5CAhga7SB2RwQiduvR46kxMRdJlns8vl2SRZCJ5tlikCKJ4euzQh3cKOhaFkiM1PoGLw50P&#10;MRlRPLnEWB6MrrfamKTgrtoYZAdBQ7JN3xH9JzdjWV/y5SJfjPX/FWKavj9BdDrQtBvdlfzq5CSK&#10;yNpbW6dZDEKbUaaUjT3SGJkbOQxDNaR+JY4jxRXUj8QrwjjctIwktIDfOetpsEvuv+0FKs7Me0u9&#10;Wc7m87gJSZkvLnNS8NxSnVuElQRV8sDZKG7CuD17h3rXUqRxGizcUD8bnbh+zuqYPg1vasFx0eJ2&#10;nOvJ6/l3sP4BAAD//wMAUEsDBBQABgAIAAAAIQCNILMO3wAAAAgBAAAPAAAAZHJzL2Rvd25yZXYu&#10;eG1sTI9BT8MwDIXvSPyHyEhc0Jayjm4rTSeEBGI32Ca4Zq3XViROSbKu/HvMCU629Z6ev1esR2vE&#10;gD50jhTcThMQSJWrO2oU7HdPkyWIEDXV2jhCBd8YYF1eXhQ6r92Z3nDYxkZwCIVcK2hj7HMpQ9Wi&#10;1WHqeiTWjs5bHfn0jay9PnO4NXKWJJm0uiP+0OoeH1usPrcnq2A5fxk+wiZ9fa+yo1nFm8Xw/OWV&#10;ur4aH+5BRBzjnxl+8RkdSmY6uBPVQRgF6V2WsVXBhAfr6WrG3Q68zBcgy0L+L1D+AAAA//8DAFBL&#10;AQItABQABgAIAAAAIQC2gziS/gAAAOEBAAATAAAAAAAAAAAAAAAAAAAAAABbQ29udGVudF9UeXBl&#10;c10ueG1sUEsBAi0AFAAGAAgAAAAhADj9If/WAAAAlAEAAAsAAAAAAAAAAAAAAAAALwEAAF9yZWxz&#10;Ly5yZWxzUEsBAi0AFAAGAAgAAAAhAPan9U4pAgAAVgQAAA4AAAAAAAAAAAAAAAAALgIAAGRycy9l&#10;Mm9Eb2MueG1sUEsBAi0AFAAGAAgAAAAhAI0gsw7fAAAACAEAAA8AAAAAAAAAAAAAAAAAgwQAAGRy&#10;cy9kb3ducmV2LnhtbFBLBQYAAAAABAAEAPMAAACPBQAAAAA=&#10;">
                      <v:textbox>
                        <w:txbxContent>
                          <w:p w14:paraId="64861B7B" w14:textId="77777777" w:rsidR="0072239D" w:rsidRPr="000818CF" w:rsidRDefault="0072239D" w:rsidP="00F116C8">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71552" behindDoc="0" locked="0" layoutInCell="1" allowOverlap="1" wp14:anchorId="36329988" wp14:editId="4E38B785">
                      <wp:simplePos x="0" y="0"/>
                      <wp:positionH relativeFrom="column">
                        <wp:posOffset>934720</wp:posOffset>
                      </wp:positionH>
                      <wp:positionV relativeFrom="paragraph">
                        <wp:posOffset>-3810</wp:posOffset>
                      </wp:positionV>
                      <wp:extent cx="224790" cy="224155"/>
                      <wp:effectExtent l="0" t="0" r="2286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2EBB9D9A" w14:textId="77777777" w:rsidR="0072239D" w:rsidRPr="008D4B20" w:rsidRDefault="0072239D" w:rsidP="00F116C8">
                                  <w:pPr>
                                    <w:rPr>
                                      <w:rFonts w:ascii="Arial" w:hAnsi="Arial" w:cs="Arial"/>
                                      <w:sz w:val="20"/>
                                      <w:szCs w:val="20"/>
                                      <w:lang w:val="en-US"/>
                                    </w:rPr>
                                  </w:pPr>
                                  <w:r w:rsidRPr="008D4B20">
                                    <w:rPr>
                                      <w:rFonts w:ascii="Arial" w:hAnsi="Arial" w:cs="Arial"/>
                                      <w:sz w:val="20"/>
                                      <w:szCs w:val="20"/>
                                      <w:lang w:val="en-US"/>
                                    </w:rPr>
                                    <w:t>X</w:t>
                                  </w:r>
                                </w:p>
                                <w:p w14:paraId="6E99F1E9"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9988" id="Text Box 4" o:spid="_x0000_s1028" type="#_x0000_t202" style="position:absolute;margin-left:73.6pt;margin-top:-.3pt;width:17.7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3GKQIAAFYEAAAOAAAAZHJzL2Uyb0RvYy54bWysVNtu2zAMfR+wfxD0vjgxnLUx4hRdugwD&#10;ugvQ7gNkWbaFSaImKbGzrx8lp2l2exnmB4EUqUPykPT6ZtSKHITzEkxFF7M5JcJwaKTpKvrlcffq&#10;mhIfmGmYAiMqehSe3mxevlgPthQ59KAa4QiCGF8OtqJ9CLbMMs97oZmfgRUGjS04zQKqrssaxwZE&#10;1yrL5/PX2QCusQ648B5v7yYj3ST8thU8fGpbLwJRFcXcQjpdOut4Zps1KzvHbC/5KQ32D1loJg0G&#10;PUPdscDI3snfoLTkDjy0YcZBZ9C2kotUA1azmP9SzUPPrEi1IDnenmny/w+Wfzx8dkQ2FS0oMUxj&#10;ix7FGMgbGEkR2RmsL9HpwaJbGPEau5wq9fYe+FdPDGx7Zjpx6xwMvWANZreIL7OLpxOOjyD18AEa&#10;DMP2ARLQ2DodqUMyCKJjl47nzsRUOF7meXG1QgtHE8qL5TJFYOXTY+t8eCdAkyhU1GHjEzg73PsQ&#10;k2Hlk0uM5UHJZieVSorr6q1y5MBwSHbpO6H/5KYMGSq6WubLqf6/QszT9ycILQNOu5K6otdnJ1ZG&#10;1t6aJs1iYFJNMqaszInGyNzEYRjrMfUrjwEixTU0R+TVwTTcuIwo9OC+UzLgYFfUf9szJyhR7w32&#10;ZrUoirgJSSmWVzkq7tJSX1qY4QhV0UDJJG7DtD1762TXY6RpGgzcYj9bmbh+zuqUPg5vasFp0eJ2&#10;XOrJ6/l3sPkBAAD//wMAUEsDBBQABgAIAAAAIQDbmD8Y3gAAAAgBAAAPAAAAZHJzL2Rvd25yZXYu&#10;eG1sTI/BTsMwEETvSPyDtUhcUOuQRkka4lQICQQ3KIhe3dhNIux1sN00/D3bE9x2NKPZN/VmtoZN&#10;2ofBoYDbZQJMY+vUgJ2Aj/fHRQksRIlKGodawI8OsGkuL2pZKXfCNz1tY8eoBEMlBfQxjhXnoe21&#10;lWHpRo3kHZy3MpL0HVdenqjcGp4mSc6tHJA+9HLUD71uv7ZHK6DMnqddeFm9frb5wazjTTE9fXsh&#10;rq/m+ztgUc/xLwxnfEKHhpj27ogqMEM6K1KKCljkwM5+mdKxF7DKCuBNzf8PaH4BAAD//wMAUEsB&#10;Ai0AFAAGAAgAAAAhALaDOJL+AAAA4QEAABMAAAAAAAAAAAAAAAAAAAAAAFtDb250ZW50X1R5cGVz&#10;XS54bWxQSwECLQAUAAYACAAAACEAOP0h/9YAAACUAQAACwAAAAAAAAAAAAAAAAAvAQAAX3JlbHMv&#10;LnJlbHNQSwECLQAUAAYACAAAACEAaFGNxikCAABWBAAADgAAAAAAAAAAAAAAAAAuAgAAZHJzL2Uy&#10;b0RvYy54bWxQSwECLQAUAAYACAAAACEA25g/GN4AAAAIAQAADwAAAAAAAAAAAAAAAACDBAAAZHJz&#10;L2Rvd25yZXYueG1sUEsFBgAAAAAEAAQA8wAAAI4FAAAAAA==&#10;">
                      <v:textbox>
                        <w:txbxContent>
                          <w:p w14:paraId="2EBB9D9A" w14:textId="77777777" w:rsidR="0072239D" w:rsidRPr="008D4B20" w:rsidRDefault="0072239D" w:rsidP="00F116C8">
                            <w:pPr>
                              <w:rPr>
                                <w:rFonts w:ascii="Arial" w:hAnsi="Arial" w:cs="Arial"/>
                                <w:sz w:val="20"/>
                                <w:szCs w:val="20"/>
                                <w:lang w:val="en-US"/>
                              </w:rPr>
                            </w:pPr>
                            <w:r w:rsidRPr="008D4B20">
                              <w:rPr>
                                <w:rFonts w:ascii="Arial" w:hAnsi="Arial" w:cs="Arial"/>
                                <w:sz w:val="20"/>
                                <w:szCs w:val="20"/>
                                <w:lang w:val="en-US"/>
                              </w:rPr>
                              <w:t>X</w:t>
                            </w:r>
                          </w:p>
                          <w:p w14:paraId="6E99F1E9" w14:textId="77777777" w:rsidR="0072239D" w:rsidRPr="000818CF" w:rsidRDefault="0072239D" w:rsidP="00F116C8">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66432" behindDoc="0" locked="0" layoutInCell="1" allowOverlap="1" wp14:anchorId="70E53D3C" wp14:editId="256B116C">
                      <wp:simplePos x="0" y="0"/>
                      <wp:positionH relativeFrom="column">
                        <wp:posOffset>2297430</wp:posOffset>
                      </wp:positionH>
                      <wp:positionV relativeFrom="paragraph">
                        <wp:posOffset>38735</wp:posOffset>
                      </wp:positionV>
                      <wp:extent cx="165100" cy="181610"/>
                      <wp:effectExtent l="0" t="0" r="2540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64FFD2DF" w14:textId="77777777" w:rsidR="0072239D" w:rsidRDefault="0072239D" w:rsidP="00F11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53D3C" id="Text Box 5" o:spid="_x0000_s1029" type="#_x0000_t202" style="position:absolute;margin-left:180.9pt;margin-top:3.05pt;width:13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HlKwIAAFYEAAAOAAAAZHJzL2Uyb0RvYy54bWysVNuO0zAQfUfiHyy/0ySlKd2o6WrpUoS0&#10;XKRdPsBxnMTC8RjbbVK+nrHTlmqBF0QeLNszPjNzzkzWt2OvyEFYJ0GXNJullAjNoZa6LenXp92r&#10;FSXOM10zBVqU9Cgcvd28fLEeTCHm0IGqhSUIol0xmJJ23psiSRzvRM/cDIzQaGzA9szj0bZJbdmA&#10;6L1K5mm6TAawtbHAhXN4ez8Z6SbiN43g/nPTOOGJKinm5uNq41qFNdmsWdFaZjrJT2mwf8iiZ1Jj&#10;0AvUPfOM7K38DaqX3IKDxs849Ak0jeQi1oDVZOmzah47ZkSsBclx5kKT+3+w/NPhiyWyLmlOiWY9&#10;SvQkRk/ewkjywM5gXIFOjwbd/IjXqHKs1JkH4N8c0bDtmG7FnbUwdILVmF0WXiZXTyccF0Cq4SPU&#10;GIbtPUSgsbF9oA7JIIiOKh0vyoRUeAi5zLMULRxN2SpbZlG5hBXnx8Y6/15AT8KmpBaFj+Ds8OB8&#10;SIYVZ5cQy4GS9U4qFQ+2rbbKkgPDJtnFL+b/zE1pMpT0Jp/nU/1/hUjj9yeIXnrsdiX7kq4uTqwI&#10;rL3TdexFz6Sa9piy0icaA3MTh36sxqjX67M6FdRH5NXC1Nw4jLjpwP6gZMDGLqn7vmdWUKI+aNTm&#10;JlsswiTEwyJ/M8eDvbZU1xamOUKV1FMybbd+mp69sbLtMNLUDRruUM9GRq6D8FNWp/SxeaMEp0EL&#10;03F9jl6/fgebnwAAAP//AwBQSwMEFAAGAAgAAAAhAHuRGeXeAAAACAEAAA8AAABkcnMvZG93bnJl&#10;di54bWxMj0FPhDAQhe8m/odmTLwYtyAbQKRsjIlGb7oavXbpLBDpFNsui//e8aS39/Im731TbxY7&#10;ihl9GBwpSFcJCKTWmYE6BW+v95cliBA1GT06QgXfGGDTnJ7UujLuSC84b2MnuIRCpRX0MU6VlKHt&#10;0eqwchMSZ3vnrY5sfSeN10cut6O8SpJcWj0QL/R6wrse28/twSoo14/zR3jKnt/bfD9ex4tifvjy&#10;Sp2fLbc3ICIu8e8YfvEZHRpm2rkDmSBGBVmeMnpUkKcgOM/Kgv2OxboA2dTy/wPNDwAAAP//AwBQ&#10;SwECLQAUAAYACAAAACEAtoM4kv4AAADhAQAAEwAAAAAAAAAAAAAAAAAAAAAAW0NvbnRlbnRfVHlw&#10;ZXNdLnhtbFBLAQItABQABgAIAAAAIQA4/SH/1gAAAJQBAAALAAAAAAAAAAAAAAAAAC8BAABfcmVs&#10;cy8ucmVsc1BLAQItABQABgAIAAAAIQDpI1HlKwIAAFYEAAAOAAAAAAAAAAAAAAAAAC4CAABkcnMv&#10;ZTJvRG9jLnhtbFBLAQItABQABgAIAAAAIQB7kRnl3gAAAAgBAAAPAAAAAAAAAAAAAAAAAIUEAABk&#10;cnMvZG93bnJldi54bWxQSwUGAAAAAAQABADzAAAAkAUAAAAA&#10;">
                      <v:textbox>
                        <w:txbxContent>
                          <w:p w14:paraId="64FFD2DF" w14:textId="77777777" w:rsidR="0072239D" w:rsidRDefault="0072239D" w:rsidP="00F116C8"/>
                        </w:txbxContent>
                      </v:textbox>
                    </v:shape>
                  </w:pict>
                </mc:Fallback>
              </mc:AlternateContent>
            </w:r>
            <w:r w:rsidRPr="00F116C8">
              <w:rPr>
                <w:noProof/>
                <w:lang w:val="en-AU" w:eastAsia="en-AU"/>
              </w:rPr>
              <mc:AlternateContent>
                <mc:Choice Requires="wps">
                  <w:drawing>
                    <wp:anchor distT="0" distB="0" distL="114300" distR="114300" simplePos="0" relativeHeight="251668480" behindDoc="0" locked="0" layoutInCell="1" allowOverlap="1" wp14:anchorId="178821FF" wp14:editId="5C8CEB3B">
                      <wp:simplePos x="0" y="0"/>
                      <wp:positionH relativeFrom="column">
                        <wp:posOffset>3684270</wp:posOffset>
                      </wp:positionH>
                      <wp:positionV relativeFrom="paragraph">
                        <wp:posOffset>38735</wp:posOffset>
                      </wp:positionV>
                      <wp:extent cx="165100" cy="181610"/>
                      <wp:effectExtent l="0" t="0" r="2540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336162B4" w14:textId="77777777" w:rsidR="0072239D" w:rsidRDefault="0072239D" w:rsidP="00F11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21FF" id="Text Box 6" o:spid="_x0000_s1030" type="#_x0000_t202" style="position:absolute;margin-left:290.1pt;margin-top:3.05pt;width:13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tzKgIAAFY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QUlhmmU&#10;6FkMgbyDgSwiO731JTo9WXQLA16jyqlSbx+Af/PEwKZjZifunIO+E6zB7Ir4Mrt6OuL4CFL3n6DB&#10;MGwfIAENrdOROiSDIDqqdLwoE1PhMeRiXuRo4WgqlsWiSMplrDw/ts6HDwI0iZuKOhQ+gbPDgw8x&#10;GVaeXWIsD0o2W6lUOrhdvVGOHBg2yTZ9Kf8XbsqQvqI38+l8rP+vEHn6/gShZcBuV1JXdHlxYmVk&#10;7b1pUi8GJtW4x5SVOdEYmRs5DEM9JL1mZ3VqaI7Iq4OxuXEYcdOB+0FJj41dUf99z5ygRH00qM1N&#10;MZvFSUiH2fztFA/u2lJfW5jhCFXRQMm43YRxevbWyV2HkcZuMHCHerYycR2FH7M6pY/NmyQ4DVqc&#10;jutz8vr1O1j/BAAA//8DAFBLAwQUAAYACAAAACEAzb2+0d4AAAAIAQAADwAAAGRycy9kb3ducmV2&#10;LnhtbEyPzU7DMBCE70i8g7VIXBC1+4MbQpwKIYHgBgXB1Y3dJMJeB9tNw9uznOA4mtHMN9Vm8o6N&#10;NqY+oIL5TACz2ATTY6vg7fX+sgCWskajXUCr4Nsm2NSnJ5UuTTjiix23uWVUgqnUCrqch5Lz1HTW&#10;6zQLg0Xy9iF6nUnGlpuoj1TuHV8IIbnXPdJCpwd719nmc3vwCorV4/iRnpbP743cu+t8sR4fvqJS&#10;52fT7Q2wbKf8F4ZffEKHmph24YAmMafgqhALiiqQc2DkSyFJ7xQsV2vgdcX/H6h/AAAA//8DAFBL&#10;AQItABQABgAIAAAAIQC2gziS/gAAAOEBAAATAAAAAAAAAAAAAAAAAAAAAABbQ29udGVudF9UeXBl&#10;c10ueG1sUEsBAi0AFAAGAAgAAAAhADj9If/WAAAAlAEAAAsAAAAAAAAAAAAAAAAALwEAAF9yZWxz&#10;Ly5yZWxzUEsBAi0AFAAGAAgAAAAhAEoNy3MqAgAAVgQAAA4AAAAAAAAAAAAAAAAALgIAAGRycy9l&#10;Mm9Eb2MueG1sUEsBAi0AFAAGAAgAAAAhAM29vtHeAAAACAEAAA8AAAAAAAAAAAAAAAAAhAQAAGRy&#10;cy9kb3ducmV2LnhtbFBLBQYAAAAABAAEAPMAAACPBQAAAAA=&#10;">
                      <v:textbox>
                        <w:txbxContent>
                          <w:p w14:paraId="336162B4" w14:textId="77777777" w:rsidR="0072239D" w:rsidRDefault="0072239D" w:rsidP="00F116C8"/>
                        </w:txbxContent>
                      </v:textbox>
                    </v:shape>
                  </w:pict>
                </mc:Fallback>
              </mc:AlternateContent>
            </w:r>
            <w:r w:rsidRPr="00F116C8">
              <w:rPr>
                <w:noProof/>
                <w:lang w:val="en-AU" w:eastAsia="en-AU"/>
              </w:rPr>
              <mc:AlternateContent>
                <mc:Choice Requires="wps">
                  <w:drawing>
                    <wp:anchor distT="0" distB="0" distL="114300" distR="114300" simplePos="0" relativeHeight="251665408" behindDoc="0" locked="0" layoutInCell="1" allowOverlap="1" wp14:anchorId="25292E19" wp14:editId="37DA2BA1">
                      <wp:simplePos x="0" y="0"/>
                      <wp:positionH relativeFrom="column">
                        <wp:posOffset>955675</wp:posOffset>
                      </wp:positionH>
                      <wp:positionV relativeFrom="paragraph">
                        <wp:posOffset>38735</wp:posOffset>
                      </wp:positionV>
                      <wp:extent cx="165100" cy="181610"/>
                      <wp:effectExtent l="0" t="0" r="2540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3A287F34" w14:textId="77777777" w:rsidR="0072239D" w:rsidRDefault="0072239D" w:rsidP="00F11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2E19" id="Text Box 7" o:spid="_x0000_s1031" type="#_x0000_t202" style="position:absolute;margin-left:75.25pt;margin-top:3.05pt;width:13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CKgIAAFYEAAAOAAAAZHJzL2Uyb0RvYy54bWysVNuO2yAQfa/Uf0C8N7aj3NZaZ7XNNlWl&#10;7UXa7QdgjGNUYCiQ2OnXd8BJGm3bl6p+QMAMZ2bOmfHt3aAVOQjnJZiKFpOcEmE4NNLsKvr1eftm&#10;RYkPzDRMgREVPQpP79avX932thRT6EA1whEEMb7sbUW7EGyZZZ53QjM/ASsMGltwmgU8ul3WONYj&#10;ulbZNM8XWQ+usQ648B5vH0YjXSf8thU8fG5bLwJRFcXcQlpdWuu4ZutbVu4cs53kpzTYP2ShmTQY&#10;9AL1wAIjeyd/g9KSO/DQhgkHnUHbSi5SDVhNkb+o5qljVqRakBxvLzT5/wfLPx2+OCKbii4pMUyj&#10;RM9iCOQtDGQZ2emtL9HpyaJbGPAaVU6VevsI/JsnBjYdMztx7xz0nWANZlfEl9nV0xHHR5C6/wgN&#10;hmH7AAloaJ2O1CEZBNFRpeNFmZgKjyEX8yJHC0dTsSoWRVIuY+X5sXU+vBegSdxU1KHwCZwdHn2I&#10;ybDy7BJjeVCy2Uql0sHt6o1y5MCwSbbpS/m/cFOG9BW9mU/nY/1/hcjT9ycILQN2u5K6oquLEysj&#10;a+9Mk3oxMKnGPaaszInGyNzIYRjqIek1P6tTQ3NEXh2MzY3DiJsO3A9Kemzsivrve+YEJeqDQW1u&#10;itksTkI6zObLKR7ctaW+tjDDEaqigZJxuwnj9Oytk7sOI43dYOAe9Wxl4joKP2Z1Sh+bN0lwGrQ4&#10;Hdfn5PXrd7D+CQAA//8DAFBLAwQUAAYACAAAACEAeyfJMt4AAAAIAQAADwAAAGRycy9kb3ducmV2&#10;LnhtbEyPwU7DMBBE70j8g7VIXFDrlLZJCXEqhASiN2gRXN14m0TE62C7afh7tic4Ps1o9m2xHm0n&#10;BvShdaRgNk1AIFXOtFQreN89TVYgQtRkdOcIFfxggHV5eVHo3LgTveGwjbXgEQq5VtDE2OdShqpB&#10;q8PU9UicHZy3OjL6WhqvTzxuO3mbJKm0uiW+0OgeHxusvrZHq2C1eBk+w2b++lGlh+4u3mTD87dX&#10;6vpqfLgHEXGMf2U467M6lOy0d0cyQXTMy2TJVQXpDMQ5z1LmvYL5IgNZFvL/A+UvAAAA//8DAFBL&#10;AQItABQABgAIAAAAIQC2gziS/gAAAOEBAAATAAAAAAAAAAAAAAAAAAAAAABbQ29udGVudF9UeXBl&#10;c10ueG1sUEsBAi0AFAAGAAgAAAAhADj9If/WAAAAlAEAAAsAAAAAAAAAAAAAAAAALwEAAF9yZWxz&#10;Ly5yZWxzUEsBAi0AFAAGAAgAAAAhANX6rwIqAgAAVgQAAA4AAAAAAAAAAAAAAAAALgIAAGRycy9l&#10;Mm9Eb2MueG1sUEsBAi0AFAAGAAgAAAAhAHsnyTLeAAAACAEAAA8AAAAAAAAAAAAAAAAAhAQAAGRy&#10;cy9kb3ducmV2LnhtbFBLBQYAAAAABAAEAPMAAACPBQAAAAA=&#10;">
                      <v:textbox>
                        <w:txbxContent>
                          <w:p w14:paraId="3A287F34" w14:textId="77777777" w:rsidR="0072239D" w:rsidRDefault="0072239D" w:rsidP="00F116C8"/>
                        </w:txbxContent>
                      </v:textbox>
                    </v:shape>
                  </w:pict>
                </mc:Fallback>
              </mc:AlternateContent>
            </w:r>
            <w:r w:rsidRPr="00F116C8">
              <w:rPr>
                <w:b/>
                <w:sz w:val="22"/>
                <w:szCs w:val="22"/>
              </w:rPr>
              <w:t>Lead applicant                Co-applicant           Affiliated entity</w:t>
            </w:r>
          </w:p>
        </w:tc>
      </w:tr>
      <w:tr w:rsidR="00F116C8" w:rsidRPr="00F116C8" w14:paraId="20AB3F6B" w14:textId="77777777" w:rsidTr="006F56D7">
        <w:trPr>
          <w:trHeight w:val="923"/>
          <w:tblCellSpacing w:w="20" w:type="dxa"/>
        </w:trPr>
        <w:tc>
          <w:tcPr>
            <w:tcW w:w="7661" w:type="dxa"/>
            <w:gridSpan w:val="3"/>
          </w:tcPr>
          <w:p w14:paraId="74CE55EC" w14:textId="77777777" w:rsidR="00F116C8" w:rsidRPr="00F116C8" w:rsidRDefault="00F116C8" w:rsidP="00F116C8">
            <w:pPr>
              <w:keepNext/>
              <w:keepLines/>
              <w:widowControl w:val="0"/>
              <w:spacing w:before="120"/>
              <w:rPr>
                <w:b/>
                <w:sz w:val="22"/>
                <w:szCs w:val="22"/>
              </w:rPr>
            </w:pPr>
            <w:r w:rsidRPr="00F116C8">
              <w:rPr>
                <w:b/>
                <w:sz w:val="22"/>
                <w:szCs w:val="22"/>
              </w:rPr>
              <w:t xml:space="preserve">Project title: </w:t>
            </w:r>
            <w:r w:rsidRPr="00F116C8">
              <w:rPr>
                <w:sz w:val="22"/>
                <w:szCs w:val="22"/>
              </w:rPr>
              <w:t xml:space="preserve"> </w:t>
            </w:r>
            <w:r w:rsidRPr="00F116C8">
              <w:rPr>
                <w:rFonts w:ascii="Arial" w:hAnsi="Arial" w:cs="Arial"/>
                <w:sz w:val="20"/>
                <w:szCs w:val="20"/>
              </w:rPr>
              <w:t xml:space="preserve">HOPE - A </w:t>
            </w:r>
            <w:proofErr w:type="spellStart"/>
            <w:r w:rsidRPr="00F116C8">
              <w:rPr>
                <w:rFonts w:ascii="Arial" w:hAnsi="Arial" w:cs="Arial"/>
                <w:sz w:val="20"/>
                <w:szCs w:val="20"/>
              </w:rPr>
              <w:t>Haus</w:t>
            </w:r>
            <w:proofErr w:type="spellEnd"/>
            <w:r w:rsidRPr="00F116C8">
              <w:rPr>
                <w:rFonts w:ascii="Arial" w:hAnsi="Arial" w:cs="Arial"/>
                <w:sz w:val="20"/>
                <w:szCs w:val="20"/>
              </w:rPr>
              <w:t xml:space="preserve"> (house) for Protection and Empowerment Project</w:t>
            </w:r>
          </w:p>
        </w:tc>
        <w:tc>
          <w:tcPr>
            <w:tcW w:w="7028" w:type="dxa"/>
            <w:gridSpan w:val="3"/>
          </w:tcPr>
          <w:p w14:paraId="2AC347EE" w14:textId="77777777" w:rsidR="00F116C8" w:rsidRPr="00F116C8" w:rsidRDefault="00F116C8" w:rsidP="00F116C8">
            <w:pPr>
              <w:spacing w:before="120"/>
              <w:rPr>
                <w:b/>
                <w:sz w:val="22"/>
                <w:szCs w:val="22"/>
              </w:rPr>
            </w:pPr>
            <w:r w:rsidRPr="00F116C8">
              <w:rPr>
                <w:b/>
                <w:sz w:val="22"/>
                <w:szCs w:val="22"/>
              </w:rPr>
              <w:t xml:space="preserve">Sector (ref. list of sectors in Sectorial experience in PADOR): </w:t>
            </w:r>
            <w:r w:rsidRPr="00F116C8">
              <w:rPr>
                <w:rFonts w:ascii="Arial" w:hAnsi="Arial" w:cs="Arial"/>
                <w:sz w:val="20"/>
                <w:szCs w:val="20"/>
              </w:rPr>
              <w:t>15162, 92030</w:t>
            </w:r>
          </w:p>
        </w:tc>
      </w:tr>
      <w:tr w:rsidR="00F116C8" w:rsidRPr="00F116C8" w14:paraId="095F331F" w14:textId="77777777" w:rsidTr="006F56D7">
        <w:trPr>
          <w:tblCellSpacing w:w="20" w:type="dxa"/>
        </w:trPr>
        <w:tc>
          <w:tcPr>
            <w:tcW w:w="1991" w:type="dxa"/>
          </w:tcPr>
          <w:p w14:paraId="64ACAA0F" w14:textId="77777777" w:rsidR="00F116C8" w:rsidRPr="00F116C8" w:rsidRDefault="00F116C8" w:rsidP="00F116C8">
            <w:pPr>
              <w:keepNext/>
              <w:keepLines/>
              <w:widowControl w:val="0"/>
              <w:spacing w:before="120"/>
              <w:jc w:val="center"/>
              <w:rPr>
                <w:b/>
                <w:sz w:val="22"/>
                <w:szCs w:val="22"/>
              </w:rPr>
            </w:pPr>
            <w:r w:rsidRPr="00F116C8">
              <w:rPr>
                <w:b/>
                <w:sz w:val="22"/>
                <w:szCs w:val="22"/>
              </w:rPr>
              <w:t xml:space="preserve">Location </w:t>
            </w:r>
          </w:p>
        </w:tc>
        <w:tc>
          <w:tcPr>
            <w:tcW w:w="1945" w:type="dxa"/>
          </w:tcPr>
          <w:p w14:paraId="4F04F882" w14:textId="77777777" w:rsidR="00F116C8" w:rsidRPr="00F116C8" w:rsidRDefault="00F116C8" w:rsidP="00F116C8">
            <w:pPr>
              <w:keepNext/>
              <w:keepLines/>
              <w:widowControl w:val="0"/>
              <w:spacing w:before="120"/>
              <w:jc w:val="center"/>
              <w:rPr>
                <w:b/>
                <w:sz w:val="22"/>
                <w:szCs w:val="22"/>
              </w:rPr>
            </w:pPr>
            <w:r w:rsidRPr="00F116C8">
              <w:rPr>
                <w:b/>
                <w:sz w:val="22"/>
                <w:szCs w:val="22"/>
              </w:rPr>
              <w:t xml:space="preserve">Cost of the action </w:t>
            </w:r>
          </w:p>
          <w:p w14:paraId="0CBE851F" w14:textId="77777777" w:rsidR="00F116C8" w:rsidRPr="00F116C8" w:rsidRDefault="00F116C8" w:rsidP="00F116C8">
            <w:pPr>
              <w:keepNext/>
              <w:keepLines/>
              <w:widowControl w:val="0"/>
              <w:tabs>
                <w:tab w:val="left" w:pos="526"/>
                <w:tab w:val="center" w:pos="849"/>
              </w:tabs>
              <w:rPr>
                <w:b/>
                <w:sz w:val="22"/>
                <w:szCs w:val="22"/>
              </w:rPr>
            </w:pPr>
            <w:r w:rsidRPr="00F116C8">
              <w:rPr>
                <w:b/>
                <w:sz w:val="22"/>
                <w:szCs w:val="22"/>
              </w:rPr>
              <w:tab/>
            </w:r>
            <w:r w:rsidRPr="00F116C8">
              <w:rPr>
                <w:b/>
                <w:sz w:val="22"/>
                <w:szCs w:val="22"/>
              </w:rPr>
              <w:tab/>
              <w:t>(EUR)</w:t>
            </w:r>
          </w:p>
        </w:tc>
        <w:tc>
          <w:tcPr>
            <w:tcW w:w="3645" w:type="dxa"/>
          </w:tcPr>
          <w:p w14:paraId="0405AD57" w14:textId="77777777" w:rsidR="00F116C8" w:rsidRPr="00F116C8" w:rsidRDefault="00F116C8" w:rsidP="00F116C8">
            <w:pPr>
              <w:keepNext/>
              <w:keepLines/>
              <w:widowControl w:val="0"/>
              <w:spacing w:before="120"/>
              <w:jc w:val="center"/>
              <w:rPr>
                <w:b/>
                <w:sz w:val="22"/>
                <w:szCs w:val="22"/>
              </w:rPr>
            </w:pPr>
            <w:r w:rsidRPr="00F116C8">
              <w:rPr>
                <w:b/>
                <w:sz w:val="22"/>
                <w:szCs w:val="22"/>
              </w:rPr>
              <w:t>Role:  Coordinator,</w:t>
            </w:r>
          </w:p>
          <w:p w14:paraId="68D7831F" w14:textId="77777777" w:rsidR="00F116C8" w:rsidRPr="00F116C8" w:rsidRDefault="00F116C8" w:rsidP="00F116C8">
            <w:pPr>
              <w:keepNext/>
              <w:keepLines/>
              <w:widowControl w:val="0"/>
              <w:jc w:val="center"/>
              <w:rPr>
                <w:b/>
                <w:sz w:val="22"/>
                <w:szCs w:val="22"/>
              </w:rPr>
            </w:pPr>
            <w:r w:rsidRPr="00F116C8">
              <w:rPr>
                <w:b/>
                <w:sz w:val="22"/>
                <w:szCs w:val="22"/>
              </w:rPr>
              <w:t>co-beneficiary, affiliated entity</w:t>
            </w:r>
          </w:p>
        </w:tc>
        <w:tc>
          <w:tcPr>
            <w:tcW w:w="2228" w:type="dxa"/>
          </w:tcPr>
          <w:p w14:paraId="2ECE3606" w14:textId="77777777" w:rsidR="00F116C8" w:rsidRPr="00F116C8" w:rsidRDefault="00F116C8" w:rsidP="00F116C8">
            <w:pPr>
              <w:keepNext/>
              <w:keepLines/>
              <w:widowControl w:val="0"/>
              <w:spacing w:before="120"/>
              <w:jc w:val="center"/>
              <w:rPr>
                <w:b/>
                <w:sz w:val="22"/>
                <w:szCs w:val="22"/>
              </w:rPr>
            </w:pPr>
            <w:r w:rsidRPr="00F116C8">
              <w:rPr>
                <w:b/>
                <w:sz w:val="22"/>
                <w:szCs w:val="22"/>
              </w:rPr>
              <w:t>Donors to the action (name)</w:t>
            </w:r>
            <w:r w:rsidRPr="00F116C8">
              <w:rPr>
                <w:b/>
                <w:sz w:val="22"/>
                <w:szCs w:val="16"/>
                <w:vertAlign w:val="superscript"/>
                <w:lang w:val="en-US" w:eastAsia="x-none"/>
              </w:rPr>
              <w:footnoteReference w:id="14"/>
            </w:r>
          </w:p>
        </w:tc>
        <w:tc>
          <w:tcPr>
            <w:tcW w:w="2228" w:type="dxa"/>
          </w:tcPr>
          <w:p w14:paraId="37FB3E06" w14:textId="77777777" w:rsidR="00F116C8" w:rsidRPr="00F116C8" w:rsidRDefault="00F116C8" w:rsidP="00F116C8">
            <w:pPr>
              <w:keepNext/>
              <w:keepLines/>
              <w:widowControl w:val="0"/>
              <w:spacing w:before="120"/>
              <w:jc w:val="center"/>
              <w:rPr>
                <w:b/>
                <w:sz w:val="22"/>
                <w:szCs w:val="22"/>
              </w:rPr>
            </w:pPr>
            <w:r w:rsidRPr="00F116C8">
              <w:rPr>
                <w:b/>
                <w:sz w:val="22"/>
                <w:szCs w:val="22"/>
              </w:rPr>
              <w:t>Amount contributed (by donor)</w:t>
            </w:r>
          </w:p>
        </w:tc>
        <w:tc>
          <w:tcPr>
            <w:tcW w:w="2492" w:type="dxa"/>
          </w:tcPr>
          <w:p w14:paraId="3C874EB6" w14:textId="726CC05C" w:rsidR="00CE37DF" w:rsidRPr="00F116C8" w:rsidRDefault="00F116C8" w:rsidP="00CE37DF">
            <w:pPr>
              <w:keepNext/>
              <w:keepLines/>
              <w:widowControl w:val="0"/>
              <w:spacing w:before="120"/>
              <w:jc w:val="center"/>
              <w:rPr>
                <w:b/>
                <w:sz w:val="22"/>
                <w:szCs w:val="22"/>
              </w:rPr>
            </w:pPr>
            <w:r w:rsidRPr="00F116C8">
              <w:rPr>
                <w:b/>
                <w:sz w:val="22"/>
                <w:szCs w:val="22"/>
              </w:rPr>
              <w:t xml:space="preserve">Dates </w:t>
            </w:r>
          </w:p>
          <w:p w14:paraId="2DE3707D" w14:textId="379A21CA" w:rsidR="00F116C8" w:rsidRPr="00F116C8" w:rsidRDefault="00F116C8" w:rsidP="00F116C8">
            <w:pPr>
              <w:keepNext/>
              <w:keepLines/>
              <w:widowControl w:val="0"/>
              <w:jc w:val="center"/>
              <w:rPr>
                <w:b/>
                <w:sz w:val="22"/>
                <w:szCs w:val="22"/>
              </w:rPr>
            </w:pPr>
          </w:p>
        </w:tc>
      </w:tr>
      <w:tr w:rsidR="00F116C8" w:rsidRPr="00F116C8" w14:paraId="7014558E" w14:textId="77777777" w:rsidTr="006F56D7">
        <w:trPr>
          <w:trHeight w:val="911"/>
          <w:tblCellSpacing w:w="20" w:type="dxa"/>
        </w:trPr>
        <w:tc>
          <w:tcPr>
            <w:tcW w:w="1991" w:type="dxa"/>
          </w:tcPr>
          <w:p w14:paraId="2438D939"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PNG – Central Province, Port Moresby and National Capital District</w:t>
            </w:r>
          </w:p>
        </w:tc>
        <w:tc>
          <w:tcPr>
            <w:tcW w:w="1945" w:type="dxa"/>
          </w:tcPr>
          <w:p w14:paraId="33F21296" w14:textId="77777777" w:rsidR="00F116C8" w:rsidRPr="00F116C8" w:rsidRDefault="00F116C8" w:rsidP="00F116C8">
            <w:pPr>
              <w:keepNext/>
              <w:keepLines/>
              <w:widowControl w:val="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hAnsi="Arial" w:cs="Arial"/>
                <w:sz w:val="20"/>
                <w:szCs w:val="20"/>
              </w:rPr>
              <w:t>1,302,823</w:t>
            </w:r>
          </w:p>
          <w:p w14:paraId="68BFC4C7" w14:textId="77777777" w:rsidR="00F116C8" w:rsidRPr="00F116C8" w:rsidRDefault="00F116C8" w:rsidP="00F116C8">
            <w:pPr>
              <w:keepNext/>
              <w:keepLines/>
              <w:widowControl w:val="0"/>
              <w:rPr>
                <w:rFonts w:ascii="Arial" w:hAnsi="Arial" w:cs="Arial"/>
                <w:sz w:val="20"/>
                <w:szCs w:val="20"/>
              </w:rPr>
            </w:pPr>
          </w:p>
        </w:tc>
        <w:tc>
          <w:tcPr>
            <w:tcW w:w="3645" w:type="dxa"/>
          </w:tcPr>
          <w:p w14:paraId="1FED00A7"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Coordinator</w:t>
            </w:r>
          </w:p>
        </w:tc>
        <w:tc>
          <w:tcPr>
            <w:tcW w:w="2228" w:type="dxa"/>
          </w:tcPr>
          <w:p w14:paraId="623ED1E5"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European Commission (EIDHR)</w:t>
            </w:r>
          </w:p>
          <w:p w14:paraId="1F07261F"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Budget line: 19.04.01</w:t>
            </w:r>
          </w:p>
          <w:p w14:paraId="704E2443" w14:textId="77777777" w:rsidR="00F116C8" w:rsidRPr="00F116C8" w:rsidRDefault="00F116C8" w:rsidP="00F116C8">
            <w:pPr>
              <w:keepNext/>
              <w:keepLines/>
              <w:widowControl w:val="0"/>
              <w:rPr>
                <w:rFonts w:ascii="Arial" w:hAnsi="Arial" w:cs="Arial"/>
                <w:sz w:val="20"/>
                <w:szCs w:val="20"/>
              </w:rPr>
            </w:pPr>
          </w:p>
          <w:p w14:paraId="00D2169B"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ChildFund Australia</w:t>
            </w:r>
          </w:p>
        </w:tc>
        <w:tc>
          <w:tcPr>
            <w:tcW w:w="2228" w:type="dxa"/>
          </w:tcPr>
          <w:p w14:paraId="16B9D9F4" w14:textId="77777777" w:rsidR="00F116C8" w:rsidRPr="00F116C8" w:rsidRDefault="00F116C8" w:rsidP="00F116C8">
            <w:pPr>
              <w:keepNext/>
              <w:keepLines/>
              <w:widowControl w:val="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hAnsi="Arial" w:cs="Arial"/>
                <w:sz w:val="20"/>
                <w:szCs w:val="20"/>
              </w:rPr>
              <w:t>1,080,000</w:t>
            </w:r>
          </w:p>
          <w:p w14:paraId="72EB2E78" w14:textId="77777777" w:rsidR="00F116C8" w:rsidRPr="00F116C8" w:rsidRDefault="00F116C8" w:rsidP="00F116C8">
            <w:pPr>
              <w:keepNext/>
              <w:keepLines/>
              <w:widowControl w:val="0"/>
              <w:rPr>
                <w:rFonts w:ascii="Arial" w:hAnsi="Arial" w:cs="Arial"/>
                <w:sz w:val="20"/>
                <w:szCs w:val="20"/>
              </w:rPr>
            </w:pPr>
          </w:p>
          <w:p w14:paraId="4362AC37" w14:textId="77777777" w:rsidR="00F116C8" w:rsidRPr="00F116C8" w:rsidRDefault="00F116C8" w:rsidP="00F116C8">
            <w:pPr>
              <w:keepNext/>
              <w:keepLines/>
              <w:widowControl w:val="0"/>
              <w:rPr>
                <w:rFonts w:ascii="Arial" w:hAnsi="Arial" w:cs="Arial"/>
                <w:sz w:val="20"/>
                <w:szCs w:val="20"/>
              </w:rPr>
            </w:pPr>
          </w:p>
          <w:p w14:paraId="3B758A87" w14:textId="77777777" w:rsidR="00F116C8" w:rsidRPr="00F116C8" w:rsidRDefault="00F116C8" w:rsidP="00F116C8">
            <w:pPr>
              <w:keepNext/>
              <w:keepLines/>
              <w:widowControl w:val="0"/>
              <w:rPr>
                <w:rFonts w:ascii="Arial" w:eastAsiaTheme="minorHAnsi" w:hAnsi="Arial" w:cs="Arial"/>
                <w:bCs/>
                <w:color w:val="1A1A1A"/>
                <w:sz w:val="20"/>
                <w:szCs w:val="20"/>
                <w:lang w:val="en-US" w:eastAsia="en-US"/>
              </w:rPr>
            </w:pPr>
          </w:p>
          <w:p w14:paraId="27504100" w14:textId="77777777" w:rsidR="00F116C8" w:rsidRPr="00F116C8" w:rsidRDefault="00F116C8" w:rsidP="00F116C8">
            <w:pPr>
              <w:keepNext/>
              <w:keepLines/>
              <w:widowControl w:val="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hAnsi="Arial" w:cs="Arial"/>
                <w:sz w:val="20"/>
                <w:szCs w:val="20"/>
              </w:rPr>
              <w:t>222,823</w:t>
            </w:r>
          </w:p>
        </w:tc>
        <w:tc>
          <w:tcPr>
            <w:tcW w:w="2492" w:type="dxa"/>
          </w:tcPr>
          <w:p w14:paraId="4CDA5C50"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01/12/2014 – 30/11/2017</w:t>
            </w:r>
          </w:p>
        </w:tc>
      </w:tr>
      <w:tr w:rsidR="00F116C8" w:rsidRPr="00F116C8" w14:paraId="1A13F95F" w14:textId="77777777" w:rsidTr="006F56D7">
        <w:trPr>
          <w:trHeight w:val="1896"/>
          <w:tblCellSpacing w:w="20" w:type="dxa"/>
        </w:trPr>
        <w:tc>
          <w:tcPr>
            <w:tcW w:w="3976" w:type="dxa"/>
            <w:gridSpan w:val="2"/>
            <w:tcBorders>
              <w:bottom w:val="outset" w:sz="24" w:space="0" w:color="auto"/>
            </w:tcBorders>
          </w:tcPr>
          <w:p w14:paraId="57232963" w14:textId="77777777" w:rsidR="00F116C8" w:rsidRPr="00F116C8" w:rsidRDefault="00F116C8" w:rsidP="00F116C8">
            <w:pPr>
              <w:keepNext/>
              <w:keepLines/>
              <w:widowControl w:val="0"/>
              <w:spacing w:before="120"/>
              <w:rPr>
                <w:b/>
                <w:sz w:val="22"/>
                <w:szCs w:val="22"/>
              </w:rPr>
            </w:pPr>
            <w:r w:rsidRPr="00F116C8">
              <w:rPr>
                <w:b/>
                <w:sz w:val="22"/>
                <w:szCs w:val="22"/>
              </w:rPr>
              <w:t>Objectives and results of the action</w:t>
            </w:r>
          </w:p>
        </w:tc>
        <w:tc>
          <w:tcPr>
            <w:tcW w:w="10713" w:type="dxa"/>
            <w:gridSpan w:val="4"/>
            <w:tcBorders>
              <w:bottom w:val="outset" w:sz="24" w:space="0" w:color="auto"/>
            </w:tcBorders>
          </w:tcPr>
          <w:p w14:paraId="7AF79E17" w14:textId="77777777" w:rsidR="00F116C8" w:rsidRPr="00F116C8" w:rsidRDefault="00F116C8" w:rsidP="00F116C8">
            <w:pPr>
              <w:widowControl w:val="0"/>
              <w:autoSpaceDE w:val="0"/>
              <w:autoSpaceDN w:val="0"/>
              <w:adjustRightInd w:val="0"/>
              <w:rPr>
                <w:rFonts w:ascii="Arial" w:eastAsiaTheme="minorHAnsi" w:hAnsi="Arial" w:cs="Arial"/>
                <w:sz w:val="20"/>
                <w:szCs w:val="20"/>
                <w:lang w:val="en-US" w:eastAsia="en-US"/>
              </w:rPr>
            </w:pPr>
            <w:r w:rsidRPr="00F116C8">
              <w:rPr>
                <w:rFonts w:ascii="Arial" w:eastAsiaTheme="minorHAnsi" w:hAnsi="Arial" w:cs="Arial"/>
                <w:sz w:val="20"/>
                <w:szCs w:val="20"/>
                <w:u w:val="single"/>
                <w:lang w:val="en-US" w:eastAsia="en-US"/>
              </w:rPr>
              <w:t>Overall objective</w:t>
            </w:r>
            <w:r w:rsidRPr="00F116C8">
              <w:rPr>
                <w:rFonts w:ascii="Arial" w:eastAsiaTheme="minorHAnsi" w:hAnsi="Arial" w:cs="Arial"/>
                <w:sz w:val="20"/>
                <w:szCs w:val="20"/>
                <w:lang w:val="en-US" w:eastAsia="en-US"/>
              </w:rPr>
              <w:t>:</w:t>
            </w:r>
          </w:p>
          <w:p w14:paraId="0878E47A" w14:textId="77777777" w:rsidR="00F116C8" w:rsidRPr="00F116C8" w:rsidRDefault="00F116C8" w:rsidP="00F116C8">
            <w:pPr>
              <w:widowControl w:val="0"/>
              <w:autoSpaceDE w:val="0"/>
              <w:autoSpaceDN w:val="0"/>
              <w:adjustRightInd w:val="0"/>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To reduce the widespread, violent abuse of children and women’s rights in PNG by empowering survivors and human rights defenders.</w:t>
            </w:r>
          </w:p>
          <w:p w14:paraId="20E1C336" w14:textId="77777777" w:rsidR="00F116C8" w:rsidRPr="00F116C8" w:rsidRDefault="00F116C8" w:rsidP="00F116C8">
            <w:pPr>
              <w:widowControl w:val="0"/>
              <w:autoSpaceDE w:val="0"/>
              <w:autoSpaceDN w:val="0"/>
              <w:adjustRightInd w:val="0"/>
              <w:rPr>
                <w:rFonts w:ascii="Arial" w:eastAsiaTheme="minorHAnsi" w:hAnsi="Arial" w:cs="Arial"/>
                <w:sz w:val="20"/>
                <w:szCs w:val="20"/>
                <w:lang w:val="en-US" w:eastAsia="en-US"/>
              </w:rPr>
            </w:pPr>
            <w:r w:rsidRPr="00F116C8">
              <w:rPr>
                <w:rFonts w:ascii="Arial" w:eastAsiaTheme="minorHAnsi" w:hAnsi="Arial" w:cs="Arial"/>
                <w:sz w:val="20"/>
                <w:szCs w:val="20"/>
                <w:u w:val="single"/>
                <w:lang w:val="en-US" w:eastAsia="en-US"/>
              </w:rPr>
              <w:t>Specific objectives</w:t>
            </w:r>
            <w:r w:rsidRPr="00F116C8">
              <w:rPr>
                <w:rFonts w:ascii="Arial" w:eastAsiaTheme="minorHAnsi" w:hAnsi="Arial" w:cs="Arial"/>
                <w:sz w:val="20"/>
                <w:szCs w:val="20"/>
                <w:lang w:val="en-US" w:eastAsia="en-US"/>
              </w:rPr>
              <w:t>:</w:t>
            </w:r>
          </w:p>
          <w:p w14:paraId="100AAC83" w14:textId="77777777" w:rsidR="00F116C8" w:rsidRPr="00F116C8" w:rsidRDefault="00F116C8" w:rsidP="00F116C8">
            <w:pPr>
              <w:widowControl w:val="0"/>
              <w:autoSpaceDE w:val="0"/>
              <w:autoSpaceDN w:val="0"/>
              <w:adjustRightInd w:val="0"/>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Safe refuge is available to child and adult survivors; Human rights defenders are trained and supported; Prevention mechanisms are built; and Effective coordination strengthens services and advocacy.</w:t>
            </w:r>
          </w:p>
          <w:p w14:paraId="0488D26B" w14:textId="77777777" w:rsidR="00F116C8" w:rsidRPr="00F116C8" w:rsidRDefault="00F116C8" w:rsidP="00F116C8">
            <w:pPr>
              <w:widowControl w:val="0"/>
              <w:autoSpaceDE w:val="0"/>
              <w:autoSpaceDN w:val="0"/>
              <w:adjustRightInd w:val="0"/>
              <w:rPr>
                <w:rFonts w:ascii="Arial" w:eastAsiaTheme="minorHAnsi" w:hAnsi="Arial" w:cs="Arial"/>
                <w:sz w:val="20"/>
                <w:szCs w:val="20"/>
                <w:lang w:val="en-US" w:eastAsia="en-US"/>
              </w:rPr>
            </w:pPr>
            <w:r w:rsidRPr="00F116C8">
              <w:rPr>
                <w:rFonts w:ascii="Arial" w:eastAsiaTheme="minorHAnsi" w:hAnsi="Arial" w:cs="Arial"/>
                <w:sz w:val="20"/>
                <w:szCs w:val="20"/>
                <w:u w:val="single"/>
                <w:lang w:val="en-US" w:eastAsia="en-US"/>
              </w:rPr>
              <w:t>Results</w:t>
            </w:r>
            <w:r w:rsidRPr="00F116C8">
              <w:rPr>
                <w:rFonts w:ascii="Arial" w:eastAsiaTheme="minorHAnsi" w:hAnsi="Arial" w:cs="Arial"/>
                <w:sz w:val="20"/>
                <w:szCs w:val="20"/>
                <w:lang w:val="en-US" w:eastAsia="en-US"/>
              </w:rPr>
              <w:t>:</w:t>
            </w:r>
          </w:p>
          <w:p w14:paraId="0FFD0886" w14:textId="77777777" w:rsidR="00F116C8" w:rsidRPr="00F116C8" w:rsidRDefault="00F116C8" w:rsidP="00F116C8">
            <w:pPr>
              <w:widowControl w:val="0"/>
              <w:autoSpaceDE w:val="0"/>
              <w:autoSpaceDN w:val="0"/>
              <w:adjustRightInd w:val="0"/>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 Increased access for children and women survivors to refuge/safe house facilities with strengthened security, counseling, legal and medical support, including child-specific services. Increased capacity of workers at the refuge.</w:t>
            </w:r>
          </w:p>
          <w:p w14:paraId="793CB240" w14:textId="77777777" w:rsidR="00F116C8" w:rsidRPr="00F116C8" w:rsidRDefault="00F116C8" w:rsidP="00F116C8">
            <w:pPr>
              <w:widowControl w:val="0"/>
              <w:autoSpaceDE w:val="0"/>
              <w:autoSpaceDN w:val="0"/>
              <w:adjustRightInd w:val="0"/>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 The cohort of children and women’s human rights defenders in the target areas is enlarged and operates within skilled and coordinated networks. Stronger understanding of human rights, capacity and commitment for action within legal, policing, medical, and faith-based and community service.</w:t>
            </w:r>
          </w:p>
          <w:p w14:paraId="288F3C95" w14:textId="77777777" w:rsidR="00F116C8" w:rsidRPr="00F116C8" w:rsidRDefault="00F116C8" w:rsidP="00F116C8">
            <w:pPr>
              <w:widowControl w:val="0"/>
              <w:autoSpaceDE w:val="0"/>
              <w:autoSpaceDN w:val="0"/>
              <w:adjustRightInd w:val="0"/>
              <w:rPr>
                <w:rFonts w:ascii="Times" w:eastAsiaTheme="minorHAnsi" w:hAnsi="Times" w:cs="Times"/>
                <w:sz w:val="22"/>
                <w:szCs w:val="22"/>
                <w:lang w:val="en-US" w:eastAsia="en-US"/>
              </w:rPr>
            </w:pPr>
            <w:r w:rsidRPr="00F116C8">
              <w:rPr>
                <w:rFonts w:ascii="Arial" w:eastAsiaTheme="minorHAnsi" w:hAnsi="Arial" w:cs="Arial"/>
                <w:sz w:val="20"/>
                <w:szCs w:val="20"/>
                <w:lang w:val="en-US" w:eastAsia="en-US"/>
              </w:rPr>
              <w:t>- Existing prevention mechanisms and referrals at local, district and provincial levels are strengthened, and both are linked to national advocates and rights defenders groups.</w:t>
            </w:r>
          </w:p>
        </w:tc>
      </w:tr>
    </w:tbl>
    <w:p w14:paraId="3311A5DB" w14:textId="77777777" w:rsidR="00AC3135" w:rsidRDefault="00AC3135" w:rsidP="00F116C8">
      <w:pPr>
        <w:spacing w:before="120"/>
        <w:ind w:right="-1136"/>
        <w:rPr>
          <w:sz w:val="22"/>
          <w:szCs w:val="22"/>
        </w:rPr>
      </w:pPr>
    </w:p>
    <w:p w14:paraId="471494C1" w14:textId="77777777" w:rsidR="00AC3135" w:rsidRDefault="00AC3135" w:rsidP="00F116C8">
      <w:pPr>
        <w:spacing w:before="120"/>
        <w:ind w:right="-1136"/>
        <w:rPr>
          <w:sz w:val="22"/>
          <w:szCs w:val="22"/>
        </w:rPr>
      </w:pP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AC3135" w:rsidRPr="00F116C8" w14:paraId="15160CA6" w14:textId="77777777" w:rsidTr="0072239D">
        <w:trPr>
          <w:tblCellSpacing w:w="20" w:type="dxa"/>
        </w:trPr>
        <w:tc>
          <w:tcPr>
            <w:tcW w:w="14729" w:type="dxa"/>
            <w:gridSpan w:val="6"/>
            <w:tcBorders>
              <w:top w:val="outset" w:sz="24" w:space="0" w:color="auto"/>
            </w:tcBorders>
            <w:shd w:val="clear" w:color="auto" w:fill="DAEEF3"/>
          </w:tcPr>
          <w:p w14:paraId="37CBC8BE" w14:textId="77777777" w:rsidR="00AC3135" w:rsidRPr="00F116C8" w:rsidRDefault="00AC3135" w:rsidP="0072239D">
            <w:pPr>
              <w:keepNext/>
              <w:keepLines/>
              <w:widowControl w:val="0"/>
              <w:spacing w:before="120"/>
              <w:rPr>
                <w:b/>
                <w:sz w:val="22"/>
                <w:szCs w:val="22"/>
              </w:rPr>
            </w:pPr>
            <w:r w:rsidRPr="00F116C8">
              <w:rPr>
                <w:b/>
                <w:sz w:val="22"/>
                <w:szCs w:val="22"/>
              </w:rPr>
              <w:t xml:space="preserve">Name of the organisation: </w:t>
            </w:r>
            <w:r w:rsidRPr="00F116C8">
              <w:rPr>
                <w:rFonts w:ascii="Arial" w:hAnsi="Arial" w:cs="Arial"/>
                <w:b/>
                <w:sz w:val="20"/>
                <w:szCs w:val="20"/>
              </w:rPr>
              <w:t>ChildFund Papua New Guinea</w:t>
            </w:r>
          </w:p>
          <w:p w14:paraId="1FE0FB51" w14:textId="77777777" w:rsidR="00AC3135" w:rsidRPr="00F116C8" w:rsidRDefault="00AC3135" w:rsidP="0072239D">
            <w:pPr>
              <w:keepNext/>
              <w:keepLines/>
              <w:widowControl w:val="0"/>
              <w:spacing w:before="120"/>
              <w:rPr>
                <w:b/>
                <w:sz w:val="22"/>
                <w:szCs w:val="22"/>
              </w:rPr>
            </w:pPr>
            <w:r w:rsidRPr="00F116C8">
              <w:rPr>
                <w:noProof/>
                <w:lang w:val="en-AU" w:eastAsia="en-AU"/>
              </w:rPr>
              <mc:AlternateContent>
                <mc:Choice Requires="wps">
                  <w:drawing>
                    <wp:anchor distT="0" distB="0" distL="114300" distR="114300" simplePos="0" relativeHeight="251689984" behindDoc="0" locked="0" layoutInCell="1" allowOverlap="1" wp14:anchorId="34523CCC" wp14:editId="51F32763">
                      <wp:simplePos x="0" y="0"/>
                      <wp:positionH relativeFrom="column">
                        <wp:posOffset>3644265</wp:posOffset>
                      </wp:positionH>
                      <wp:positionV relativeFrom="paragraph">
                        <wp:posOffset>-3810</wp:posOffset>
                      </wp:positionV>
                      <wp:extent cx="224790" cy="224155"/>
                      <wp:effectExtent l="0" t="0" r="22860" b="234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52CFE41A" w14:textId="77777777" w:rsidR="0072239D" w:rsidRPr="000818CF" w:rsidRDefault="0072239D" w:rsidP="00AC313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3CCC" id="Text Box 18" o:spid="_x0000_s1032" type="#_x0000_t202" style="position:absolute;margin-left:286.95pt;margin-top:-.3pt;width:17.7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ThKgIAAFgEAAAOAAAAZHJzL2Uyb0RvYy54bWysVM1u2zAMvg/YOwi6L06MpG2MOEWXLsOA&#10;rhvQ7gEUWbaFyaJGKbG7px8lp2n2dxnmg0CK1EfyI+nV9dAZdlDoNdiSzyZTzpSVUGnblPzL4/bN&#10;FWc+CFsJA1aV/El5fr1+/WrVu0Ll0IKpFDICsb7oXcnbEFyRZV62qhN+Ak5ZMtaAnQikYpNVKHpC&#10;70yWT6cXWQ9YOQSpvKfb29HI1wm/rpUMn+raq8BMySm3kE5M5y6e2XoligaFa7U8piH+IYtOaEtB&#10;T1C3Igi2R/0bVKclgoc6TCR0GdS1lirVQNXMpr9U89AKp1ItRI53J5r8/4OV94fPyHRFvaNOWdFR&#10;jx7VENhbGBhdET+98wW5PThyDAPdk2+q1bs7kF89s7BphW3UDSL0rRIV5TeLL7OzpyOOjyC7/iNU&#10;FEfsAySgocYukkd0MEKnPj2dehNzkXSZ5/PLJVkkmUieLRYpgiieHzv04b2CjkWh5EitT+DicOdD&#10;TEYUzy4xlgejq602JinY7DYG2UHQmGzTd0T/yc1Y1pd8ucgXY/1/hZim708QnQ4070Z3Jb86OYki&#10;svbOVmkag9BmlCllY480RuZGDsOwG1LHLmKASPEOqifiFWEcb1pHElrA75z1NNol99/2AhVn5oOl&#10;3ixn83nchaTMF5c5KXhu2Z1bhJUEVfLA2Shuwrg/e4e6aSnSOA0WbqiftU5cv2R1TJ/GN7XguGpx&#10;P8715PXyQ1j/AAAA//8DAFBLAwQUAAYACAAAACEAjDp5LN8AAAAIAQAADwAAAGRycy9kb3ducmV2&#10;LnhtbEyPwU7DMBBE70j8g7VIXFDrQErShGwqhASCGxQEVzfeJhHxOthuGv4ec4LjaEYzb6rNbAYx&#10;kfO9ZYTLZQKCuLG65xbh7fV+sQbhg2KtBsuE8E0eNvXpSaVKbY/8QtM2tCKWsC8VQhfCWErpm46M&#10;8ks7Ekdvb51RIUrXSu3UMZabQV4lSSaN6jkudGqku46az+3BIKxXj9OHf0qf35tsPxThIp8evhzi&#10;+dl8ewMi0Bz+wvCLH9Ghjkw7e2DtxYBwnadFjCIsMhDRz5IiBbFDSFc5yLqS/w/UPwAAAP//AwBQ&#10;SwECLQAUAAYACAAAACEAtoM4kv4AAADhAQAAEwAAAAAAAAAAAAAAAAAAAAAAW0NvbnRlbnRfVHlw&#10;ZXNdLnhtbFBLAQItABQABgAIAAAAIQA4/SH/1gAAAJQBAAALAAAAAAAAAAAAAAAAAC8BAABfcmVs&#10;cy8ucmVsc1BLAQItABQABgAIAAAAIQCPARThKgIAAFgEAAAOAAAAAAAAAAAAAAAAAC4CAABkcnMv&#10;ZTJvRG9jLnhtbFBLAQItABQABgAIAAAAIQCMOnks3wAAAAgBAAAPAAAAAAAAAAAAAAAAAIQEAABk&#10;cnMvZG93bnJldi54bWxQSwUGAAAAAAQABADzAAAAkAUAAAAA&#10;">
                      <v:textbox>
                        <w:txbxContent>
                          <w:p w14:paraId="52CFE41A" w14:textId="77777777" w:rsidR="0072239D" w:rsidRPr="000818CF" w:rsidRDefault="0072239D" w:rsidP="00AC3135">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88960" behindDoc="0" locked="0" layoutInCell="1" allowOverlap="1" wp14:anchorId="783AF387" wp14:editId="089D77D5">
                      <wp:simplePos x="0" y="0"/>
                      <wp:positionH relativeFrom="column">
                        <wp:posOffset>2264410</wp:posOffset>
                      </wp:positionH>
                      <wp:positionV relativeFrom="paragraph">
                        <wp:posOffset>-3810</wp:posOffset>
                      </wp:positionV>
                      <wp:extent cx="224790" cy="224155"/>
                      <wp:effectExtent l="0" t="0" r="2286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0C6E8A26" w14:textId="77777777" w:rsidR="0072239D" w:rsidRPr="000818CF" w:rsidRDefault="0072239D" w:rsidP="00AC313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F387" id="Text Box 17" o:spid="_x0000_s1033" type="#_x0000_t202" style="position:absolute;margin-left:178.3pt;margin-top:-.3pt;width:17.7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VVKgIAAFgEAAAOAAAAZHJzL2Uyb0RvYy54bWysVNtu2zAMfR+wfxD0vjgxkqUx4hRdugwD&#10;um5Auw9QZNkWJosapcTuvn6UnGbZ7WWYHwRKpA7Jcyivr4fOsKNCr8GWfDaZcqashErbpuSfH3ev&#10;rjjzQdhKGLCq5E/K8+vNyxfr3hUqhxZMpZARiPVF70rehuCKLPOyVZ3wE3DKkrMG7ESgLTZZhaIn&#10;9M5k+XT6OusBK4cglfd0ejs6+Sbh17WS4WNdexWYKTnVFtKKad3HNdusRdGgcK2WpzLEP1TRCW0p&#10;6RnqVgTBDqh/g+q0RPBQh4mELoO61lKlHqib2fSXbh5a4VTqhcjx7kyT/3+w8v74CZmuSLslZ1Z0&#10;pNGjGgJ7AwOjI+Knd76gsAdHgWGgc4pNvXp3B/KLZxa2rbCNukGEvlWiovpm8WZ2cXXE8RFk33+A&#10;ivKIQ4AENNTYRfKIDkbopNPTWZtYi6TDPJ8vV+SR5CJ7tlikDKJ4vuzQh3cKOhaNkiNJn8DF8c6H&#10;WIwonkNiLg9GVzttTNpgs98aZEdBY7JL3wn9pzBjWV/y1SJfjP3/FWKavj9BdDrQvBvdlfzqHCSK&#10;yNpbW6VpDEKb0aaSjT3RGJkbOQzDfkiKndXZQ/VEvCKM403PkYwW8BtnPY12yf3Xg0DFmXlvSZvV&#10;bD6PbyFt5otlThu89OwvPcJKgip54Gw0t2F8PweHumkp0zgNFm5Iz1onrqPwY1Wn8ml8kwSnpxbf&#10;x+U+Rf34IWy+AwAA//8DAFBLAwQUAAYACAAAACEAjSCzDt8AAAAIAQAADwAAAGRycy9kb3ducmV2&#10;LnhtbEyPQU/DMAyF70j8h8hIXNCWso5uK00nhARiN9gmuGat11YkTkmyrvx7zAlOtvWenr9XrEdr&#10;xIA+dI4U3E4TEEiVqztqFOx3T5MliBA11do4QgXfGGBdXl4UOq/dmd5w2MZGcAiFXCtoY+xzKUPV&#10;otVh6nok1o7OWx359I2svT5zuDVyliSZtLoj/tDqHh9brD63J6tgOX8ZPsImfX2vsqNZxZvF8Pzl&#10;lbq+Gh/uQUQc458ZfvEZHUpmOrgT1UEYBeldlrFVwYQH6+lqxt0OvMwXIMtC/i9Q/gAAAP//AwBQ&#10;SwECLQAUAAYACAAAACEAtoM4kv4AAADhAQAAEwAAAAAAAAAAAAAAAAAAAAAAW0NvbnRlbnRfVHlw&#10;ZXNdLnhtbFBLAQItABQABgAIAAAAIQA4/SH/1gAAAJQBAAALAAAAAAAAAAAAAAAAAC8BAABfcmVs&#10;cy8ucmVsc1BLAQItABQABgAIAAAAIQCCPhVVKgIAAFgEAAAOAAAAAAAAAAAAAAAAAC4CAABkcnMv&#10;ZTJvRG9jLnhtbFBLAQItABQABgAIAAAAIQCNILMO3wAAAAgBAAAPAAAAAAAAAAAAAAAAAIQEAABk&#10;cnMvZG93bnJldi54bWxQSwUGAAAAAAQABADzAAAAkAUAAAAA&#10;">
                      <v:textbox>
                        <w:txbxContent>
                          <w:p w14:paraId="0C6E8A26" w14:textId="77777777" w:rsidR="0072239D" w:rsidRPr="000818CF" w:rsidRDefault="0072239D" w:rsidP="00AC3135">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87936" behindDoc="0" locked="0" layoutInCell="1" allowOverlap="1" wp14:anchorId="1C0AEE8A" wp14:editId="6A6DD489">
                      <wp:simplePos x="0" y="0"/>
                      <wp:positionH relativeFrom="column">
                        <wp:posOffset>934720</wp:posOffset>
                      </wp:positionH>
                      <wp:positionV relativeFrom="paragraph">
                        <wp:posOffset>-3810</wp:posOffset>
                      </wp:positionV>
                      <wp:extent cx="224790" cy="224155"/>
                      <wp:effectExtent l="0" t="0" r="2286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07B678F9" w14:textId="77777777" w:rsidR="0072239D" w:rsidRPr="008D4B20" w:rsidRDefault="0072239D" w:rsidP="00AC3135">
                                  <w:pPr>
                                    <w:rPr>
                                      <w:rFonts w:ascii="Arial" w:hAnsi="Arial" w:cs="Arial"/>
                                      <w:sz w:val="20"/>
                                      <w:szCs w:val="20"/>
                                      <w:lang w:val="en-US"/>
                                    </w:rPr>
                                  </w:pPr>
                                  <w:r>
                                    <w:rPr>
                                      <w:rFonts w:ascii="Arial" w:hAnsi="Arial" w:cs="Arial"/>
                                      <w:sz w:val="20"/>
                                      <w:szCs w:val="20"/>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EE8A" id="Text Box 16" o:spid="_x0000_s1034" type="#_x0000_t202" style="position:absolute;margin-left:73.6pt;margin-top:-.3pt;width:17.7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QoKwIAAFg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E19u6KEsM0&#10;9uhJDIG8hYHgFfLTW1+g26NFxzDgPfqmWr29B/7VEwPbjplW3DoHfSdYjfnN4svs4umI4yNI1X+E&#10;GuOwfYAENDROR/KQDoLo2KfjuTcxF46XeT6/XqGFownl2WKRIrDi+bF1PrwXoEkUSuqw9QmcHe59&#10;iMmw4tklxvKgZL2TSiXFtdVWOXJgOCa79J3Qf3JThvQlXS3yxVj/XyGm6fsThJYB511JXdLl2YkV&#10;kbV3pk7TGJhUo4wpK3OiMTI3chiGakgdW8YAkeIK6iPy6mAcb1xHFDpw3ynpcbRL6r/tmROUqA8G&#10;e7OazedxF5IyX1znqLhLS3VpYYYjVEkDJaO4DeP+7K2TbYeRxmkwcIv9bGTi+iWrU/o4vqkFp1WL&#10;+3GpJ6+XH8LmBwAAAP//AwBQSwMEFAAGAAgAAAAhANuYPxjeAAAACAEAAA8AAABkcnMvZG93bnJl&#10;di54bWxMj8FOwzAQRO9I/IO1SFxQ65BGSRriVAgJBDcoiF7d2E0i7HWw3TT8PdsT3HY0o9k39Wa2&#10;hk3ah8GhgNtlAkxj69SAnYCP98dFCSxEiUoah1rAjw6waS4valkpd8I3PW1jx6gEQyUF9DGOFeeh&#10;7bWVYelGjeQdnLcykvQdV16eqNwaniZJzq0ckD70ctQPvW6/tkcroMyep114Wb1+tvnBrONNMT19&#10;eyGur+b7O2BRz/EvDGd8QoeGmPbuiCowQzorUooKWOTAzn6Z0rEXsMoK4E3N/w9ofgEAAP//AwBQ&#10;SwECLQAUAAYACAAAACEAtoM4kv4AAADhAQAAEwAAAAAAAAAAAAAAAAAAAAAAW0NvbnRlbnRfVHlw&#10;ZXNdLnhtbFBLAQItABQABgAIAAAAIQA4/SH/1gAAAJQBAAALAAAAAAAAAAAAAAAAAC8BAABfcmVs&#10;cy8ucmVsc1BLAQItABQABgAIAAAAIQBu3BQoKwIAAFgEAAAOAAAAAAAAAAAAAAAAAC4CAABkcnMv&#10;ZTJvRG9jLnhtbFBLAQItABQABgAIAAAAIQDbmD8Y3gAAAAgBAAAPAAAAAAAAAAAAAAAAAIUEAABk&#10;cnMvZG93bnJldi54bWxQSwUGAAAAAAQABADzAAAAkAUAAAAA&#10;">
                      <v:textbox>
                        <w:txbxContent>
                          <w:p w14:paraId="07B678F9" w14:textId="77777777" w:rsidR="0072239D" w:rsidRPr="008D4B20" w:rsidRDefault="0072239D" w:rsidP="00AC3135">
                            <w:pPr>
                              <w:rPr>
                                <w:rFonts w:ascii="Arial" w:hAnsi="Arial" w:cs="Arial"/>
                                <w:sz w:val="20"/>
                                <w:szCs w:val="20"/>
                                <w:lang w:val="en-US"/>
                              </w:rPr>
                            </w:pPr>
                            <w:r>
                              <w:rPr>
                                <w:rFonts w:ascii="Arial" w:hAnsi="Arial" w:cs="Arial"/>
                                <w:sz w:val="20"/>
                                <w:szCs w:val="20"/>
                                <w:lang w:val="en-US"/>
                              </w:rPr>
                              <w:t>X</w:t>
                            </w:r>
                          </w:p>
                        </w:txbxContent>
                      </v:textbox>
                    </v:shape>
                  </w:pict>
                </mc:Fallback>
              </mc:AlternateContent>
            </w:r>
            <w:r w:rsidRPr="00F116C8">
              <w:rPr>
                <w:noProof/>
                <w:lang w:val="en-AU" w:eastAsia="en-AU"/>
              </w:rPr>
              <mc:AlternateContent>
                <mc:Choice Requires="wps">
                  <w:drawing>
                    <wp:anchor distT="0" distB="0" distL="114300" distR="114300" simplePos="0" relativeHeight="251685888" behindDoc="0" locked="0" layoutInCell="1" allowOverlap="1" wp14:anchorId="127F72A6" wp14:editId="3E5E0CD7">
                      <wp:simplePos x="0" y="0"/>
                      <wp:positionH relativeFrom="column">
                        <wp:posOffset>2297430</wp:posOffset>
                      </wp:positionH>
                      <wp:positionV relativeFrom="paragraph">
                        <wp:posOffset>38735</wp:posOffset>
                      </wp:positionV>
                      <wp:extent cx="165100" cy="181610"/>
                      <wp:effectExtent l="0" t="0" r="2540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7E4B9F87" w14:textId="77777777" w:rsidR="0072239D" w:rsidRDefault="0072239D" w:rsidP="00AC3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72A6" id="Text Box 15" o:spid="_x0000_s1035" type="#_x0000_t202" style="position:absolute;margin-left:180.9pt;margin-top:3.05pt;width:13pt;height: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LpKwIAAFgEAAAOAAAAZHJzL2Uyb0RvYy54bWysVMGO0zAQvSPxD5bvNEnVlm3UdLV0KUJa&#10;FqRdPsBxnMbC9hjbbVK+nrHTlmqBCyIHy/aM38y8N5PV7aAVOQjnJZiKFpOcEmE4NNLsKvr1efvm&#10;hhIfmGmYAiMqehSe3q5fv1r1thRT6EA1whEEMb7sbUW7EGyZZZ53QjM/ASsMGltwmgU8ul3WONYj&#10;ulbZNM8XWQ+usQ648B5v70cjXSf8thU8fG5bLwJRFcXcQlpdWuu4ZusVK3eO2U7yUxrsH7LQTBoM&#10;eoG6Z4GRvZO/QWnJHXhow4SDzqBtJRepBqymyF9U89QxK1ItSI63F5r8/4Plj4cvjsgGtZtTYphG&#10;jZ7FEMg7GAheIT+99SW6PVl0DAPeo2+q1dsH4N88MbDpmNmJO+eg7wRrML8ivsyuno44PoLU/Sdo&#10;MA7bB0hAQ+t0JA/pIIiOOh0v2sRceAy5mBc5WjiaiptiUSTtMlaeH1vnwwcBmsRNRR1Kn8DZ4cGH&#10;mAwrzy4xlgclm61UKh3crt4oRw4M22SbvpT/CzdlSF/R5Xw6H+v/K0Sevj9BaBmw35XUFb25OLEy&#10;svbeNKkbA5Nq3GPKypxojMyNHIahHpJiy7M6NTRH5NXB2N44jrjpwP2gpMfWrqj/vmdOUKI+GtRm&#10;WcxmcRbSYTZ/O8WDu7bU1xZmOEJVNFAybjdhnJ+9dXLXYaSxGwzcoZ6tTFxH4cesTulj+yYJTqMW&#10;5+P6nLx+/RDWPwEAAP//AwBQSwMEFAAGAAgAAAAhAHuRGeXeAAAACAEAAA8AAABkcnMvZG93bnJl&#10;di54bWxMj0FPhDAQhe8m/odmTLwYtyAbQKRsjIlGb7oavXbpLBDpFNsui//e8aS39/Im731TbxY7&#10;ihl9GBwpSFcJCKTWmYE6BW+v95cliBA1GT06QgXfGGDTnJ7UujLuSC84b2MnuIRCpRX0MU6VlKHt&#10;0eqwchMSZ3vnrY5sfSeN10cut6O8SpJcWj0QL/R6wrse28/twSoo14/zR3jKnt/bfD9ex4tifvjy&#10;Sp2fLbc3ICIu8e8YfvEZHRpm2rkDmSBGBVmeMnpUkKcgOM/Kgv2OxboA2dTy/wPNDwAAAP//AwBQ&#10;SwECLQAUAAYACAAAACEAtoM4kv4AAADhAQAAEwAAAAAAAAAAAAAAAAAAAAAAW0NvbnRlbnRfVHlw&#10;ZXNdLnhtbFBLAQItABQABgAIAAAAIQA4/SH/1gAAAJQBAAALAAAAAAAAAAAAAAAAAC8BAABfcmVs&#10;cy8ucmVsc1BLAQItABQABgAIAAAAIQBMpnLpKwIAAFgEAAAOAAAAAAAAAAAAAAAAAC4CAABkcnMv&#10;ZTJvRG9jLnhtbFBLAQItABQABgAIAAAAIQB7kRnl3gAAAAgBAAAPAAAAAAAAAAAAAAAAAIUEAABk&#10;cnMvZG93bnJldi54bWxQSwUGAAAAAAQABADzAAAAkAUAAAAA&#10;">
                      <v:textbox>
                        <w:txbxContent>
                          <w:p w14:paraId="7E4B9F87" w14:textId="77777777" w:rsidR="0072239D" w:rsidRDefault="0072239D" w:rsidP="00AC3135"/>
                        </w:txbxContent>
                      </v:textbox>
                    </v:shape>
                  </w:pict>
                </mc:Fallback>
              </mc:AlternateContent>
            </w:r>
            <w:r w:rsidRPr="00F116C8">
              <w:rPr>
                <w:noProof/>
                <w:lang w:val="en-AU" w:eastAsia="en-AU"/>
              </w:rPr>
              <mc:AlternateContent>
                <mc:Choice Requires="wps">
                  <w:drawing>
                    <wp:anchor distT="0" distB="0" distL="114300" distR="114300" simplePos="0" relativeHeight="251686912" behindDoc="0" locked="0" layoutInCell="1" allowOverlap="1" wp14:anchorId="391F7956" wp14:editId="077E9AEF">
                      <wp:simplePos x="0" y="0"/>
                      <wp:positionH relativeFrom="column">
                        <wp:posOffset>3684270</wp:posOffset>
                      </wp:positionH>
                      <wp:positionV relativeFrom="paragraph">
                        <wp:posOffset>38735</wp:posOffset>
                      </wp:positionV>
                      <wp:extent cx="165100" cy="181610"/>
                      <wp:effectExtent l="0" t="0" r="25400"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3633EB4A" w14:textId="77777777" w:rsidR="0072239D" w:rsidRDefault="0072239D" w:rsidP="00AC3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F7956" id="Text Box 14" o:spid="_x0000_s1036" type="#_x0000_t202" style="position:absolute;margin-left:290.1pt;margin-top:3.05pt;width:13pt;height:1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RnKwIAAFkEAAAOAAAAZHJzL2Uyb0RvYy54bWysVNtu2zAMfR+wfxD0vtgOkqw14hRdugwD&#10;ugvQ7gNkWbaFSaImKbGzrx8lp2nQbS/D/CBIInVInkN6fTNqRQ7CeQmmosUsp0QYDo00XUW/Pe7e&#10;XFHiAzMNU2BERY/C05vN61frwZZiDj2oRjiCIMaXg61oH4Its8zzXmjmZ2CFQWMLTrOAR9dljWMD&#10;omuVzfN8lQ3gGuuAC+/x9m4y0k3Cb1vBw5e29SIQVVHMLaTVpbWOa7ZZs7JzzPaSn9Jg/5CFZtJg&#10;0DPUHQuM7J38DUpL7sBDG2YcdAZtK7lINWA1Rf6imoeeWZFqQXK8PdPk/x8s/3z46ohsULsFJYZp&#10;1OhRjIG8g5HgFfIzWF+i24NFxzDiPfqmWr29B/7dEwPbnplO3DoHQy9Yg/kV8WV28XTC8RGkHj5B&#10;g3HYPkACGlunI3lIB0F01Ol41ibmwmPI1bLI0cLRVFwVqyJpl7Hy6bF1PnwQoEncVNSh9AmcHe59&#10;iMmw8sklxvKgZLOTSqWD6+qtcuTAsE126Uv5v3BThgwVvV7Ol1P9f4XI0/cnCC0D9ruSuqJXZydW&#10;RtbemyZ1Y2BSTXtMWZkTjZG5icMw1uOkWKIgclxDc0RiHUz9jfOImx7cT0oG7O2K+h975gQl6qNB&#10;ca6LxSIOQzoslm/neHCXlvrSwgxHqIoGSqbtNkwDtLdOdj1GmtrBwC0K2spE9nNWp/yxf5MGp1mL&#10;A3J5Tl7Pf4TNLwAAAP//AwBQSwMEFAAGAAgAAAAhAM29vtHeAAAACAEAAA8AAABkcnMvZG93bnJl&#10;di54bWxMj81OwzAQhO9IvIO1SFwQtfuDG0KcCiGB4AYFwdWN3STCXgfbTcPbs5zgOJrRzDfVZvKO&#10;jTamPqCC+UwAs9gE02Or4O31/rIAlrJGo11Aq+DbJtjUpyeVLk044osdt7llVIKp1Aq6nIeS89R0&#10;1us0C4NF8vYhep1JxpabqI9U7h1fCCG51z3SQqcHe9fZ5nN78AqK1eP4kZ6Wz++N3LvrfLEeH76i&#10;Uudn0+0NsGyn/BeGX3xCh5qYduGAJjGn4KoQC4oqkHNg5EshSe8ULFdr4HXF/x+ofwAAAP//AwBQ&#10;SwECLQAUAAYACAAAACEAtoM4kv4AAADhAQAAEwAAAAAAAAAAAAAAAAAAAAAAW0NvbnRlbnRfVHlw&#10;ZXNdLnhtbFBLAQItABQABgAIAAAAIQA4/SH/1gAAAJQBAAALAAAAAAAAAAAAAAAAAC8BAABfcmVs&#10;cy8ucmVsc1BLAQItABQABgAIAAAAIQBvzNRnKwIAAFkEAAAOAAAAAAAAAAAAAAAAAC4CAABkcnMv&#10;ZTJvRG9jLnhtbFBLAQItABQABgAIAAAAIQDNvb7R3gAAAAgBAAAPAAAAAAAAAAAAAAAAAIUEAABk&#10;cnMvZG93bnJldi54bWxQSwUGAAAAAAQABADzAAAAkAUAAAAA&#10;">
                      <v:textbox>
                        <w:txbxContent>
                          <w:p w14:paraId="3633EB4A" w14:textId="77777777" w:rsidR="0072239D" w:rsidRDefault="0072239D" w:rsidP="00AC3135"/>
                        </w:txbxContent>
                      </v:textbox>
                    </v:shape>
                  </w:pict>
                </mc:Fallback>
              </mc:AlternateContent>
            </w:r>
            <w:r w:rsidRPr="00F116C8">
              <w:rPr>
                <w:noProof/>
                <w:lang w:val="en-AU" w:eastAsia="en-AU"/>
              </w:rPr>
              <mc:AlternateContent>
                <mc:Choice Requires="wps">
                  <w:drawing>
                    <wp:anchor distT="0" distB="0" distL="114300" distR="114300" simplePos="0" relativeHeight="251684864" behindDoc="0" locked="0" layoutInCell="1" allowOverlap="1" wp14:anchorId="1F0A6944" wp14:editId="6D751025">
                      <wp:simplePos x="0" y="0"/>
                      <wp:positionH relativeFrom="column">
                        <wp:posOffset>955675</wp:posOffset>
                      </wp:positionH>
                      <wp:positionV relativeFrom="paragraph">
                        <wp:posOffset>38735</wp:posOffset>
                      </wp:positionV>
                      <wp:extent cx="165100" cy="181610"/>
                      <wp:effectExtent l="0" t="0" r="25400"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00D6496F" w14:textId="77777777" w:rsidR="0072239D" w:rsidRDefault="0072239D" w:rsidP="00AC3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6944" id="Text Box 13" o:spid="_x0000_s1037" type="#_x0000_t202" style="position:absolute;margin-left:75.25pt;margin-top:3.05pt;width:13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9CKwIAAFkEAAAOAAAAZHJzL2Uyb0RvYy54bWysVNtu2zAMfR+wfxD0vtjOkiw14hRdugwD&#10;ugvQ7gNkWY6FSaImKbGzry8lp2nQbS/D/CBIInVInkN6dT1oRQ7CeQmmosUkp0QYDo00u4p+f9i+&#10;WVLiAzMNU2BERY/C0+v161er3pZiCh2oRjiCIMaXva1oF4Its8zzTmjmJ2CFQWMLTrOAR7fLGsd6&#10;RNcqm+b5IuvBNdYBF97j7e1opOuE37aCh69t60UgqqKYW0irS2sd12y9YuXOMdtJfkqD/UMWmkmD&#10;Qc9QtywwsnfyNygtuQMPbZhw0Bm0reQi1YDVFPmLau47ZkWqBcnx9kyT/3+w/MvhmyOyQe3eUmKY&#10;Ro0exBDIexgIXiE/vfUlut1bdAwD3qNvqtXbO+A/PDGw6ZjZiRvnoO8EazC/Ir7MLp6OOD6C1P1n&#10;aDAO2wdIQEPrdCQP6SCIjjodz9rEXHgMuZgXOVo4moplsSiSdhkrnx5b58NHAZrETUUdSp/A2eHO&#10;h5gMK59cYiwPSjZbqVQ6uF29UY4cGLbJNn0p/xduypC+olfz6Xys/68Qefr+BKFlwH5XUld0eXZi&#10;ZWTtg2lSNwYm1bjHlJU50RiZGzkMQz2MiiWSI8c1NEck1sHY3ziPuOnA/aKkx96uqP+5Z05Qoj4Z&#10;FOeqmM3iMKTDbP5uigd3aakvLcxwhKpooGTcbsI4QHvr5K7DSGM7GLhBQVuZyH7O6pQ/9m/S4DRr&#10;cUAuz8nr+Y+wfgQAAP//AwBQSwMEFAAGAAgAAAAhAHsnyTLeAAAACAEAAA8AAABkcnMvZG93bnJl&#10;di54bWxMj8FOwzAQRO9I/IO1SFxQ65S2SQlxKoQEojdoEVzdeJtExOtgu2n4e7YnOD7NaPZtsR5t&#10;Jwb0oXWkYDZNQCBVzrRUK3jfPU1WIELUZHTnCBX8YIB1eXlR6Ny4E73hsI214BEKuVbQxNjnUoaq&#10;QavD1PVInB2ctzoy+loar088bjt5mySptLolvtDoHh8brL62R6tgtXgZPsNm/vpRpYfuLt5kw/O3&#10;V+r6any4BxFxjH9lOOuzOpTstHdHMkF0zMtkyVUF6QzEOc9S5r2C+SIDWRby/wPlLwAAAP//AwBQ&#10;SwECLQAUAAYACAAAACEAtoM4kv4AAADhAQAAEwAAAAAAAAAAAAAAAAAAAAAAW0NvbnRlbnRfVHlw&#10;ZXNdLnhtbFBLAQItABQABgAIAAAAIQA4/SH/1gAAAJQBAAALAAAAAAAAAAAAAAAAAC8BAABfcmVs&#10;cy8ucmVsc1BLAQItABQABgAIAAAAIQBHw09CKwIAAFkEAAAOAAAAAAAAAAAAAAAAAC4CAABkcnMv&#10;ZTJvRG9jLnhtbFBLAQItABQABgAIAAAAIQB7J8ky3gAAAAgBAAAPAAAAAAAAAAAAAAAAAIUEAABk&#10;cnMvZG93bnJldi54bWxQSwUGAAAAAAQABADzAAAAkAUAAAAA&#10;">
                      <v:textbox>
                        <w:txbxContent>
                          <w:p w14:paraId="00D6496F" w14:textId="77777777" w:rsidR="0072239D" w:rsidRDefault="0072239D" w:rsidP="00AC3135"/>
                        </w:txbxContent>
                      </v:textbox>
                    </v:shape>
                  </w:pict>
                </mc:Fallback>
              </mc:AlternateContent>
            </w:r>
            <w:r w:rsidRPr="00F116C8">
              <w:rPr>
                <w:b/>
                <w:sz w:val="22"/>
                <w:szCs w:val="22"/>
              </w:rPr>
              <w:t>Lead applicant                Co-applicant           Affiliated entity</w:t>
            </w:r>
          </w:p>
        </w:tc>
      </w:tr>
      <w:tr w:rsidR="00AC3135" w:rsidRPr="00F116C8" w14:paraId="4E71035C" w14:textId="77777777" w:rsidTr="0072239D">
        <w:trPr>
          <w:trHeight w:val="923"/>
          <w:tblCellSpacing w:w="20" w:type="dxa"/>
        </w:trPr>
        <w:tc>
          <w:tcPr>
            <w:tcW w:w="7661" w:type="dxa"/>
            <w:gridSpan w:val="3"/>
          </w:tcPr>
          <w:p w14:paraId="09EFF4F4" w14:textId="77777777" w:rsidR="00AC3135" w:rsidRPr="00F116C8" w:rsidRDefault="00AC3135" w:rsidP="0072239D">
            <w:pPr>
              <w:keepNext/>
              <w:keepLines/>
              <w:widowControl w:val="0"/>
              <w:spacing w:before="120"/>
              <w:rPr>
                <w:b/>
                <w:sz w:val="22"/>
                <w:szCs w:val="22"/>
              </w:rPr>
            </w:pPr>
            <w:r w:rsidRPr="00F116C8">
              <w:rPr>
                <w:b/>
                <w:sz w:val="22"/>
                <w:szCs w:val="22"/>
              </w:rPr>
              <w:t xml:space="preserve">Project title: </w:t>
            </w:r>
            <w:r w:rsidRPr="00F116C8">
              <w:rPr>
                <w:rFonts w:ascii="Arial" w:hAnsi="Arial" w:cs="Arial"/>
                <w:sz w:val="20"/>
                <w:szCs w:val="20"/>
              </w:rPr>
              <w:t>Strengthening Services for Survivors of Gender-Based Violence in PNG</w:t>
            </w:r>
          </w:p>
        </w:tc>
        <w:tc>
          <w:tcPr>
            <w:tcW w:w="7028" w:type="dxa"/>
            <w:gridSpan w:val="3"/>
          </w:tcPr>
          <w:p w14:paraId="5594F467" w14:textId="77777777" w:rsidR="00AC3135" w:rsidRPr="00F116C8" w:rsidRDefault="00AC3135" w:rsidP="0072239D">
            <w:pPr>
              <w:spacing w:before="120"/>
              <w:rPr>
                <w:sz w:val="22"/>
                <w:szCs w:val="22"/>
              </w:rPr>
            </w:pPr>
            <w:r w:rsidRPr="00F116C8">
              <w:rPr>
                <w:b/>
                <w:sz w:val="22"/>
                <w:szCs w:val="22"/>
              </w:rPr>
              <w:t>Sector (ref. list of sectors in Sectorial experience in PADOR):</w:t>
            </w:r>
            <w:r w:rsidRPr="00F116C8">
              <w:rPr>
                <w:sz w:val="22"/>
                <w:szCs w:val="22"/>
              </w:rPr>
              <w:t xml:space="preserve"> </w:t>
            </w:r>
            <w:r w:rsidRPr="00F116C8">
              <w:rPr>
                <w:rFonts w:ascii="Arial" w:hAnsi="Arial" w:cs="Arial"/>
                <w:sz w:val="20"/>
                <w:szCs w:val="20"/>
              </w:rPr>
              <w:t>15162</w:t>
            </w:r>
          </w:p>
        </w:tc>
      </w:tr>
      <w:tr w:rsidR="00AC3135" w:rsidRPr="00F116C8" w14:paraId="7385D1B7" w14:textId="77777777" w:rsidTr="0072239D">
        <w:trPr>
          <w:tblCellSpacing w:w="20" w:type="dxa"/>
        </w:trPr>
        <w:tc>
          <w:tcPr>
            <w:tcW w:w="1991" w:type="dxa"/>
          </w:tcPr>
          <w:p w14:paraId="609AC87F" w14:textId="77777777" w:rsidR="00AC3135" w:rsidRPr="00F116C8" w:rsidRDefault="00AC3135" w:rsidP="0072239D">
            <w:pPr>
              <w:keepNext/>
              <w:keepLines/>
              <w:widowControl w:val="0"/>
              <w:spacing w:before="120"/>
              <w:jc w:val="center"/>
              <w:rPr>
                <w:b/>
                <w:sz w:val="22"/>
                <w:szCs w:val="22"/>
              </w:rPr>
            </w:pPr>
            <w:r w:rsidRPr="00F116C8">
              <w:rPr>
                <w:b/>
                <w:sz w:val="22"/>
                <w:szCs w:val="22"/>
              </w:rPr>
              <w:t xml:space="preserve">Location </w:t>
            </w:r>
          </w:p>
        </w:tc>
        <w:tc>
          <w:tcPr>
            <w:tcW w:w="1945" w:type="dxa"/>
          </w:tcPr>
          <w:p w14:paraId="2D0A9571" w14:textId="77777777" w:rsidR="00AC3135" w:rsidRPr="00F116C8" w:rsidRDefault="00AC3135" w:rsidP="0072239D">
            <w:pPr>
              <w:keepNext/>
              <w:keepLines/>
              <w:widowControl w:val="0"/>
              <w:spacing w:before="120"/>
              <w:jc w:val="center"/>
              <w:rPr>
                <w:b/>
                <w:sz w:val="22"/>
                <w:szCs w:val="22"/>
              </w:rPr>
            </w:pPr>
            <w:r w:rsidRPr="00F116C8">
              <w:rPr>
                <w:b/>
                <w:sz w:val="22"/>
                <w:szCs w:val="22"/>
              </w:rPr>
              <w:t xml:space="preserve">Cost of the action </w:t>
            </w:r>
          </w:p>
          <w:p w14:paraId="0A13D9B5" w14:textId="77777777" w:rsidR="00AC3135" w:rsidRPr="00F116C8" w:rsidRDefault="00AC3135" w:rsidP="0072239D">
            <w:pPr>
              <w:keepNext/>
              <w:keepLines/>
              <w:widowControl w:val="0"/>
              <w:tabs>
                <w:tab w:val="left" w:pos="526"/>
                <w:tab w:val="center" w:pos="849"/>
              </w:tabs>
              <w:rPr>
                <w:b/>
                <w:sz w:val="22"/>
                <w:szCs w:val="22"/>
              </w:rPr>
            </w:pPr>
            <w:r w:rsidRPr="00F116C8">
              <w:rPr>
                <w:b/>
                <w:sz w:val="22"/>
                <w:szCs w:val="22"/>
              </w:rPr>
              <w:tab/>
            </w:r>
            <w:r w:rsidRPr="00F116C8">
              <w:rPr>
                <w:b/>
                <w:sz w:val="22"/>
                <w:szCs w:val="22"/>
              </w:rPr>
              <w:tab/>
              <w:t>(EUR)</w:t>
            </w:r>
          </w:p>
        </w:tc>
        <w:tc>
          <w:tcPr>
            <w:tcW w:w="3645" w:type="dxa"/>
          </w:tcPr>
          <w:p w14:paraId="3693BD6F" w14:textId="77777777" w:rsidR="00AC3135" w:rsidRPr="00F116C8" w:rsidRDefault="00AC3135" w:rsidP="0072239D">
            <w:pPr>
              <w:keepNext/>
              <w:keepLines/>
              <w:widowControl w:val="0"/>
              <w:spacing w:before="120"/>
              <w:jc w:val="center"/>
              <w:rPr>
                <w:b/>
                <w:sz w:val="22"/>
                <w:szCs w:val="22"/>
              </w:rPr>
            </w:pPr>
            <w:r w:rsidRPr="00F116C8">
              <w:rPr>
                <w:b/>
                <w:sz w:val="22"/>
                <w:szCs w:val="22"/>
              </w:rPr>
              <w:t>Role:  Coordinator,</w:t>
            </w:r>
          </w:p>
          <w:p w14:paraId="5CD72C81" w14:textId="77777777" w:rsidR="00AC3135" w:rsidRPr="00F116C8" w:rsidRDefault="00AC3135" w:rsidP="0072239D">
            <w:pPr>
              <w:keepNext/>
              <w:keepLines/>
              <w:widowControl w:val="0"/>
              <w:jc w:val="center"/>
              <w:rPr>
                <w:b/>
                <w:sz w:val="22"/>
                <w:szCs w:val="22"/>
              </w:rPr>
            </w:pPr>
            <w:r w:rsidRPr="00F116C8">
              <w:rPr>
                <w:b/>
                <w:sz w:val="22"/>
                <w:szCs w:val="22"/>
              </w:rPr>
              <w:t>co-beneficiary, affiliated entity</w:t>
            </w:r>
          </w:p>
        </w:tc>
        <w:tc>
          <w:tcPr>
            <w:tcW w:w="2228" w:type="dxa"/>
          </w:tcPr>
          <w:p w14:paraId="45D34141" w14:textId="77777777" w:rsidR="00AC3135" w:rsidRPr="00F116C8" w:rsidRDefault="00AC3135" w:rsidP="0072239D">
            <w:pPr>
              <w:keepNext/>
              <w:keepLines/>
              <w:widowControl w:val="0"/>
              <w:spacing w:before="120"/>
              <w:jc w:val="center"/>
              <w:rPr>
                <w:b/>
                <w:sz w:val="22"/>
                <w:szCs w:val="22"/>
              </w:rPr>
            </w:pPr>
            <w:r w:rsidRPr="00F116C8">
              <w:rPr>
                <w:b/>
                <w:sz w:val="22"/>
                <w:szCs w:val="22"/>
              </w:rPr>
              <w:t>Donors to the action (name)</w:t>
            </w:r>
          </w:p>
        </w:tc>
        <w:tc>
          <w:tcPr>
            <w:tcW w:w="2228" w:type="dxa"/>
          </w:tcPr>
          <w:p w14:paraId="547B4622" w14:textId="77777777" w:rsidR="00AC3135" w:rsidRPr="00F116C8" w:rsidRDefault="00AC3135" w:rsidP="0072239D">
            <w:pPr>
              <w:keepNext/>
              <w:keepLines/>
              <w:widowControl w:val="0"/>
              <w:spacing w:before="120"/>
              <w:jc w:val="center"/>
              <w:rPr>
                <w:b/>
                <w:sz w:val="22"/>
                <w:szCs w:val="22"/>
              </w:rPr>
            </w:pPr>
            <w:r w:rsidRPr="00F116C8">
              <w:rPr>
                <w:b/>
                <w:sz w:val="22"/>
                <w:szCs w:val="22"/>
              </w:rPr>
              <w:t>Amount contributed (by donor)</w:t>
            </w:r>
          </w:p>
        </w:tc>
        <w:tc>
          <w:tcPr>
            <w:tcW w:w="2492" w:type="dxa"/>
          </w:tcPr>
          <w:p w14:paraId="183E794B" w14:textId="77777777" w:rsidR="00AC3135" w:rsidRPr="00F116C8" w:rsidRDefault="00AC3135" w:rsidP="0072239D">
            <w:pPr>
              <w:keepNext/>
              <w:keepLines/>
              <w:widowControl w:val="0"/>
              <w:spacing w:before="120"/>
              <w:jc w:val="center"/>
              <w:rPr>
                <w:sz w:val="22"/>
                <w:szCs w:val="22"/>
              </w:rPr>
            </w:pPr>
            <w:r w:rsidRPr="00F116C8">
              <w:rPr>
                <w:b/>
                <w:sz w:val="22"/>
                <w:szCs w:val="22"/>
              </w:rPr>
              <w:t xml:space="preserve">Dates </w:t>
            </w:r>
          </w:p>
          <w:p w14:paraId="2FBFFE26" w14:textId="77777777" w:rsidR="00AC3135" w:rsidRPr="00F116C8" w:rsidRDefault="00AC3135" w:rsidP="0072239D">
            <w:pPr>
              <w:keepNext/>
              <w:keepLines/>
              <w:widowControl w:val="0"/>
              <w:jc w:val="center"/>
              <w:rPr>
                <w:b/>
                <w:sz w:val="22"/>
                <w:szCs w:val="22"/>
              </w:rPr>
            </w:pPr>
            <w:r w:rsidRPr="00F116C8">
              <w:rPr>
                <w:sz w:val="22"/>
                <w:szCs w:val="22"/>
              </w:rPr>
              <w:t xml:space="preserve"> </w:t>
            </w:r>
          </w:p>
        </w:tc>
      </w:tr>
      <w:tr w:rsidR="00AC3135" w:rsidRPr="00F116C8" w14:paraId="6FC6E3F1" w14:textId="77777777" w:rsidTr="0072239D">
        <w:trPr>
          <w:trHeight w:val="911"/>
          <w:tblCellSpacing w:w="20" w:type="dxa"/>
        </w:trPr>
        <w:tc>
          <w:tcPr>
            <w:tcW w:w="1991" w:type="dxa"/>
          </w:tcPr>
          <w:p w14:paraId="6FCB587B" w14:textId="77777777" w:rsidR="00AC3135" w:rsidRPr="00F116C8" w:rsidRDefault="00AC3135" w:rsidP="0072239D">
            <w:pPr>
              <w:keepNext/>
              <w:keepLines/>
              <w:widowControl w:val="0"/>
              <w:rPr>
                <w:rFonts w:ascii="Arial" w:hAnsi="Arial" w:cs="Arial"/>
                <w:sz w:val="20"/>
                <w:szCs w:val="20"/>
              </w:rPr>
            </w:pPr>
            <w:r w:rsidRPr="00F116C8">
              <w:rPr>
                <w:rFonts w:ascii="Arial" w:hAnsi="Arial" w:cs="Arial"/>
                <w:sz w:val="20"/>
                <w:szCs w:val="20"/>
              </w:rPr>
              <w:t>PNG - national</w:t>
            </w:r>
          </w:p>
        </w:tc>
        <w:tc>
          <w:tcPr>
            <w:tcW w:w="1945" w:type="dxa"/>
          </w:tcPr>
          <w:p w14:paraId="670E6263" w14:textId="77777777" w:rsidR="00AC3135" w:rsidRPr="00F116C8" w:rsidRDefault="00AC3135" w:rsidP="0072239D">
            <w:pPr>
              <w:keepNext/>
              <w:keepLines/>
              <w:widowControl w:val="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eastAsiaTheme="minorHAnsi" w:hAnsi="Arial" w:cs="Arial"/>
                <w:color w:val="191919"/>
                <w:sz w:val="20"/>
                <w:szCs w:val="20"/>
                <w:lang w:val="en-US" w:eastAsia="en-US"/>
              </w:rPr>
              <w:t>2,122,381</w:t>
            </w:r>
          </w:p>
          <w:p w14:paraId="2DE16BF9" w14:textId="77777777" w:rsidR="00AC3135" w:rsidRPr="00F116C8" w:rsidRDefault="00AC3135" w:rsidP="0072239D">
            <w:pPr>
              <w:keepNext/>
              <w:keepLines/>
              <w:widowControl w:val="0"/>
              <w:rPr>
                <w:rFonts w:ascii="Arial" w:hAnsi="Arial" w:cs="Arial"/>
                <w:sz w:val="20"/>
                <w:szCs w:val="20"/>
              </w:rPr>
            </w:pPr>
          </w:p>
        </w:tc>
        <w:tc>
          <w:tcPr>
            <w:tcW w:w="3645" w:type="dxa"/>
          </w:tcPr>
          <w:p w14:paraId="3BF7FA89" w14:textId="77777777" w:rsidR="00AC3135" w:rsidRPr="00F116C8" w:rsidRDefault="00AC3135" w:rsidP="0072239D">
            <w:pPr>
              <w:keepNext/>
              <w:keepLines/>
              <w:widowControl w:val="0"/>
              <w:rPr>
                <w:rFonts w:ascii="Arial" w:hAnsi="Arial" w:cs="Arial"/>
                <w:sz w:val="20"/>
                <w:szCs w:val="20"/>
              </w:rPr>
            </w:pPr>
            <w:r w:rsidRPr="00F116C8">
              <w:rPr>
                <w:rFonts w:ascii="Arial" w:hAnsi="Arial" w:cs="Arial"/>
                <w:sz w:val="20"/>
                <w:szCs w:val="20"/>
              </w:rPr>
              <w:t>Coordinator</w:t>
            </w:r>
          </w:p>
        </w:tc>
        <w:tc>
          <w:tcPr>
            <w:tcW w:w="2228" w:type="dxa"/>
          </w:tcPr>
          <w:p w14:paraId="335333C2" w14:textId="77777777" w:rsidR="00AC3135" w:rsidRPr="00F116C8" w:rsidRDefault="00AC3135" w:rsidP="0072239D">
            <w:pPr>
              <w:keepNext/>
              <w:keepLines/>
              <w:widowControl w:val="0"/>
              <w:rPr>
                <w:rFonts w:ascii="Arial" w:hAnsi="Arial" w:cs="Arial"/>
                <w:sz w:val="20"/>
                <w:szCs w:val="20"/>
              </w:rPr>
            </w:pPr>
            <w:r w:rsidRPr="00F116C8">
              <w:rPr>
                <w:rFonts w:ascii="Arial" w:hAnsi="Arial" w:cs="Arial"/>
                <w:sz w:val="20"/>
                <w:szCs w:val="20"/>
              </w:rPr>
              <w:t>New Zealand Agency for International Development</w:t>
            </w:r>
          </w:p>
        </w:tc>
        <w:tc>
          <w:tcPr>
            <w:tcW w:w="2228" w:type="dxa"/>
          </w:tcPr>
          <w:p w14:paraId="19F57916" w14:textId="77777777" w:rsidR="00AC3135" w:rsidRPr="00F116C8" w:rsidRDefault="00AC3135" w:rsidP="0072239D">
            <w:pPr>
              <w:keepNext/>
              <w:keepLines/>
              <w:widowControl w:val="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eastAsiaTheme="minorHAnsi" w:hAnsi="Arial" w:cs="Arial"/>
                <w:color w:val="191919"/>
                <w:sz w:val="20"/>
                <w:szCs w:val="20"/>
                <w:lang w:val="en-US" w:eastAsia="en-US"/>
              </w:rPr>
              <w:t>1,697,805</w:t>
            </w:r>
          </w:p>
          <w:p w14:paraId="79331223" w14:textId="77777777" w:rsidR="00AC3135" w:rsidRPr="00F116C8" w:rsidRDefault="00AC3135" w:rsidP="0072239D">
            <w:pPr>
              <w:keepNext/>
              <w:keepLines/>
              <w:widowControl w:val="0"/>
              <w:rPr>
                <w:rFonts w:ascii="Arial" w:hAnsi="Arial" w:cs="Arial"/>
                <w:sz w:val="20"/>
                <w:szCs w:val="20"/>
              </w:rPr>
            </w:pPr>
          </w:p>
        </w:tc>
        <w:tc>
          <w:tcPr>
            <w:tcW w:w="2492" w:type="dxa"/>
          </w:tcPr>
          <w:p w14:paraId="374BBE0E" w14:textId="77777777" w:rsidR="00AC3135" w:rsidRPr="00F116C8" w:rsidRDefault="00AC3135" w:rsidP="0072239D">
            <w:pPr>
              <w:keepNext/>
              <w:keepLines/>
              <w:widowControl w:val="0"/>
              <w:rPr>
                <w:rFonts w:ascii="Arial" w:hAnsi="Arial" w:cs="Arial"/>
                <w:sz w:val="20"/>
                <w:szCs w:val="20"/>
              </w:rPr>
            </w:pPr>
            <w:r w:rsidRPr="00F116C8">
              <w:rPr>
                <w:rFonts w:ascii="Arial" w:hAnsi="Arial" w:cs="Arial"/>
                <w:sz w:val="20"/>
                <w:szCs w:val="20"/>
              </w:rPr>
              <w:t>01/07/2014 – 30/06/2019</w:t>
            </w:r>
          </w:p>
        </w:tc>
      </w:tr>
      <w:tr w:rsidR="00AC3135" w:rsidRPr="00F116C8" w14:paraId="1BD0CCEC" w14:textId="77777777" w:rsidTr="0072239D">
        <w:trPr>
          <w:trHeight w:val="1896"/>
          <w:tblCellSpacing w:w="20" w:type="dxa"/>
        </w:trPr>
        <w:tc>
          <w:tcPr>
            <w:tcW w:w="3976" w:type="dxa"/>
            <w:gridSpan w:val="2"/>
            <w:tcBorders>
              <w:bottom w:val="outset" w:sz="24" w:space="0" w:color="auto"/>
            </w:tcBorders>
          </w:tcPr>
          <w:p w14:paraId="3C2391FB" w14:textId="77777777" w:rsidR="00AC3135" w:rsidRPr="00F116C8" w:rsidRDefault="00AC3135" w:rsidP="0072239D">
            <w:pPr>
              <w:keepNext/>
              <w:keepLines/>
              <w:widowControl w:val="0"/>
              <w:spacing w:before="120"/>
              <w:rPr>
                <w:b/>
                <w:sz w:val="22"/>
                <w:szCs w:val="22"/>
              </w:rPr>
            </w:pPr>
            <w:r w:rsidRPr="00F116C8">
              <w:rPr>
                <w:b/>
                <w:sz w:val="22"/>
                <w:szCs w:val="22"/>
              </w:rPr>
              <w:t>Objectives and results of the action</w:t>
            </w:r>
          </w:p>
        </w:tc>
        <w:tc>
          <w:tcPr>
            <w:tcW w:w="10713" w:type="dxa"/>
            <w:gridSpan w:val="4"/>
            <w:tcBorders>
              <w:bottom w:val="outset" w:sz="24" w:space="0" w:color="auto"/>
            </w:tcBorders>
          </w:tcPr>
          <w:p w14:paraId="3BA426B8" w14:textId="77777777" w:rsidR="00AC3135" w:rsidRPr="00F116C8" w:rsidRDefault="00AC3135" w:rsidP="0072239D">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u w:val="single"/>
                <w:lang w:val="en-AU" w:eastAsia="ja-JP"/>
              </w:rPr>
              <w:t>Objectives:</w:t>
            </w:r>
          </w:p>
          <w:p w14:paraId="236E4733" w14:textId="77777777" w:rsidR="00AC3135" w:rsidRPr="00F116C8" w:rsidRDefault="00AC3135" w:rsidP="0072239D">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lang w:val="en-AU" w:eastAsia="ja-JP"/>
              </w:rPr>
              <w:t>- To establish a national, free-to-call hotline for providing counselling and support for survivors of gender-based violence in PNG.</w:t>
            </w:r>
          </w:p>
          <w:p w14:paraId="58AE27A6" w14:textId="77777777" w:rsidR="00AC3135" w:rsidRPr="00F116C8" w:rsidRDefault="00AC3135" w:rsidP="0072239D">
            <w:pPr>
              <w:autoSpaceDE w:val="0"/>
              <w:autoSpaceDN w:val="0"/>
              <w:adjustRightInd w:val="0"/>
              <w:rPr>
                <w:rFonts w:ascii="Arial" w:eastAsiaTheme="minorEastAsia" w:hAnsi="Arial" w:cs="Arial"/>
                <w:b/>
                <w:color w:val="000000"/>
                <w:sz w:val="20"/>
                <w:szCs w:val="20"/>
                <w:lang w:val="en-AU" w:eastAsia="ja-JP"/>
              </w:rPr>
            </w:pPr>
            <w:r w:rsidRPr="00F116C8">
              <w:rPr>
                <w:rFonts w:ascii="Arial" w:eastAsiaTheme="minorEastAsia" w:hAnsi="Arial" w:cs="Arial"/>
                <w:iCs/>
                <w:color w:val="000000"/>
                <w:sz w:val="20"/>
                <w:szCs w:val="20"/>
                <w:lang w:val="en-AU" w:eastAsia="ja-JP"/>
              </w:rPr>
              <w:t>- To develop a comprehensive referral network to provide survivors with a referral to safe, supportive services in their area.</w:t>
            </w:r>
          </w:p>
          <w:p w14:paraId="2C33E705" w14:textId="77777777" w:rsidR="00AC3135" w:rsidRPr="00F116C8" w:rsidRDefault="00AC3135" w:rsidP="0072239D">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u w:val="single"/>
                <w:lang w:val="en-AU" w:eastAsia="ja-JP"/>
              </w:rPr>
              <w:t>Results</w:t>
            </w:r>
            <w:r w:rsidRPr="00F116C8">
              <w:rPr>
                <w:rFonts w:ascii="Arial" w:eastAsiaTheme="minorEastAsia" w:hAnsi="Arial" w:cs="Arial"/>
                <w:iCs/>
                <w:color w:val="000000"/>
                <w:sz w:val="20"/>
                <w:szCs w:val="20"/>
                <w:lang w:val="en-AU" w:eastAsia="ja-JP"/>
              </w:rPr>
              <w:t>:</w:t>
            </w:r>
          </w:p>
          <w:p w14:paraId="5E326AE1" w14:textId="77777777" w:rsidR="00AC3135" w:rsidRPr="00F116C8" w:rsidRDefault="00AC3135" w:rsidP="0072239D">
            <w:pPr>
              <w:widowControl w:val="0"/>
              <w:autoSpaceDE w:val="0"/>
              <w:autoSpaceDN w:val="0"/>
              <w:adjustRightInd w:val="0"/>
              <w:rPr>
                <w:rFonts w:ascii="Arial" w:eastAsiaTheme="minorHAnsi" w:hAnsi="Arial" w:cs="Arial"/>
                <w:sz w:val="20"/>
                <w:szCs w:val="20"/>
                <w:lang w:val="en-US" w:eastAsia="en-US"/>
              </w:rPr>
            </w:pPr>
            <w:r w:rsidRPr="00F116C8">
              <w:rPr>
                <w:rFonts w:ascii="Arial" w:hAnsi="Arial" w:cs="Arial"/>
                <w:sz w:val="20"/>
                <w:szCs w:val="20"/>
              </w:rPr>
              <w:t xml:space="preserve">- </w:t>
            </w:r>
            <w:r w:rsidRPr="00F116C8">
              <w:rPr>
                <w:rFonts w:ascii="Arial" w:eastAsiaTheme="minorHAnsi" w:hAnsi="Arial" w:cs="Arial"/>
                <w:sz w:val="20"/>
                <w:szCs w:val="20"/>
                <w:lang w:val="en-US" w:eastAsia="en-US"/>
              </w:rPr>
              <w:t>Referral and information network of service providers established and continually expanded</w:t>
            </w:r>
          </w:p>
          <w:p w14:paraId="4F3B1F31" w14:textId="77777777" w:rsidR="00AC3135" w:rsidRPr="00F116C8" w:rsidRDefault="00AC3135" w:rsidP="0072239D">
            <w:pPr>
              <w:widowControl w:val="0"/>
              <w:autoSpaceDE w:val="0"/>
              <w:autoSpaceDN w:val="0"/>
              <w:adjustRightInd w:val="0"/>
              <w:rPr>
                <w:rFonts w:ascii="Arial" w:eastAsiaTheme="minorHAnsi" w:hAnsi="Arial" w:cs="Arial"/>
                <w:sz w:val="20"/>
                <w:szCs w:val="20"/>
                <w:lang w:val="en-US" w:eastAsia="en-US"/>
              </w:rPr>
            </w:pPr>
            <w:r w:rsidRPr="00F116C8">
              <w:rPr>
                <w:rFonts w:ascii="Arial" w:hAnsi="Arial" w:cs="Arial"/>
                <w:sz w:val="20"/>
                <w:szCs w:val="20"/>
              </w:rPr>
              <w:t xml:space="preserve">- </w:t>
            </w:r>
            <w:r w:rsidRPr="00F116C8">
              <w:rPr>
                <w:rFonts w:ascii="Arial" w:eastAsiaTheme="minorHAnsi" w:hAnsi="Arial" w:cs="Arial"/>
                <w:sz w:val="20"/>
                <w:szCs w:val="20"/>
                <w:lang w:val="en-US" w:eastAsia="en-US"/>
              </w:rPr>
              <w:t>Infrastructure established and hotline operational</w:t>
            </w:r>
          </w:p>
          <w:p w14:paraId="2A287265" w14:textId="77777777" w:rsidR="00AC3135" w:rsidRPr="00F116C8" w:rsidRDefault="00AC3135" w:rsidP="0072239D">
            <w:pPr>
              <w:widowControl w:val="0"/>
              <w:autoSpaceDE w:val="0"/>
              <w:autoSpaceDN w:val="0"/>
              <w:adjustRightInd w:val="0"/>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 Counseling and support staff recruited and trained</w:t>
            </w:r>
          </w:p>
          <w:p w14:paraId="6CB94D21" w14:textId="77777777" w:rsidR="00AC3135" w:rsidRPr="00F116C8" w:rsidRDefault="00AC3135" w:rsidP="0072239D">
            <w:pPr>
              <w:widowControl w:val="0"/>
              <w:autoSpaceDE w:val="0"/>
              <w:autoSpaceDN w:val="0"/>
              <w:adjustRightInd w:val="0"/>
              <w:rPr>
                <w:rFonts w:ascii="Times" w:eastAsiaTheme="minorHAnsi" w:hAnsi="Times" w:cs="Times"/>
                <w:sz w:val="32"/>
                <w:szCs w:val="32"/>
                <w:lang w:val="en-US" w:eastAsia="en-US"/>
              </w:rPr>
            </w:pPr>
            <w:r w:rsidRPr="00F116C8">
              <w:rPr>
                <w:rFonts w:ascii="Arial" w:eastAsiaTheme="minorHAnsi" w:hAnsi="Arial" w:cs="Arial"/>
                <w:sz w:val="20"/>
                <w:szCs w:val="20"/>
                <w:lang w:val="en-US" w:eastAsia="en-US"/>
              </w:rPr>
              <w:t>- Hotline promoted through information campaign</w:t>
            </w:r>
          </w:p>
        </w:tc>
      </w:tr>
    </w:tbl>
    <w:p w14:paraId="0B5271CE" w14:textId="77777777" w:rsidR="00F116C8" w:rsidRPr="00F116C8" w:rsidRDefault="00F116C8" w:rsidP="00F116C8">
      <w:pPr>
        <w:spacing w:before="120"/>
        <w:ind w:right="-1136"/>
        <w:rPr>
          <w:sz w:val="22"/>
          <w:szCs w:val="22"/>
        </w:rPr>
      </w:pPr>
      <w:r w:rsidRPr="00F116C8">
        <w:rPr>
          <w:sz w:val="22"/>
          <w:szCs w:val="22"/>
        </w:rPr>
        <w:br w:type="page"/>
      </w:r>
    </w:p>
    <w:p w14:paraId="74E49977" w14:textId="77777777" w:rsidR="00F116C8" w:rsidRPr="00F116C8" w:rsidRDefault="00F116C8" w:rsidP="00F116C8">
      <w:pPr>
        <w:spacing w:before="120"/>
        <w:ind w:left="-142" w:right="-144"/>
        <w:rPr>
          <w:sz w:val="22"/>
          <w:szCs w:val="22"/>
        </w:rPr>
      </w:pP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F116C8" w:rsidRPr="00F116C8" w14:paraId="48CA6859" w14:textId="77777777" w:rsidTr="006F56D7">
        <w:trPr>
          <w:tblCellSpacing w:w="20" w:type="dxa"/>
        </w:trPr>
        <w:tc>
          <w:tcPr>
            <w:tcW w:w="14729" w:type="dxa"/>
            <w:gridSpan w:val="6"/>
            <w:tcBorders>
              <w:top w:val="outset" w:sz="24" w:space="0" w:color="auto"/>
            </w:tcBorders>
            <w:shd w:val="clear" w:color="auto" w:fill="DAEEF3"/>
          </w:tcPr>
          <w:p w14:paraId="00E05BD3" w14:textId="77777777" w:rsidR="00F116C8" w:rsidRPr="00F116C8" w:rsidRDefault="00F116C8" w:rsidP="00F116C8">
            <w:pPr>
              <w:keepNext/>
              <w:keepLines/>
              <w:widowControl w:val="0"/>
              <w:spacing w:before="120"/>
              <w:rPr>
                <w:b/>
                <w:sz w:val="22"/>
                <w:szCs w:val="22"/>
              </w:rPr>
            </w:pPr>
            <w:r w:rsidRPr="00F116C8">
              <w:rPr>
                <w:b/>
                <w:sz w:val="22"/>
                <w:szCs w:val="22"/>
              </w:rPr>
              <w:t>Name of the organisation: ChildFund Papua New Guinea</w:t>
            </w:r>
          </w:p>
          <w:p w14:paraId="3A2F6F37" w14:textId="77777777" w:rsidR="00F116C8" w:rsidRPr="00F116C8" w:rsidRDefault="00F116C8" w:rsidP="00F116C8">
            <w:pPr>
              <w:keepNext/>
              <w:keepLines/>
              <w:widowControl w:val="0"/>
              <w:spacing w:before="120"/>
              <w:rPr>
                <w:b/>
                <w:sz w:val="22"/>
                <w:szCs w:val="22"/>
              </w:rPr>
            </w:pPr>
            <w:r w:rsidRPr="00F116C8">
              <w:rPr>
                <w:noProof/>
                <w:lang w:val="en-AU" w:eastAsia="en-AU"/>
              </w:rPr>
              <mc:AlternateContent>
                <mc:Choice Requires="wps">
                  <w:drawing>
                    <wp:anchor distT="0" distB="0" distL="114300" distR="114300" simplePos="0" relativeHeight="251679744" behindDoc="0" locked="0" layoutInCell="1" allowOverlap="1" wp14:anchorId="47C8A252" wp14:editId="7707EDAA">
                      <wp:simplePos x="0" y="0"/>
                      <wp:positionH relativeFrom="column">
                        <wp:posOffset>3644265</wp:posOffset>
                      </wp:positionH>
                      <wp:positionV relativeFrom="paragraph">
                        <wp:posOffset>-3810</wp:posOffset>
                      </wp:positionV>
                      <wp:extent cx="224790" cy="22415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5377F821"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A252" id="Text Box 8" o:spid="_x0000_s1038" type="#_x0000_t202" style="position:absolute;margin-left:286.95pt;margin-top:-.3pt;width:17.7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4fKQIAAFcEAAAOAAAAZHJzL2Uyb0RvYy54bWysVNtu2zAMfR+wfxD0vjg2krUx4hRdugwD&#10;ugvQ7gNkWbaFSaImKbGzrx8lp2l2exnmB4EUqUPykPT6ZtSKHITzEkxF89mcEmE4NNJ0Ff3yuHt1&#10;TYkPzDRMgREVPQpPbzYvX6wHW4oCelCNcARBjC8HW9E+BFtmmee90MzPwAqDxhacZgFV12WNYwOi&#10;a5UV8/nrbADXWAdceI+3d5ORbhJ+2woePrWtF4GoimJuIZ0unXU8s82alZ1jtpf8lAb7hyw0kwaD&#10;nqHuWGBk7+RvUFpyBx7aMOOgM2hbyUWqAavJ579U89AzK1ItSI63Z5r8/4PlHw+fHZFNRbFRhmls&#10;0aMYA3kDI7mO7AzWl+j0YNEtjHiNXU6VensP/KsnBrY9M524dQ6GXrAGs8vjy+zi6YTjI0g9fIAG&#10;w7B9gAQ0tk5H6pAMgujYpeO5MzEVjpdFsbhaoYWjCeV8uUwRWPn02Dof3gnQJAoVddj4BM4O9z7E&#10;ZFj55BJjeVCy2UmlkuK6eqscOTAckl36Tug/uSlDhoqulsVyqv+vEPP0/QlCy4DTrqRGus9OrIys&#10;vTVNmsXApJpkTFmZE42RuYnDMNZj6ldexAiR4xqaIxLrYJpu3EYUenDfKRlwsivqv+2ZE5So9wab&#10;s8oXi7gKSVksrwpU3KWlvrQwwxGqooGSSdyGaX321smux0jTOBi4xYa2MpH9nNUpf5ze1IPTpsX1&#10;uNST1/P/YPMDAAD//wMAUEsDBBQABgAIAAAAIQCMOnks3wAAAAgBAAAPAAAAZHJzL2Rvd25yZXYu&#10;eG1sTI/BTsMwEETvSPyDtUhcUOtAStKEbCqEBIIbFARXN94mEfE62G4a/h5zguNoRjNvqs1sBjGR&#10;871lhMtlAoK4sbrnFuHt9X6xBuGDYq0Gy4TwTR429elJpUptj/xC0za0IpawLxVCF8JYSumbjozy&#10;SzsSR29vnVEhStdK7dQxlptBXiVJJo3qOS50aqS7jprP7cEgrFeP04d/Sp/fm2w/FOEinx6+HOL5&#10;2Xx7AyLQHP7C8Isf0aGOTDt7YO3FgHCdp0WMIiwyENHPkiIFsUNIVznIupL/D9Q/AAAA//8DAFBL&#10;AQItABQABgAIAAAAIQC2gziS/gAAAOEBAAATAAAAAAAAAAAAAAAAAAAAAABbQ29udGVudF9UeXBl&#10;c10ueG1sUEsBAi0AFAAGAAgAAAAhADj9If/WAAAAlAEAAAsAAAAAAAAAAAAAAAAALwEAAF9yZWxz&#10;Ly5yZWxzUEsBAi0AFAAGAAgAAAAhANe6Xh8pAgAAVwQAAA4AAAAAAAAAAAAAAAAALgIAAGRycy9l&#10;Mm9Eb2MueG1sUEsBAi0AFAAGAAgAAAAhAIw6eSzfAAAACAEAAA8AAAAAAAAAAAAAAAAAgwQAAGRy&#10;cy9kb3ducmV2LnhtbFBLBQYAAAAABAAEAPMAAACPBQAAAAA=&#10;">
                      <v:textbox>
                        <w:txbxContent>
                          <w:p w14:paraId="5377F821" w14:textId="77777777" w:rsidR="0072239D" w:rsidRPr="000818CF" w:rsidRDefault="0072239D" w:rsidP="00F116C8">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78720" behindDoc="0" locked="0" layoutInCell="1" allowOverlap="1" wp14:anchorId="063596B6" wp14:editId="50E372A6">
                      <wp:simplePos x="0" y="0"/>
                      <wp:positionH relativeFrom="column">
                        <wp:posOffset>2264410</wp:posOffset>
                      </wp:positionH>
                      <wp:positionV relativeFrom="paragraph">
                        <wp:posOffset>-3810</wp:posOffset>
                      </wp:positionV>
                      <wp:extent cx="224790" cy="224155"/>
                      <wp:effectExtent l="0" t="0" r="2286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39B59AAD"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596B6" id="Text Box 9" o:spid="_x0000_s1039" type="#_x0000_t202" style="position:absolute;margin-left:178.3pt;margin-top:-.3pt;width:17.7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BFKgIAAFcEAAAOAAAAZHJzL2Uyb0RvYy54bWysVNtu2zAMfR+wfxD0vjj2krUx4hRdugwD&#10;ugvQ7gNkWbaFSaImKbG7ry8lp2l2exnmB4EUqUPykPT6atSKHITzEkxF89mcEmE4NNJ0Ff16v3t1&#10;SYkPzDRMgREVfRCeXm1evlgPthQF9KAa4QiCGF8OtqJ9CLbMMs97oZmfgRUGjS04zQKqrssaxwZE&#10;1yor5vM32QCusQ648B5vbyYj3ST8thU8fG5bLwJRFcXcQjpdOut4Zps1KzvHbC/5MQ32D1loJg0G&#10;PUHdsMDI3snfoLTkDjy0YcZBZ9C2kotUA1aTz3+p5q5nVqRakBxvTzT5/wfLPx2+OCKbiq4oMUxj&#10;i+7FGMhbGMkqsjNYX6LTnUW3MOI1djlV6u0t8G+eGNj2zHTi2jkYesEazC6PL7OzpxOOjyD18BEa&#10;DMP2ARLQ2DodqUMyCKJjlx5OnYmpcLwsisXFCi0cTSjny2WKwMqnx9b58F6AJlGoqMPGJ3B2uPUh&#10;JsPKJ5cYy4OSzU4qlRTX1VvlyIHhkOzSd0T/yU0ZMiBNy2I51f9XiHn6/gShZcBpV1JX9PLkxMrI&#10;2jvTpFkMTKpJxpSVOdIYmZs4DGM9pn7lr2OEyHENzQMS62CabtxGFHpwPygZcLIr6r/vmROUqA8G&#10;m7PKF4u4CklZLC8KVNy5pT63MMMRqqKBkknchml99tbJrsdI0zgYuMaGtjKR/ZzVMX+c3tSD46bF&#10;9TjXk9fz/2DzCAAA//8DAFBLAwQUAAYACAAAACEAjSCzDt8AAAAIAQAADwAAAGRycy9kb3ducmV2&#10;LnhtbEyPQU/DMAyF70j8h8hIXNCWso5uK00nhARiN9gmuGat11YkTkmyrvx7zAlOtvWenr9XrEdr&#10;xIA+dI4U3E4TEEiVqztqFOx3T5MliBA11do4QgXfGGBdXl4UOq/dmd5w2MZGcAiFXCtoY+xzKUPV&#10;otVh6nok1o7OWx359I2svT5zuDVyliSZtLoj/tDqHh9brD63J6tgOX8ZPsImfX2vsqNZxZvF8Pzl&#10;lbq+Gh/uQUQc458ZfvEZHUpmOrgT1UEYBeldlrFVwYQH6+lqxt0OvMwXIMtC/i9Q/gAAAP//AwBQ&#10;SwECLQAUAAYACAAAACEAtoM4kv4AAADhAQAAEwAAAAAAAAAAAAAAAAAAAAAAW0NvbnRlbnRfVHlw&#10;ZXNdLnhtbFBLAQItABQABgAIAAAAIQA4/SH/1gAAAJQBAAALAAAAAAAAAAAAAAAAAC8BAABfcmVs&#10;cy8ucmVsc1BLAQItABQABgAIAAAAIQDzSFBFKgIAAFcEAAAOAAAAAAAAAAAAAAAAAC4CAABkcnMv&#10;ZTJvRG9jLnhtbFBLAQItABQABgAIAAAAIQCNILMO3wAAAAgBAAAPAAAAAAAAAAAAAAAAAIQEAABk&#10;cnMvZG93bnJldi54bWxQSwUGAAAAAAQABADzAAAAkAUAAAAA&#10;">
                      <v:textbox>
                        <w:txbxContent>
                          <w:p w14:paraId="39B59AAD" w14:textId="77777777" w:rsidR="0072239D" w:rsidRPr="000818CF" w:rsidRDefault="0072239D" w:rsidP="00F116C8">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77696" behindDoc="0" locked="0" layoutInCell="1" allowOverlap="1" wp14:anchorId="40B21C6D" wp14:editId="0BF95E70">
                      <wp:simplePos x="0" y="0"/>
                      <wp:positionH relativeFrom="column">
                        <wp:posOffset>934720</wp:posOffset>
                      </wp:positionH>
                      <wp:positionV relativeFrom="paragraph">
                        <wp:posOffset>-3810</wp:posOffset>
                      </wp:positionV>
                      <wp:extent cx="224790" cy="224155"/>
                      <wp:effectExtent l="0" t="0" r="2286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030B5C8D" w14:textId="77777777" w:rsidR="0072239D" w:rsidRPr="008D4B20" w:rsidRDefault="0072239D" w:rsidP="00F116C8">
                                  <w:pPr>
                                    <w:rPr>
                                      <w:rFonts w:ascii="Arial" w:hAnsi="Arial" w:cs="Arial"/>
                                      <w:sz w:val="20"/>
                                      <w:szCs w:val="20"/>
                                      <w:lang w:val="en-US"/>
                                    </w:rPr>
                                  </w:pPr>
                                  <w:r>
                                    <w:rPr>
                                      <w:rFonts w:ascii="Arial" w:hAnsi="Arial" w:cs="Arial"/>
                                      <w:sz w:val="20"/>
                                      <w:szCs w:val="20"/>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1C6D" id="Text Box 10" o:spid="_x0000_s1040" type="#_x0000_t202" style="position:absolute;margin-left:73.6pt;margin-top:-.3pt;width:17.7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aoKgIAAFkEAAAOAAAAZHJzL2Uyb0RvYy54bWysVNtu2zAMfR+wfxD0vjgxkrUx4hRdugwD&#10;ugvQ7gMYWbaFyaImKbGzrx8lp2l2exnmB4EUqUPykPTqZug0O0jnFZqSzyZTzqQRWCnTlPzL4/bV&#10;NWc+gKlAo5ElP0rPb9YvX6x6W8gcW9SVdIxAjC96W/I2BFtkmRet7MBP0EpDxhpdB4FU12SVg57Q&#10;O53l0+nrrEdXWYdCek+3d6ORrxN+XUsRPtW1l4HpklNuIZ0unbt4ZusVFI0D2ypxSgP+IYsOlKGg&#10;Z6g7CMD2Tv0G1Snh0GMdJgK7DOtaCZlqoGpm01+qeWjBylQLkePtmSb//2DFx8Nnx1RFvSN6DHTU&#10;o0c5BPYGB0ZXxE9vfUFuD5Ycw0D35Jtq9fYexVfPDG5aMI28dQ77VkJF+c3iy+zi6YjjI8iu/4AV&#10;xYF9wAQ01K6L5BEdjNApkeO5NzEXQZd5Pr9akkWQieTZYpEiQPH02Dof3knsWBRK7qj1CRwO9z7E&#10;ZKB4comxPGpVbZXWSXHNbqMdOwCNyTZ9J/Sf3LRhfcmXi3wx1v9XiGn6/gTRqUDzrlVX8uuzExSR&#10;tbemStMYQOlRppS1OdEYmRs5DMNuGDs2jxEixzusjkSsw3G+aR9JaNF956yn2S65/7YHJznT7w01&#10;Zzmbz+MyJGW+uMpJcZeW3aUFjCCokgfORnETxgXaW6ealiKN42Dwlhpaq0T2c1an/Gl+Uw9OuxYX&#10;5FJPXs9/hPUPAAAA//8DAFBLAwQUAAYACAAAACEA25g/GN4AAAAIAQAADwAAAGRycy9kb3ducmV2&#10;LnhtbEyPwU7DMBBE70j8g7VIXFDrkEZJGuJUCAkENyiIXt3YTSLsdbDdNPw92xPcdjSj2Tf1ZraG&#10;TdqHwaGA22UCTGPr1ICdgI/3x0UJLESJShqHWsCPDrBpLi9qWSl3wjc9bWPHqARDJQX0MY4V56Ht&#10;tZVh6UaN5B2ctzKS9B1XXp6o3BqeJknOrRyQPvRy1A+9br+2RyugzJ6nXXhZvX62+cGs400xPX17&#10;Ia6v5vs7YFHP8S8MZ3xCh4aY9u6IKjBDOitSigpY5MDOfpnSsRewygrgTc3/D2h+AQAA//8DAFBL&#10;AQItABQABgAIAAAAIQC2gziS/gAAAOEBAAATAAAAAAAAAAAAAAAAAAAAAABbQ29udGVudF9UeXBl&#10;c10ueG1sUEsBAi0AFAAGAAgAAAAhADj9If/WAAAAlAEAAAsAAAAAAAAAAAAAAAAALwEAAF9yZWxz&#10;Ly5yZWxzUEsBAi0AFAAGAAgAAAAhAN3KFqgqAgAAWQQAAA4AAAAAAAAAAAAAAAAALgIAAGRycy9l&#10;Mm9Eb2MueG1sUEsBAi0AFAAGAAgAAAAhANuYPxjeAAAACAEAAA8AAAAAAAAAAAAAAAAAhAQAAGRy&#10;cy9kb3ducmV2LnhtbFBLBQYAAAAABAAEAPMAAACPBQAAAAA=&#10;">
                      <v:textbox>
                        <w:txbxContent>
                          <w:p w14:paraId="030B5C8D" w14:textId="77777777" w:rsidR="0072239D" w:rsidRPr="008D4B20" w:rsidRDefault="0072239D" w:rsidP="00F116C8">
                            <w:pPr>
                              <w:rPr>
                                <w:rFonts w:ascii="Arial" w:hAnsi="Arial" w:cs="Arial"/>
                                <w:sz w:val="20"/>
                                <w:szCs w:val="20"/>
                                <w:lang w:val="en-US"/>
                              </w:rPr>
                            </w:pPr>
                            <w:r>
                              <w:rPr>
                                <w:rFonts w:ascii="Arial" w:hAnsi="Arial" w:cs="Arial"/>
                                <w:sz w:val="20"/>
                                <w:szCs w:val="20"/>
                                <w:lang w:val="en-US"/>
                              </w:rPr>
                              <w:t>X</w:t>
                            </w:r>
                          </w:p>
                        </w:txbxContent>
                      </v:textbox>
                    </v:shape>
                  </w:pict>
                </mc:Fallback>
              </mc:AlternateContent>
            </w:r>
            <w:r w:rsidRPr="00F116C8">
              <w:rPr>
                <w:noProof/>
                <w:lang w:val="en-AU" w:eastAsia="en-AU"/>
              </w:rPr>
              <mc:AlternateContent>
                <mc:Choice Requires="wps">
                  <w:drawing>
                    <wp:anchor distT="0" distB="0" distL="114300" distR="114300" simplePos="0" relativeHeight="251675648" behindDoc="0" locked="0" layoutInCell="1" allowOverlap="1" wp14:anchorId="78A8A42F" wp14:editId="78AF936F">
                      <wp:simplePos x="0" y="0"/>
                      <wp:positionH relativeFrom="column">
                        <wp:posOffset>2297430</wp:posOffset>
                      </wp:positionH>
                      <wp:positionV relativeFrom="paragraph">
                        <wp:posOffset>38735</wp:posOffset>
                      </wp:positionV>
                      <wp:extent cx="165100" cy="181610"/>
                      <wp:effectExtent l="0" t="0" r="25400" b="279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678CFB84" w14:textId="77777777" w:rsidR="0072239D" w:rsidRDefault="0072239D" w:rsidP="00F11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A42F" id="Text Box 19" o:spid="_x0000_s1041" type="#_x0000_t202" style="position:absolute;margin-left:180.9pt;margin-top:3.05pt;width:13pt;height:1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0+KwIAAFkEAAAOAAAAZHJzL2Uyb0RvYy54bWysVMGO0zAQvSPxD5bvNEnVlm3UdLV0KUJa&#10;FqRdPsBxnMbC9hjbbVK+nrHTlmqBCyIHy/aM38y8N5PV7aAVOQjnJZiKFpOcEmE4NNLsKvr1efvm&#10;hhIfmGmYAiMqehSe3q5fv1r1thRT6EA1whEEMb7sbUW7EGyZZZ53QjM/ASsMGltwmgU8ul3WONYj&#10;ulbZNM8XWQ+usQ648B5v70cjXSf8thU8fG5bLwJRFcXcQlpdWuu4ZusVK3eO2U7yUxrsH7LQTBoM&#10;eoG6Z4GRvZO/QWnJHXhow4SDzqBtJRepBqymyF9U89QxK1ItSI63F5r8/4Plj4cvjsgGtVtSYphG&#10;jZ7FEMg7GAheIT+99SW6PVl0DAPeo2+q1dsH4N88MbDpmNmJO+eg7wRrML8ivsyuno44PoLU/Sdo&#10;MA7bB0hAQ+t0JA/pIIiOOh0v2sRceAy5mBc5WjiaiptiUSTtMlaeH1vnwwcBmsRNRR1Kn8DZ4cGH&#10;mAwrzy4xlgclm61UKh3crt4oRw4M22SbvpT/CzdlSF/R5Xw6H+v/K0Sevj9BaBmw35XUFb25OLEy&#10;svbeNKkbA5Nq3GPKypxojMyNHIahHkbF5md5amiOSKyDsb9xHnHTgftBSY+9XVH/fc+coER9NCjO&#10;spjN4jCkw2z+dooHd22pry3McISqaKBk3G7COEB76+Suw0hjOxi4Q0FbmciOyo9ZnfLH/k0anGYt&#10;Dsj1OXn9+iOsfwIAAP//AwBQSwMEFAAGAAgAAAAhAHuRGeXeAAAACAEAAA8AAABkcnMvZG93bnJl&#10;di54bWxMj0FPhDAQhe8m/odmTLwYtyAbQKRsjIlGb7oavXbpLBDpFNsui//e8aS39/Im731TbxY7&#10;ihl9GBwpSFcJCKTWmYE6BW+v95cliBA1GT06QgXfGGDTnJ7UujLuSC84b2MnuIRCpRX0MU6VlKHt&#10;0eqwchMSZ3vnrY5sfSeN10cut6O8SpJcWj0QL/R6wrse28/twSoo14/zR3jKnt/bfD9ex4tifvjy&#10;Sp2fLbc3ICIu8e8YfvEZHRpm2rkDmSBGBVmeMnpUkKcgOM/Kgv2OxboA2dTy/wPNDwAAAP//AwBQ&#10;SwECLQAUAAYACAAAACEAtoM4kv4AAADhAQAAEwAAAAAAAAAAAAAAAAAAAAAAW0NvbnRlbnRfVHlw&#10;ZXNdLnhtbFBLAQItABQABgAIAAAAIQA4/SH/1gAAAJQBAAALAAAAAAAAAAAAAAAAAC8BAABfcmVs&#10;cy8ucmVsc1BLAQItABQABgAIAAAAIQBCxX0+KwIAAFkEAAAOAAAAAAAAAAAAAAAAAC4CAABkcnMv&#10;ZTJvRG9jLnhtbFBLAQItABQABgAIAAAAIQB7kRnl3gAAAAgBAAAPAAAAAAAAAAAAAAAAAIUEAABk&#10;cnMvZG93bnJldi54bWxQSwUGAAAAAAQABADzAAAAkAUAAAAA&#10;">
                      <v:textbox>
                        <w:txbxContent>
                          <w:p w14:paraId="678CFB84" w14:textId="77777777" w:rsidR="0072239D" w:rsidRDefault="0072239D" w:rsidP="00F116C8"/>
                        </w:txbxContent>
                      </v:textbox>
                    </v:shape>
                  </w:pict>
                </mc:Fallback>
              </mc:AlternateContent>
            </w:r>
            <w:r w:rsidRPr="00F116C8">
              <w:rPr>
                <w:noProof/>
                <w:lang w:val="en-AU" w:eastAsia="en-AU"/>
              </w:rPr>
              <mc:AlternateContent>
                <mc:Choice Requires="wps">
                  <w:drawing>
                    <wp:anchor distT="0" distB="0" distL="114300" distR="114300" simplePos="0" relativeHeight="251676672" behindDoc="0" locked="0" layoutInCell="1" allowOverlap="1" wp14:anchorId="02B80CFA" wp14:editId="69D68BD7">
                      <wp:simplePos x="0" y="0"/>
                      <wp:positionH relativeFrom="column">
                        <wp:posOffset>3684270</wp:posOffset>
                      </wp:positionH>
                      <wp:positionV relativeFrom="paragraph">
                        <wp:posOffset>38735</wp:posOffset>
                      </wp:positionV>
                      <wp:extent cx="165100" cy="181610"/>
                      <wp:effectExtent l="0" t="0" r="25400" b="279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7B720DC9" w14:textId="77777777" w:rsidR="0072239D" w:rsidRDefault="0072239D" w:rsidP="00F11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0CFA" id="Text Box 20" o:spid="_x0000_s1042" type="#_x0000_t202" style="position:absolute;margin-left:290.1pt;margin-top:3.05pt;width:13pt;height:1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IxKwIAAFkEAAAOAAAAZHJzL2Uyb0RvYy54bWysVMGO2yAQvVfqPyDuje0oSbNWnNU221SV&#10;tttKu/0AjHGMCgwFEjv9+g44SaNte6nqAwJmeLx5b/DqdtCKHITzEkxFi0lOiTAcGml2Ff36vH2z&#10;pMQHZhqmwIiKHoWnt+vXr1a9LcUUOlCNcARBjC97W9EuBFtmmeed0MxPwAqDwRacZgGXbpc1jvWI&#10;rlU2zfNF1oNrrAMuvMfd+zFI1wm/bQUPn9vWi0BURZFbSKNLYx3HbL1i5c4x20l+osH+gYVm0uCl&#10;F6h7FhjZO/kblJbcgYc2TDjoDNpWcpFqwGqK/EU1Tx2zItWC4nh7kcn/P1j+ePjiiGwqOkV5DNPo&#10;0bMYAnkHA8Et1Ke3vsS0J4uJYcB99DnV6u0D8G+eGNh0zOzEnXPQd4I1yK+IJ7OroyOOjyB1/wka&#10;vIftAySgoXU6iodyEERHIseLN5ELj1cu5kWOEY6hYlksisQtY+X5sHU+fBCgSZxU1KH1CZwdHnyI&#10;ZFh5Tol3eVCy2Uql0sLt6o1y5MCwTbbpS/xfpClD+orezKfzsf6/QuTp+xOElgH7XUld0eUliZVR&#10;tfemSd0YmFTjHCkrc5IxKjdqGIZ6SI4Vi7M9NTRHFNbB2N/4HnHSgftBSY+9XVH/fc+coER9NGjO&#10;TTGbxceQFrP522i9u47U1xFmOEJVNFAyTjdhfEB76+Suw5vGdjBwh4a2MokdnR9Znfhj/yYPTm8t&#10;PpDrdcr69UdY/wQAAP//AwBQSwMEFAAGAAgAAAAhAM29vtHeAAAACAEAAA8AAABkcnMvZG93bnJl&#10;di54bWxMj81OwzAQhO9IvIO1SFwQtfuDG0KcCiGB4AYFwdWN3STCXgfbTcPbs5zgOJrRzDfVZvKO&#10;jTamPqCC+UwAs9gE02Or4O31/rIAlrJGo11Aq+DbJtjUpyeVLk044osdt7llVIKp1Aq6nIeS89R0&#10;1us0C4NF8vYhep1JxpabqI9U7h1fCCG51z3SQqcHe9fZ5nN78AqK1eP4kZ6Wz++N3LvrfLEeH76i&#10;Uudn0+0NsGyn/BeGX3xCh5qYduGAJjGn4KoQC4oqkHNg5EshSe8ULFdr4HXF/x+ofwAAAP//AwBQ&#10;SwECLQAUAAYACAAAACEAtoM4kv4AAADhAQAAEwAAAAAAAAAAAAAAAAAAAAAAW0NvbnRlbnRfVHlw&#10;ZXNdLnhtbFBLAQItABQABgAIAAAAIQA4/SH/1gAAAJQBAAALAAAAAAAAAAAAAAAAAC8BAABfcmVs&#10;cy8ucmVsc1BLAQItABQABgAIAAAAIQAd7UIxKwIAAFkEAAAOAAAAAAAAAAAAAAAAAC4CAABkcnMv&#10;ZTJvRG9jLnhtbFBLAQItABQABgAIAAAAIQDNvb7R3gAAAAgBAAAPAAAAAAAAAAAAAAAAAIUEAABk&#10;cnMvZG93bnJldi54bWxQSwUGAAAAAAQABADzAAAAkAUAAAAA&#10;">
                      <v:textbox>
                        <w:txbxContent>
                          <w:p w14:paraId="7B720DC9" w14:textId="77777777" w:rsidR="0072239D" w:rsidRDefault="0072239D" w:rsidP="00F116C8"/>
                        </w:txbxContent>
                      </v:textbox>
                    </v:shape>
                  </w:pict>
                </mc:Fallback>
              </mc:AlternateContent>
            </w:r>
            <w:r w:rsidRPr="00F116C8">
              <w:rPr>
                <w:noProof/>
                <w:lang w:val="en-AU" w:eastAsia="en-AU"/>
              </w:rPr>
              <mc:AlternateContent>
                <mc:Choice Requires="wps">
                  <w:drawing>
                    <wp:anchor distT="0" distB="0" distL="114300" distR="114300" simplePos="0" relativeHeight="251674624" behindDoc="0" locked="0" layoutInCell="1" allowOverlap="1" wp14:anchorId="66BF99B6" wp14:editId="5F78CD75">
                      <wp:simplePos x="0" y="0"/>
                      <wp:positionH relativeFrom="column">
                        <wp:posOffset>955675</wp:posOffset>
                      </wp:positionH>
                      <wp:positionV relativeFrom="paragraph">
                        <wp:posOffset>38735</wp:posOffset>
                      </wp:positionV>
                      <wp:extent cx="165100" cy="181610"/>
                      <wp:effectExtent l="0" t="0" r="2540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14:paraId="34480B67" w14:textId="77777777" w:rsidR="0072239D" w:rsidRDefault="0072239D" w:rsidP="00F11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99B6" id="Text Box 21" o:spid="_x0000_s1043" type="#_x0000_t202" style="position:absolute;margin-left:75.25pt;margin-top:3.05pt;width:13pt;height:1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U8LwIAAFkEAAAOAAAAZHJzL2Uyb0RvYy54bWysVNuO2yAQfa/Uf0C8N7ajJJu14qy22aaq&#10;tL1Iu/0AjHGMCgwFEjv9+g44SdPbS1U/IGCGMzPnzHh1N2hFDsJ5CaaixSSnRBgOjTS7in5+3r5a&#10;UuIDMw1TYERFj8LTu/XLF6velmIKHahGOIIgxpe9rWgXgi2zzPNOaOYnYIVBYwtOs4BHt8sax3pE&#10;1yqb5vki68E11gEX3uPtw2ik64TftoKHj23rRSCqophbSKtLax3XbL1i5c4x20l+SoP9QxaaSYNB&#10;L1APLDCyd/I3KC25Aw9tmHDQGbSt5CLVgNUU+S/VPHXMilQLkuPthSb//2D5h8MnR2RT0WlBiWEa&#10;NXoWQyCvYSB4hfz01pfo9mTRMQx4jzqnWr19BP7FEwObjpmduHcO+k6wBvNLL7OrpyOOjyB1/x4a&#10;jMP2ARLQ0DodyUM6CKKjTseLNjEXHkMu5kWOFo6mYlksiqRdxsrzY+t8eCtAk7ipqEPpEzg7PPqA&#10;ZaDr2SXG8qBks5VKpYPb1RvlyIFhm2zTFyvHJz+5KUP6it7Op/Ox/r9C5On7E4SWAftdSV3R5cWJ&#10;lZG1N6ZJ3RiYVOMe4yuDaUQaI3Mjh2Goh6RYcXOWp4bmiMQ6GPsb5xE3HbhvlPTY2xX1X/fMCUrU&#10;O4Pi3BazWRyGdJjNb6Z4cNeW+trCDEeoigZKxu0mjAO0t07uOow0toOBexS0lYnsmPKY1Sl/7N9E&#10;6GnW4oBcn5PXjz/C+jsAAAD//wMAUEsDBBQABgAIAAAAIQB7J8ky3gAAAAgBAAAPAAAAZHJzL2Rv&#10;d25yZXYueG1sTI/BTsMwEETvSPyDtUhcUOuUtkkJcSqEBKI3aBFc3XibRMTrYLtp+Hu2Jzg+zWj2&#10;bbEebScG9KF1pGA2TUAgVc60VCt43z1NViBC1GR05wgV/GCAdXl5UejcuBO94bCNteARCrlW0MTY&#10;51KGqkGrw9T1SJwdnLc6MvpaGq9PPG47eZskqbS6Jb7Q6B4fG6y+tkerYLV4GT7DZv76UaWH7i7e&#10;ZMPzt1fq+mp8uAcRcYx/ZTjrszqU7LR3RzJBdMzLZMlVBekMxDnPUua9gvkiA1kW8v8D5S8AAAD/&#10;/wMAUEsBAi0AFAAGAAgAAAAhALaDOJL+AAAA4QEAABMAAAAAAAAAAAAAAAAAAAAAAFtDb250ZW50&#10;X1R5cGVzXS54bWxQSwECLQAUAAYACAAAACEAOP0h/9YAAACUAQAACwAAAAAAAAAAAAAAAAAvAQAA&#10;X3JlbHMvLnJlbHNQSwECLQAUAAYACAAAACEAyA0lPC8CAABZBAAADgAAAAAAAAAAAAAAAAAuAgAA&#10;ZHJzL2Uyb0RvYy54bWxQSwECLQAUAAYACAAAACEAeyfJMt4AAAAIAQAADwAAAAAAAAAAAAAAAACJ&#10;BAAAZHJzL2Rvd25yZXYueG1sUEsFBgAAAAAEAAQA8wAAAJQFAAAAAA==&#10;">
                      <v:textbox>
                        <w:txbxContent>
                          <w:p w14:paraId="34480B67" w14:textId="77777777" w:rsidR="0072239D" w:rsidRDefault="0072239D" w:rsidP="00F116C8"/>
                        </w:txbxContent>
                      </v:textbox>
                    </v:shape>
                  </w:pict>
                </mc:Fallback>
              </mc:AlternateContent>
            </w:r>
            <w:r w:rsidRPr="00F116C8">
              <w:rPr>
                <w:b/>
                <w:sz w:val="22"/>
                <w:szCs w:val="22"/>
              </w:rPr>
              <w:t>Lead applicant                Co-applicant           Affiliated entity</w:t>
            </w:r>
          </w:p>
        </w:tc>
      </w:tr>
      <w:tr w:rsidR="00F116C8" w:rsidRPr="00F116C8" w14:paraId="43EA5448" w14:textId="77777777" w:rsidTr="006F56D7">
        <w:trPr>
          <w:trHeight w:val="923"/>
          <w:tblCellSpacing w:w="20" w:type="dxa"/>
        </w:trPr>
        <w:tc>
          <w:tcPr>
            <w:tcW w:w="7661" w:type="dxa"/>
            <w:gridSpan w:val="3"/>
          </w:tcPr>
          <w:p w14:paraId="1811FBB2" w14:textId="77777777" w:rsidR="00F116C8" w:rsidRPr="00F116C8" w:rsidRDefault="00F116C8" w:rsidP="00F116C8">
            <w:pPr>
              <w:keepNext/>
              <w:keepLines/>
              <w:widowControl w:val="0"/>
              <w:spacing w:before="120"/>
              <w:rPr>
                <w:sz w:val="22"/>
                <w:szCs w:val="22"/>
              </w:rPr>
            </w:pPr>
            <w:r w:rsidRPr="00F116C8">
              <w:rPr>
                <w:b/>
                <w:sz w:val="22"/>
                <w:szCs w:val="22"/>
              </w:rPr>
              <w:t xml:space="preserve">Project title: </w:t>
            </w:r>
            <w:r w:rsidRPr="00F116C8">
              <w:rPr>
                <w:rFonts w:ascii="Arial" w:hAnsi="Arial" w:cs="Arial"/>
                <w:sz w:val="20"/>
                <w:szCs w:val="20"/>
              </w:rPr>
              <w:t>Rights from the Start Project</w:t>
            </w:r>
          </w:p>
        </w:tc>
        <w:tc>
          <w:tcPr>
            <w:tcW w:w="7028" w:type="dxa"/>
            <w:gridSpan w:val="3"/>
          </w:tcPr>
          <w:p w14:paraId="04F19B95" w14:textId="77777777" w:rsidR="00F116C8" w:rsidRPr="00F116C8" w:rsidRDefault="00F116C8" w:rsidP="00F116C8">
            <w:pPr>
              <w:spacing w:before="120"/>
              <w:rPr>
                <w:sz w:val="22"/>
                <w:szCs w:val="22"/>
              </w:rPr>
            </w:pPr>
            <w:r w:rsidRPr="00F116C8">
              <w:rPr>
                <w:b/>
                <w:sz w:val="22"/>
                <w:szCs w:val="22"/>
              </w:rPr>
              <w:t>Sector (ref. list of sectors in Sectorial experience in PADOR):</w:t>
            </w:r>
            <w:r w:rsidRPr="00F116C8">
              <w:rPr>
                <w:sz w:val="22"/>
                <w:szCs w:val="22"/>
              </w:rPr>
              <w:t xml:space="preserve"> </w:t>
            </w:r>
            <w:r w:rsidRPr="00F116C8">
              <w:rPr>
                <w:rFonts w:ascii="Arial" w:hAnsi="Arial" w:cs="Arial"/>
                <w:sz w:val="20"/>
                <w:szCs w:val="20"/>
              </w:rPr>
              <w:t>15162</w:t>
            </w:r>
          </w:p>
        </w:tc>
      </w:tr>
      <w:tr w:rsidR="00F116C8" w:rsidRPr="00F116C8" w14:paraId="65412D48" w14:textId="77777777" w:rsidTr="006F56D7">
        <w:trPr>
          <w:tblCellSpacing w:w="20" w:type="dxa"/>
        </w:trPr>
        <w:tc>
          <w:tcPr>
            <w:tcW w:w="1991" w:type="dxa"/>
          </w:tcPr>
          <w:p w14:paraId="0FB02DFE" w14:textId="77777777" w:rsidR="00F116C8" w:rsidRPr="00F116C8" w:rsidRDefault="00F116C8" w:rsidP="00F116C8">
            <w:pPr>
              <w:keepNext/>
              <w:keepLines/>
              <w:widowControl w:val="0"/>
              <w:spacing w:before="120"/>
              <w:jc w:val="center"/>
              <w:rPr>
                <w:b/>
                <w:sz w:val="22"/>
                <w:szCs w:val="22"/>
              </w:rPr>
            </w:pPr>
            <w:r w:rsidRPr="00F116C8">
              <w:rPr>
                <w:b/>
                <w:sz w:val="22"/>
                <w:szCs w:val="22"/>
              </w:rPr>
              <w:t xml:space="preserve">Location </w:t>
            </w:r>
          </w:p>
        </w:tc>
        <w:tc>
          <w:tcPr>
            <w:tcW w:w="1945" w:type="dxa"/>
          </w:tcPr>
          <w:p w14:paraId="74E128F6" w14:textId="77777777" w:rsidR="00F116C8" w:rsidRPr="00F116C8" w:rsidRDefault="00F116C8" w:rsidP="00F116C8">
            <w:pPr>
              <w:keepNext/>
              <w:keepLines/>
              <w:widowControl w:val="0"/>
              <w:spacing w:before="120"/>
              <w:jc w:val="center"/>
              <w:rPr>
                <w:b/>
                <w:sz w:val="22"/>
                <w:szCs w:val="22"/>
              </w:rPr>
            </w:pPr>
            <w:r w:rsidRPr="00F116C8">
              <w:rPr>
                <w:b/>
                <w:sz w:val="22"/>
                <w:szCs w:val="22"/>
              </w:rPr>
              <w:t xml:space="preserve">Cost of the action </w:t>
            </w:r>
          </w:p>
          <w:p w14:paraId="7CED4E57" w14:textId="77777777" w:rsidR="00F116C8" w:rsidRPr="00F116C8" w:rsidRDefault="00F116C8" w:rsidP="00F116C8">
            <w:pPr>
              <w:keepNext/>
              <w:keepLines/>
              <w:widowControl w:val="0"/>
              <w:tabs>
                <w:tab w:val="left" w:pos="526"/>
                <w:tab w:val="center" w:pos="849"/>
              </w:tabs>
              <w:rPr>
                <w:b/>
                <w:sz w:val="22"/>
                <w:szCs w:val="22"/>
              </w:rPr>
            </w:pPr>
            <w:r w:rsidRPr="00F116C8">
              <w:rPr>
                <w:b/>
                <w:sz w:val="22"/>
                <w:szCs w:val="22"/>
              </w:rPr>
              <w:tab/>
            </w:r>
            <w:r w:rsidRPr="00F116C8">
              <w:rPr>
                <w:b/>
                <w:sz w:val="22"/>
                <w:szCs w:val="22"/>
              </w:rPr>
              <w:tab/>
              <w:t>(EUR)</w:t>
            </w:r>
          </w:p>
        </w:tc>
        <w:tc>
          <w:tcPr>
            <w:tcW w:w="3645" w:type="dxa"/>
          </w:tcPr>
          <w:p w14:paraId="36E34BE1" w14:textId="77777777" w:rsidR="00F116C8" w:rsidRPr="00F116C8" w:rsidRDefault="00F116C8" w:rsidP="00F116C8">
            <w:pPr>
              <w:keepNext/>
              <w:keepLines/>
              <w:widowControl w:val="0"/>
              <w:spacing w:before="120"/>
              <w:jc w:val="center"/>
              <w:rPr>
                <w:b/>
                <w:sz w:val="22"/>
                <w:szCs w:val="22"/>
              </w:rPr>
            </w:pPr>
            <w:r w:rsidRPr="00F116C8">
              <w:rPr>
                <w:b/>
                <w:sz w:val="22"/>
                <w:szCs w:val="22"/>
              </w:rPr>
              <w:t>Role:  Coordinator,</w:t>
            </w:r>
          </w:p>
          <w:p w14:paraId="48E2BC59" w14:textId="77777777" w:rsidR="00F116C8" w:rsidRPr="00F116C8" w:rsidRDefault="00F116C8" w:rsidP="00F116C8">
            <w:pPr>
              <w:keepNext/>
              <w:keepLines/>
              <w:widowControl w:val="0"/>
              <w:jc w:val="center"/>
              <w:rPr>
                <w:b/>
                <w:sz w:val="22"/>
                <w:szCs w:val="22"/>
              </w:rPr>
            </w:pPr>
            <w:r w:rsidRPr="00F116C8">
              <w:rPr>
                <w:b/>
                <w:sz w:val="22"/>
                <w:szCs w:val="22"/>
              </w:rPr>
              <w:t>co-beneficiary, affiliated entity</w:t>
            </w:r>
          </w:p>
        </w:tc>
        <w:tc>
          <w:tcPr>
            <w:tcW w:w="2228" w:type="dxa"/>
          </w:tcPr>
          <w:p w14:paraId="3D60725B" w14:textId="399DF24F" w:rsidR="00F116C8" w:rsidRPr="00F116C8" w:rsidRDefault="00F116C8" w:rsidP="006F2780">
            <w:pPr>
              <w:keepNext/>
              <w:keepLines/>
              <w:widowControl w:val="0"/>
              <w:spacing w:before="120"/>
              <w:jc w:val="center"/>
              <w:rPr>
                <w:b/>
                <w:sz w:val="22"/>
                <w:szCs w:val="22"/>
              </w:rPr>
            </w:pPr>
            <w:r w:rsidRPr="00F116C8">
              <w:rPr>
                <w:b/>
                <w:sz w:val="22"/>
                <w:szCs w:val="22"/>
              </w:rPr>
              <w:t>Donors to the action (name)</w:t>
            </w:r>
          </w:p>
        </w:tc>
        <w:tc>
          <w:tcPr>
            <w:tcW w:w="2228" w:type="dxa"/>
          </w:tcPr>
          <w:p w14:paraId="380FE699" w14:textId="77777777" w:rsidR="00F116C8" w:rsidRPr="00F116C8" w:rsidRDefault="00F116C8" w:rsidP="00F116C8">
            <w:pPr>
              <w:keepNext/>
              <w:keepLines/>
              <w:widowControl w:val="0"/>
              <w:spacing w:before="120"/>
              <w:jc w:val="center"/>
              <w:rPr>
                <w:b/>
                <w:sz w:val="22"/>
                <w:szCs w:val="22"/>
              </w:rPr>
            </w:pPr>
            <w:r w:rsidRPr="00F116C8">
              <w:rPr>
                <w:b/>
                <w:sz w:val="22"/>
                <w:szCs w:val="22"/>
              </w:rPr>
              <w:t>Amount contributed (by donor)</w:t>
            </w:r>
          </w:p>
        </w:tc>
        <w:tc>
          <w:tcPr>
            <w:tcW w:w="2492" w:type="dxa"/>
          </w:tcPr>
          <w:p w14:paraId="550E57BE" w14:textId="369C50FB" w:rsidR="00CE37DF" w:rsidRPr="00F116C8" w:rsidRDefault="00F116C8" w:rsidP="00CE37DF">
            <w:pPr>
              <w:keepNext/>
              <w:keepLines/>
              <w:widowControl w:val="0"/>
              <w:spacing w:before="120"/>
              <w:jc w:val="center"/>
              <w:rPr>
                <w:b/>
                <w:sz w:val="22"/>
                <w:szCs w:val="22"/>
              </w:rPr>
            </w:pPr>
            <w:r w:rsidRPr="00F116C8">
              <w:rPr>
                <w:b/>
                <w:sz w:val="22"/>
                <w:szCs w:val="22"/>
              </w:rPr>
              <w:t xml:space="preserve">Dates </w:t>
            </w:r>
          </w:p>
          <w:p w14:paraId="2248FDE6" w14:textId="511C6FD9" w:rsidR="00F116C8" w:rsidRPr="00F116C8" w:rsidRDefault="00F116C8" w:rsidP="00F116C8">
            <w:pPr>
              <w:keepNext/>
              <w:keepLines/>
              <w:widowControl w:val="0"/>
              <w:jc w:val="center"/>
              <w:rPr>
                <w:b/>
                <w:sz w:val="22"/>
                <w:szCs w:val="22"/>
              </w:rPr>
            </w:pPr>
          </w:p>
        </w:tc>
      </w:tr>
      <w:tr w:rsidR="00F116C8" w:rsidRPr="00F116C8" w14:paraId="24C65900" w14:textId="77777777" w:rsidTr="006F56D7">
        <w:trPr>
          <w:trHeight w:val="911"/>
          <w:tblCellSpacing w:w="20" w:type="dxa"/>
        </w:trPr>
        <w:tc>
          <w:tcPr>
            <w:tcW w:w="1991" w:type="dxa"/>
          </w:tcPr>
          <w:p w14:paraId="1072FD00"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hAnsi="Arial" w:cs="Arial"/>
                <w:sz w:val="20"/>
                <w:szCs w:val="20"/>
              </w:rPr>
              <w:t xml:space="preserve">PNG – </w:t>
            </w:r>
            <w:proofErr w:type="spellStart"/>
            <w:r w:rsidRPr="00F116C8">
              <w:rPr>
                <w:rFonts w:ascii="Arial" w:hAnsi="Arial" w:cs="Arial"/>
                <w:sz w:val="20"/>
                <w:szCs w:val="20"/>
              </w:rPr>
              <w:t>Rigo</w:t>
            </w:r>
            <w:proofErr w:type="spellEnd"/>
            <w:r w:rsidRPr="00F116C8">
              <w:rPr>
                <w:rFonts w:ascii="Arial" w:hAnsi="Arial" w:cs="Arial"/>
                <w:sz w:val="20"/>
                <w:szCs w:val="20"/>
              </w:rPr>
              <w:t xml:space="preserve"> District, Central Province</w:t>
            </w:r>
          </w:p>
        </w:tc>
        <w:tc>
          <w:tcPr>
            <w:tcW w:w="1945" w:type="dxa"/>
          </w:tcPr>
          <w:p w14:paraId="2660944F"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eastAsiaTheme="minorHAnsi" w:hAnsi="Arial" w:cs="Arial"/>
                <w:color w:val="191919"/>
                <w:sz w:val="20"/>
                <w:szCs w:val="20"/>
                <w:lang w:val="en-US" w:eastAsia="en-US"/>
              </w:rPr>
              <w:t>274,967</w:t>
            </w:r>
          </w:p>
          <w:p w14:paraId="62267416" w14:textId="77777777" w:rsidR="00F116C8" w:rsidRPr="00F116C8" w:rsidRDefault="00F116C8" w:rsidP="00F116C8">
            <w:pPr>
              <w:keepNext/>
              <w:keepLines/>
              <w:widowControl w:val="0"/>
              <w:spacing w:before="120"/>
              <w:rPr>
                <w:rFonts w:ascii="Arial" w:hAnsi="Arial" w:cs="Arial"/>
                <w:sz w:val="20"/>
                <w:szCs w:val="20"/>
              </w:rPr>
            </w:pPr>
          </w:p>
        </w:tc>
        <w:tc>
          <w:tcPr>
            <w:tcW w:w="3645" w:type="dxa"/>
          </w:tcPr>
          <w:p w14:paraId="78406494"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hAnsi="Arial" w:cs="Arial"/>
                <w:sz w:val="20"/>
                <w:szCs w:val="20"/>
              </w:rPr>
              <w:t>Coordinator</w:t>
            </w:r>
          </w:p>
        </w:tc>
        <w:tc>
          <w:tcPr>
            <w:tcW w:w="2228" w:type="dxa"/>
          </w:tcPr>
          <w:p w14:paraId="595F73E1"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hAnsi="Arial" w:cs="Arial"/>
                <w:sz w:val="20"/>
                <w:szCs w:val="20"/>
              </w:rPr>
              <w:t>Australian Department of Foreign Affairs and Trade</w:t>
            </w:r>
          </w:p>
        </w:tc>
        <w:tc>
          <w:tcPr>
            <w:tcW w:w="2228" w:type="dxa"/>
          </w:tcPr>
          <w:p w14:paraId="3DED7127" w14:textId="77777777" w:rsidR="00F116C8" w:rsidRPr="00F116C8" w:rsidRDefault="00F116C8" w:rsidP="00F116C8">
            <w:pPr>
              <w:keepNext/>
              <w:keepLines/>
              <w:widowControl w:val="0"/>
              <w:spacing w:before="120"/>
              <w:rPr>
                <w:rFonts w:ascii="Arial" w:eastAsiaTheme="minorHAnsi" w:hAnsi="Arial" w:cs="Arial"/>
                <w:bCs/>
                <w:color w:val="1A1A1A"/>
                <w:sz w:val="20"/>
                <w:szCs w:val="20"/>
                <w:lang w:val="en-US" w:eastAsia="en-US"/>
              </w:rPr>
            </w:pPr>
            <w:r w:rsidRPr="00F116C8">
              <w:rPr>
                <w:rFonts w:ascii="Arial" w:eastAsiaTheme="minorHAnsi" w:hAnsi="Arial" w:cs="Arial"/>
                <w:bCs/>
                <w:color w:val="1A1A1A"/>
                <w:sz w:val="20"/>
                <w:szCs w:val="20"/>
                <w:lang w:val="en-US" w:eastAsia="en-US"/>
              </w:rPr>
              <w:t>€</w:t>
            </w:r>
            <w:r w:rsidRPr="00F116C8">
              <w:rPr>
                <w:rFonts w:ascii="Arial" w:eastAsiaTheme="minorHAnsi" w:hAnsi="Arial" w:cs="Arial"/>
                <w:color w:val="191919"/>
                <w:sz w:val="20"/>
                <w:szCs w:val="20"/>
                <w:lang w:val="en-US" w:eastAsia="en-US"/>
              </w:rPr>
              <w:t>274,967</w:t>
            </w:r>
          </w:p>
          <w:p w14:paraId="591ACD04" w14:textId="77777777" w:rsidR="00F116C8" w:rsidRPr="00F116C8" w:rsidRDefault="00F116C8" w:rsidP="00F116C8">
            <w:pPr>
              <w:keepNext/>
              <w:keepLines/>
              <w:widowControl w:val="0"/>
              <w:spacing w:before="120"/>
              <w:rPr>
                <w:rFonts w:ascii="Arial" w:hAnsi="Arial" w:cs="Arial"/>
                <w:sz w:val="20"/>
                <w:szCs w:val="20"/>
              </w:rPr>
            </w:pPr>
          </w:p>
        </w:tc>
        <w:tc>
          <w:tcPr>
            <w:tcW w:w="2492" w:type="dxa"/>
          </w:tcPr>
          <w:p w14:paraId="74380936"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hAnsi="Arial" w:cs="Arial"/>
                <w:sz w:val="20"/>
                <w:szCs w:val="20"/>
              </w:rPr>
              <w:t>01/07/2013 – 30/06/2016</w:t>
            </w:r>
          </w:p>
        </w:tc>
      </w:tr>
      <w:tr w:rsidR="00F116C8" w:rsidRPr="00F116C8" w14:paraId="2BBB258E" w14:textId="77777777" w:rsidTr="006F56D7">
        <w:trPr>
          <w:trHeight w:hRule="exact" w:val="35"/>
          <w:tblCellSpacing w:w="20" w:type="dxa"/>
        </w:trPr>
        <w:tc>
          <w:tcPr>
            <w:tcW w:w="1991" w:type="dxa"/>
          </w:tcPr>
          <w:p w14:paraId="68511C8E" w14:textId="77777777" w:rsidR="00F116C8" w:rsidRPr="00F116C8" w:rsidRDefault="00F116C8" w:rsidP="00F116C8">
            <w:pPr>
              <w:keepNext/>
              <w:keepLines/>
              <w:widowControl w:val="0"/>
              <w:spacing w:before="120"/>
              <w:rPr>
                <w:sz w:val="22"/>
                <w:szCs w:val="22"/>
              </w:rPr>
            </w:pPr>
          </w:p>
        </w:tc>
        <w:tc>
          <w:tcPr>
            <w:tcW w:w="1945" w:type="dxa"/>
          </w:tcPr>
          <w:p w14:paraId="0AC15F56" w14:textId="77777777" w:rsidR="00F116C8" w:rsidRPr="00F116C8" w:rsidRDefault="00F116C8" w:rsidP="00F116C8">
            <w:pPr>
              <w:keepNext/>
              <w:keepLines/>
              <w:widowControl w:val="0"/>
              <w:spacing w:before="120"/>
              <w:rPr>
                <w:sz w:val="22"/>
                <w:szCs w:val="22"/>
              </w:rPr>
            </w:pPr>
          </w:p>
        </w:tc>
        <w:tc>
          <w:tcPr>
            <w:tcW w:w="3645" w:type="dxa"/>
          </w:tcPr>
          <w:p w14:paraId="3773215D" w14:textId="77777777" w:rsidR="00F116C8" w:rsidRPr="00F116C8" w:rsidRDefault="00F116C8" w:rsidP="00F116C8">
            <w:pPr>
              <w:keepNext/>
              <w:keepLines/>
              <w:widowControl w:val="0"/>
              <w:spacing w:before="120"/>
              <w:rPr>
                <w:sz w:val="22"/>
                <w:szCs w:val="22"/>
              </w:rPr>
            </w:pPr>
          </w:p>
        </w:tc>
        <w:tc>
          <w:tcPr>
            <w:tcW w:w="2228" w:type="dxa"/>
          </w:tcPr>
          <w:p w14:paraId="56D3AC53" w14:textId="77777777" w:rsidR="00F116C8" w:rsidRPr="00F116C8" w:rsidRDefault="00F116C8" w:rsidP="00F116C8">
            <w:pPr>
              <w:keepNext/>
              <w:keepLines/>
              <w:widowControl w:val="0"/>
              <w:spacing w:before="120"/>
              <w:rPr>
                <w:sz w:val="22"/>
                <w:szCs w:val="22"/>
              </w:rPr>
            </w:pPr>
          </w:p>
        </w:tc>
        <w:tc>
          <w:tcPr>
            <w:tcW w:w="2228" w:type="dxa"/>
          </w:tcPr>
          <w:p w14:paraId="1186C732" w14:textId="77777777" w:rsidR="00F116C8" w:rsidRPr="00F116C8" w:rsidRDefault="00F116C8" w:rsidP="00F116C8">
            <w:pPr>
              <w:keepNext/>
              <w:keepLines/>
              <w:widowControl w:val="0"/>
              <w:spacing w:before="120"/>
              <w:rPr>
                <w:sz w:val="22"/>
                <w:szCs w:val="22"/>
              </w:rPr>
            </w:pPr>
          </w:p>
        </w:tc>
        <w:tc>
          <w:tcPr>
            <w:tcW w:w="2492" w:type="dxa"/>
          </w:tcPr>
          <w:p w14:paraId="7A9470DF" w14:textId="77777777" w:rsidR="00F116C8" w:rsidRPr="00F116C8" w:rsidRDefault="00F116C8" w:rsidP="00F116C8">
            <w:pPr>
              <w:keepNext/>
              <w:keepLines/>
              <w:widowControl w:val="0"/>
              <w:spacing w:before="120"/>
              <w:rPr>
                <w:sz w:val="22"/>
                <w:szCs w:val="22"/>
              </w:rPr>
            </w:pPr>
          </w:p>
        </w:tc>
      </w:tr>
      <w:tr w:rsidR="00F116C8" w:rsidRPr="00F116C8" w14:paraId="0FB91618" w14:textId="77777777" w:rsidTr="006F56D7">
        <w:trPr>
          <w:trHeight w:val="1896"/>
          <w:tblCellSpacing w:w="20" w:type="dxa"/>
        </w:trPr>
        <w:tc>
          <w:tcPr>
            <w:tcW w:w="3976" w:type="dxa"/>
            <w:gridSpan w:val="2"/>
            <w:tcBorders>
              <w:bottom w:val="outset" w:sz="24" w:space="0" w:color="auto"/>
            </w:tcBorders>
          </w:tcPr>
          <w:p w14:paraId="459C8CE1" w14:textId="77777777" w:rsidR="00F116C8" w:rsidRPr="00F116C8" w:rsidRDefault="00F116C8" w:rsidP="00F116C8">
            <w:pPr>
              <w:keepNext/>
              <w:keepLines/>
              <w:widowControl w:val="0"/>
              <w:spacing w:before="120"/>
              <w:rPr>
                <w:b/>
                <w:sz w:val="22"/>
                <w:szCs w:val="22"/>
              </w:rPr>
            </w:pPr>
            <w:r w:rsidRPr="00F116C8">
              <w:rPr>
                <w:b/>
                <w:sz w:val="22"/>
                <w:szCs w:val="22"/>
              </w:rPr>
              <w:t>Objectives and results of the action</w:t>
            </w:r>
          </w:p>
        </w:tc>
        <w:tc>
          <w:tcPr>
            <w:tcW w:w="10713" w:type="dxa"/>
            <w:gridSpan w:val="4"/>
            <w:tcBorders>
              <w:bottom w:val="outset" w:sz="24" w:space="0" w:color="auto"/>
            </w:tcBorders>
          </w:tcPr>
          <w:p w14:paraId="21D57AD7" w14:textId="77777777" w:rsidR="00F116C8" w:rsidRPr="00F116C8" w:rsidRDefault="00F116C8" w:rsidP="00F116C8">
            <w:pPr>
              <w:rPr>
                <w:rFonts w:ascii="Arial" w:hAnsi="Arial" w:cs="Arial"/>
                <w:sz w:val="20"/>
                <w:szCs w:val="20"/>
              </w:rPr>
            </w:pPr>
            <w:r w:rsidRPr="00F116C8">
              <w:rPr>
                <w:rFonts w:ascii="Arial" w:hAnsi="Arial" w:cs="Arial"/>
                <w:sz w:val="20"/>
                <w:szCs w:val="20"/>
                <w:u w:val="single"/>
              </w:rPr>
              <w:t>Overall objective</w:t>
            </w:r>
            <w:r w:rsidRPr="00F116C8">
              <w:rPr>
                <w:rFonts w:ascii="Arial" w:hAnsi="Arial" w:cs="Arial"/>
                <w:sz w:val="20"/>
                <w:szCs w:val="20"/>
              </w:rPr>
              <w:t>:</w:t>
            </w:r>
          </w:p>
          <w:p w14:paraId="15D6618D" w14:textId="77777777" w:rsidR="00F116C8" w:rsidRPr="00F116C8" w:rsidRDefault="00F116C8" w:rsidP="00F116C8">
            <w:pPr>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To improve community understanding and support for child protection and child rights, and to increase the involvement of children in family and community decision-making processes.</w:t>
            </w:r>
          </w:p>
          <w:p w14:paraId="5C6910B9" w14:textId="77777777" w:rsidR="00F116C8" w:rsidRPr="00F116C8" w:rsidRDefault="00F116C8" w:rsidP="00F116C8">
            <w:pPr>
              <w:rPr>
                <w:rFonts w:ascii="Arial" w:eastAsiaTheme="minorHAnsi" w:hAnsi="Arial" w:cs="Arial"/>
                <w:sz w:val="20"/>
                <w:szCs w:val="20"/>
                <w:lang w:val="en-US" w:eastAsia="en-US"/>
              </w:rPr>
            </w:pPr>
            <w:r w:rsidRPr="00F116C8">
              <w:rPr>
                <w:rFonts w:ascii="Arial" w:hAnsi="Arial" w:cs="Arial"/>
                <w:sz w:val="20"/>
                <w:szCs w:val="20"/>
                <w:u w:val="single"/>
              </w:rPr>
              <w:t>Specific objectives</w:t>
            </w:r>
            <w:r w:rsidRPr="00F116C8">
              <w:rPr>
                <w:rFonts w:ascii="Arial" w:hAnsi="Arial" w:cs="Arial"/>
                <w:sz w:val="20"/>
                <w:szCs w:val="20"/>
              </w:rPr>
              <w:t>:</w:t>
            </w:r>
          </w:p>
          <w:p w14:paraId="45B37361" w14:textId="77777777" w:rsidR="00F116C8" w:rsidRPr="00F116C8" w:rsidRDefault="00F116C8" w:rsidP="00F116C8">
            <w:pPr>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Increasing the confidence and participation of children and youths in their communities through child-led activities; Increasing awareness and support among government, faith-based partners, communities and caregivers on child rights and child protection; and Supporting Child Protection mechanisms outlined in the National Lukautim Pikinini (Child Welfare) Act, such as registration of births and establishing Community Child Protection Volunteers (CCPV).</w:t>
            </w:r>
          </w:p>
          <w:p w14:paraId="105E38D7" w14:textId="77777777" w:rsidR="00F116C8" w:rsidRPr="00F116C8" w:rsidRDefault="00F116C8" w:rsidP="00F116C8">
            <w:pPr>
              <w:rPr>
                <w:rFonts w:ascii="Arial" w:eastAsiaTheme="minorHAnsi" w:hAnsi="Arial" w:cs="Arial"/>
                <w:sz w:val="20"/>
                <w:szCs w:val="20"/>
                <w:lang w:val="en-US" w:eastAsia="en-US"/>
              </w:rPr>
            </w:pPr>
            <w:r w:rsidRPr="00F116C8">
              <w:rPr>
                <w:rFonts w:ascii="Arial" w:eastAsiaTheme="minorHAnsi" w:hAnsi="Arial" w:cs="Arial"/>
                <w:sz w:val="20"/>
                <w:szCs w:val="20"/>
                <w:u w:val="single"/>
                <w:lang w:val="en-US" w:eastAsia="en-US"/>
              </w:rPr>
              <w:t>Results</w:t>
            </w:r>
            <w:r w:rsidRPr="00F116C8">
              <w:rPr>
                <w:rFonts w:ascii="Arial" w:eastAsiaTheme="minorHAnsi" w:hAnsi="Arial" w:cs="Arial"/>
                <w:sz w:val="20"/>
                <w:szCs w:val="20"/>
                <w:lang w:val="en-US" w:eastAsia="en-US"/>
              </w:rPr>
              <w:t>:</w:t>
            </w:r>
          </w:p>
          <w:p w14:paraId="09B75977" w14:textId="77777777" w:rsidR="00F116C8" w:rsidRPr="00F116C8" w:rsidRDefault="00F116C8" w:rsidP="00F116C8">
            <w:pPr>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- 13 villages reached with community awareness sessions on the importance of children’s rights, survival, protection, development and participation</w:t>
            </w:r>
          </w:p>
          <w:p w14:paraId="59EFD709" w14:textId="77777777" w:rsidR="00F116C8" w:rsidRPr="00F116C8" w:rsidRDefault="00F116C8" w:rsidP="00F116C8">
            <w:pPr>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 xml:space="preserve">- 13 child-clubs supported with resources identified from the training club representatives had in the previous financial year to further peer-to-peer education </w:t>
            </w:r>
          </w:p>
          <w:p w14:paraId="611965EF" w14:textId="77777777" w:rsidR="00F116C8" w:rsidRPr="00F116C8" w:rsidRDefault="00F116C8" w:rsidP="00F116C8">
            <w:pPr>
              <w:rPr>
                <w:rFonts w:ascii="Arial" w:eastAsiaTheme="minorHAnsi" w:hAnsi="Arial" w:cs="Arial"/>
                <w:sz w:val="20"/>
                <w:szCs w:val="20"/>
                <w:lang w:val="en-US" w:eastAsia="en-US"/>
              </w:rPr>
            </w:pPr>
            <w:r w:rsidRPr="00F116C8">
              <w:rPr>
                <w:rFonts w:ascii="Arial" w:eastAsiaTheme="minorHAnsi" w:hAnsi="Arial" w:cs="Arial"/>
                <w:sz w:val="20"/>
                <w:szCs w:val="20"/>
                <w:lang w:val="en-US" w:eastAsia="en-US"/>
              </w:rPr>
              <w:t>- 20 Community Child Protection Volunteers monitored on the progress of their action plans from the training on child rights, survival, protection, and development</w:t>
            </w:r>
          </w:p>
          <w:p w14:paraId="266870B8" w14:textId="77777777" w:rsidR="00F116C8" w:rsidRPr="00F116C8" w:rsidRDefault="00F116C8" w:rsidP="00F116C8">
            <w:pPr>
              <w:rPr>
                <w:sz w:val="22"/>
                <w:szCs w:val="22"/>
              </w:rPr>
            </w:pPr>
            <w:r w:rsidRPr="00F116C8">
              <w:rPr>
                <w:rFonts w:ascii="Arial" w:eastAsiaTheme="minorHAnsi" w:hAnsi="Arial" w:cs="Arial"/>
                <w:sz w:val="20"/>
                <w:szCs w:val="20"/>
                <w:lang w:val="en-US" w:eastAsia="en-US"/>
              </w:rPr>
              <w:t>- 20 teachers and ward recorders trained on birth registration</w:t>
            </w:r>
          </w:p>
        </w:tc>
      </w:tr>
    </w:tbl>
    <w:p w14:paraId="4A9142A0" w14:textId="77777777" w:rsidR="00F116C8" w:rsidRPr="00F116C8" w:rsidRDefault="00F116C8" w:rsidP="00F116C8">
      <w:pPr>
        <w:spacing w:before="120"/>
        <w:ind w:right="-1136"/>
        <w:rPr>
          <w:sz w:val="22"/>
          <w:szCs w:val="22"/>
        </w:rPr>
      </w:pPr>
      <w:r w:rsidRPr="00F116C8">
        <w:rPr>
          <w:sz w:val="22"/>
          <w:szCs w:val="22"/>
        </w:rPr>
        <w:br w:type="page"/>
      </w:r>
    </w:p>
    <w:p w14:paraId="41B5DEE6" w14:textId="68237969" w:rsidR="00F116C8" w:rsidRPr="00421DDA" w:rsidRDefault="00F116C8" w:rsidP="00F116C8">
      <w:pPr>
        <w:spacing w:after="160" w:line="259" w:lineRule="auto"/>
        <w:rPr>
          <w:rFonts w:ascii="Arial" w:hAnsi="Arial" w:cs="Arial"/>
          <w:b/>
          <w:sz w:val="20"/>
          <w:szCs w:val="20"/>
        </w:rPr>
      </w:pPr>
      <w:r w:rsidRPr="00421DDA">
        <w:rPr>
          <w:rFonts w:ascii="Arial" w:hAnsi="Arial" w:cs="Arial"/>
          <w:b/>
          <w:sz w:val="20"/>
          <w:szCs w:val="20"/>
        </w:rPr>
        <w:t>(ii) Experience in other actions in the past 3 years</w:t>
      </w:r>
      <w:r w:rsidRPr="00421DDA">
        <w:rPr>
          <w:rFonts w:ascii="Arial" w:hAnsi="Arial" w:cs="Arial"/>
          <w:sz w:val="20"/>
          <w:szCs w:val="20"/>
          <w:lang w:val="en-US"/>
        </w:rPr>
        <w:t xml:space="preserve"> </w:t>
      </w: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F116C8" w:rsidRPr="00F116C8" w14:paraId="67970753" w14:textId="77777777" w:rsidTr="006F56D7">
        <w:trPr>
          <w:tblCellSpacing w:w="20" w:type="dxa"/>
        </w:trPr>
        <w:tc>
          <w:tcPr>
            <w:tcW w:w="14729" w:type="dxa"/>
            <w:gridSpan w:val="6"/>
            <w:tcBorders>
              <w:top w:val="outset" w:sz="24" w:space="0" w:color="auto"/>
            </w:tcBorders>
            <w:shd w:val="clear" w:color="auto" w:fill="DAEEF3"/>
          </w:tcPr>
          <w:p w14:paraId="7934F12C" w14:textId="77777777" w:rsidR="00F116C8" w:rsidRPr="00F116C8" w:rsidRDefault="00F116C8" w:rsidP="00F116C8">
            <w:pPr>
              <w:keepNext/>
              <w:keepLines/>
              <w:widowControl w:val="0"/>
              <w:spacing w:before="120"/>
              <w:rPr>
                <w:b/>
                <w:sz w:val="22"/>
                <w:szCs w:val="22"/>
              </w:rPr>
            </w:pPr>
            <w:r w:rsidRPr="00F116C8">
              <w:rPr>
                <w:b/>
                <w:sz w:val="22"/>
                <w:szCs w:val="22"/>
              </w:rPr>
              <w:t>Name of the organisation: ChildFund Papua New Guinea</w:t>
            </w:r>
          </w:p>
          <w:p w14:paraId="7F151A18" w14:textId="77777777" w:rsidR="00F116C8" w:rsidRPr="00F116C8" w:rsidRDefault="00F116C8" w:rsidP="00F116C8">
            <w:pPr>
              <w:keepNext/>
              <w:keepLines/>
              <w:widowControl w:val="0"/>
              <w:spacing w:before="120"/>
              <w:rPr>
                <w:b/>
                <w:sz w:val="22"/>
                <w:szCs w:val="22"/>
              </w:rPr>
            </w:pPr>
            <w:r w:rsidRPr="00F116C8">
              <w:rPr>
                <w:noProof/>
                <w:lang w:val="en-AU" w:eastAsia="en-AU"/>
              </w:rPr>
              <mc:AlternateContent>
                <mc:Choice Requires="wps">
                  <w:drawing>
                    <wp:anchor distT="0" distB="0" distL="114300" distR="114300" simplePos="0" relativeHeight="251670528" behindDoc="0" locked="0" layoutInCell="1" allowOverlap="1" wp14:anchorId="386EE263" wp14:editId="10EFC47D">
                      <wp:simplePos x="0" y="0"/>
                      <wp:positionH relativeFrom="column">
                        <wp:posOffset>3627755</wp:posOffset>
                      </wp:positionH>
                      <wp:positionV relativeFrom="paragraph">
                        <wp:posOffset>5080</wp:posOffset>
                      </wp:positionV>
                      <wp:extent cx="220345" cy="224155"/>
                      <wp:effectExtent l="0" t="0" r="27305"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6E054CD"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E263" id="Text Box 12" o:spid="_x0000_s1044" type="#_x0000_t202" style="position:absolute;margin-left:285.65pt;margin-top:.4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jXLAIAAFkEAAAOAAAAZHJzL2Uyb0RvYy54bWysVNuO0zAQfUfiHyy/06ShhW7UdLV0KUJa&#10;LtIuH+A4TmJhe4ztNilfz9jpdsvtBZEHy3PxmZkzM1lfj1qRg3BegqnofJZTIgyHRpquol8edi9W&#10;lPjATMMUGFHRo/D0evP82XqwpSigB9UIRxDE+HKwFe1DsGWWed4LzfwMrDBobMFpFlB0XdY4NiC6&#10;VlmR56+yAVxjHXDhPWpvJyPdJPy2FTx8alsvAlEVxdxCOl0663hmmzUrO8dsL/kpDfYPWWgmDQY9&#10;Q92ywMjeyd+gtOQOPLRhxkFn0LaSi1QDVjPPf6nmvmdWpFqQHG/PNPn/B8s/Hj47IhvsXUGJYRp7&#10;9CDGQN7ASFCF/AzWl+h2b9ExjKhH31Srt3fAv3piYNsz04kb52DoBWswv3l8mV08nXB8BKmHD9Bg&#10;HLYPkIDG1ulIHtJBEB37dDz3JubCUVkU+cvFkhKOpqJYzJfLFIGVj4+t8+GdAE3ipaIOW5/A2eHO&#10;h5gMKx9dYiwPSjY7qVQSXFdvlSMHhmOyS98J/Sc3ZchQ0atlsZzq/ytEnr4/QWgZcN6V1BVdnZ1Y&#10;GVl7a5o0jYFJNd0xZWVONEbmJg7DWI9Tx1YxQuS4huaIxDqY5hv3ES89uO+UDDjbFfXf9swJStR7&#10;g825mi8WcRmSsFi+LlBwl5b60sIMR6iKBkqm6zZMC7S3TnY9RprGwcANNrSVieynrE754/ymHpx2&#10;LS7IpZy8nv4Imx8AAAD//wMAUEsDBBQABgAIAAAAIQDKDe/S3QAAAAcBAAAPAAAAZHJzL2Rvd25y&#10;ZXYueG1sTI/BTsMwEETvSPyDtUhcEHVCwC0hToWQQHCDguDqxtskIl4H203D37Oc4Lia0Zu31Xp2&#10;g5gwxN6ThnyRgUBqvO2p1fD2en++AhGTIWsGT6jhGyOs6+OjypTWH+gFp01qBUMolkZDl9JYShmb&#10;Dp2JCz8icbbzwZnEZ2ilDebAcDfIiyxT0pmeeKEzI9512Hxu9k7D6vJx+ohPxfN7o3bDdTpbTg9f&#10;QevTk/n2BkTCOf2V4Vef1aFmp63fk41i0HC1zAuuMgwExypT/NpWQ6FykHUl//vXPwAAAP//AwBQ&#10;SwECLQAUAAYACAAAACEAtoM4kv4AAADhAQAAEwAAAAAAAAAAAAAAAAAAAAAAW0NvbnRlbnRfVHlw&#10;ZXNdLnhtbFBLAQItABQABgAIAAAAIQA4/SH/1gAAAJQBAAALAAAAAAAAAAAAAAAAAC8BAABfcmVs&#10;cy8ucmVsc1BLAQItABQABgAIAAAAIQAMt7jXLAIAAFkEAAAOAAAAAAAAAAAAAAAAAC4CAABkcnMv&#10;ZTJvRG9jLnhtbFBLAQItABQABgAIAAAAIQDKDe/S3QAAAAcBAAAPAAAAAAAAAAAAAAAAAIYEAABk&#10;cnMvZG93bnJldi54bWxQSwUGAAAAAAQABADzAAAAkAUAAAAA&#10;">
                      <v:textbox>
                        <w:txbxContent>
                          <w:p w14:paraId="16E054CD" w14:textId="77777777" w:rsidR="0072239D" w:rsidRPr="000818CF" w:rsidRDefault="0072239D" w:rsidP="00F116C8">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67456" behindDoc="0" locked="0" layoutInCell="1" allowOverlap="1" wp14:anchorId="59519EB0" wp14:editId="2B41B761">
                      <wp:simplePos x="0" y="0"/>
                      <wp:positionH relativeFrom="column">
                        <wp:posOffset>944880</wp:posOffset>
                      </wp:positionH>
                      <wp:positionV relativeFrom="paragraph">
                        <wp:posOffset>5080</wp:posOffset>
                      </wp:positionV>
                      <wp:extent cx="224790" cy="224155"/>
                      <wp:effectExtent l="0" t="0" r="2286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2D3E2098" w14:textId="77777777" w:rsidR="0072239D" w:rsidRPr="00DF5F2F" w:rsidRDefault="0072239D" w:rsidP="00F116C8">
                                  <w:pPr>
                                    <w:rPr>
                                      <w:rFonts w:ascii="Arial" w:hAnsi="Arial" w:cs="Arial"/>
                                      <w:sz w:val="20"/>
                                      <w:szCs w:val="20"/>
                                      <w:lang w:val="en-US"/>
                                    </w:rPr>
                                  </w:pPr>
                                  <w:r>
                                    <w:rPr>
                                      <w:rFonts w:ascii="Arial" w:hAnsi="Arial" w:cs="Arial"/>
                                      <w:sz w:val="20"/>
                                      <w:szCs w:val="20"/>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9EB0" id="Text Box 11" o:spid="_x0000_s1045" type="#_x0000_t202" style="position:absolute;margin-left:74.4pt;margin-top:.4pt;width:17.7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iqKwIAAFkEAAAOAAAAZHJzL2Uyb0RvYy54bWysVNuO2yAQfa/Uf0C8N06spLux4qy22aaq&#10;tN1W2u0HEIxtVGAokNjbr+8ASZreXqr6ATHMcJg5Z8arm1ErchDOSzA1nU2mlAjDoZGmq+nnp+2r&#10;a0p8YKZhCoyo6bPw9Gb98sVqsJUooQfVCEcQxPhqsDXtQ7BVUXjeC838BKww6GzBaRbQdF3RODYg&#10;ulZFOZ2+LgZwjXXAhfd4epeddJ3w21bw8LFtvQhE1RRzC2l1ad3FtVivWNU5ZnvJj2mwf8hCM2nw&#10;0TPUHQuM7J38DUpL7sBDGyYcdAFtK7lINWA1s+kv1Tz2zIpUC5Lj7Zkm//9g+cPhkyOyQe1mlBim&#10;UaMnMQbyBkaCR8jPYH2FYY8WA8OI5xibavX2HvgXTwxsemY6cescDL1gDeaXbhYXVzOOjyC74QM0&#10;+A7bB0hAY+t0JA/pIIiOOj2ftYm5cDwsy/nVEj0cXbifLRYxt4JVp8vW+fBOgCZxU1OH0idwdrj3&#10;IYeeQuJbHpRstlKpZLhut1GOHBi2yTZ9R/SfwpQhQ02Xi3KR6/8rxDR9f4LQMmC/K6lren0OYlVk&#10;7a1pUjcGJlXeY3XKYJGRxshc5jCMuzErtjzJs4PmGYl1kPsb5xE3PbhvlAzY2zX1X/fMCUrUe4Pi&#10;LGfzeRyGZMwXVyUa7tKzu/QwwxGqpoGSvN2EPEB762TX40u5HQzcoqCtTGTHlHNWx/yxf5Ncx1mL&#10;A3Jpp6gff4T1dwAAAP//AwBQSwMEFAAGAAgAAAAhAJm6bqncAAAABwEAAA8AAABkcnMvZG93bnJl&#10;di54bWxMjsFOwzAQRO9I/IO1SFxQ67SNQghxKoQEglspFVzdeJtExOtgu2n4e7YnOI5m9OaV68n2&#10;YkQfOkcKFvMEBFLtTEeNgt370ywHEaImo3tHqOAHA6yry4tSF8ad6A3HbWwEQygUWkEb41BIGeoW&#10;rQ5zNyBxd3De6sjRN9J4fWK47eUySTJpdUf80OoBH1usv7ZHqyBPX8bP8LrafNTZob+LN7fj87dX&#10;6vpqergHEXGKf2M467M6VOy0d0cyQfSc05zVI8NAnOs8XYLYK1hlC5BVKf/7V78AAAD//wMAUEsB&#10;Ai0AFAAGAAgAAAAhALaDOJL+AAAA4QEAABMAAAAAAAAAAAAAAAAAAAAAAFtDb250ZW50X1R5cGVz&#10;XS54bWxQSwECLQAUAAYACAAAACEAOP0h/9YAAACUAQAACwAAAAAAAAAAAAAAAAAvAQAAX3JlbHMv&#10;LnJlbHNQSwECLQAUAAYACAAAACEADnAoqisCAABZBAAADgAAAAAAAAAAAAAAAAAuAgAAZHJzL2Uy&#10;b0RvYy54bWxQSwECLQAUAAYACAAAACEAmbpuqdwAAAAHAQAADwAAAAAAAAAAAAAAAACFBAAAZHJz&#10;L2Rvd25yZXYueG1sUEsFBgAAAAAEAAQA8wAAAI4FAAAAAA==&#10;">
                      <v:textbox>
                        <w:txbxContent>
                          <w:p w14:paraId="2D3E2098" w14:textId="77777777" w:rsidR="0072239D" w:rsidRPr="00DF5F2F" w:rsidRDefault="0072239D" w:rsidP="00F116C8">
                            <w:pPr>
                              <w:rPr>
                                <w:rFonts w:ascii="Arial" w:hAnsi="Arial" w:cs="Arial"/>
                                <w:sz w:val="20"/>
                                <w:szCs w:val="20"/>
                                <w:lang w:val="en-US"/>
                              </w:rPr>
                            </w:pPr>
                            <w:r>
                              <w:rPr>
                                <w:rFonts w:ascii="Arial" w:hAnsi="Arial" w:cs="Arial"/>
                                <w:sz w:val="20"/>
                                <w:szCs w:val="20"/>
                                <w:lang w:val="en-US"/>
                              </w:rPr>
                              <w:t>X</w:t>
                            </w:r>
                          </w:p>
                        </w:txbxContent>
                      </v:textbox>
                    </v:shape>
                  </w:pict>
                </mc:Fallback>
              </mc:AlternateContent>
            </w:r>
            <w:r w:rsidRPr="00F116C8">
              <w:rPr>
                <w:noProof/>
                <w:lang w:val="en-AU" w:eastAsia="en-AU"/>
              </w:rPr>
              <mc:AlternateContent>
                <mc:Choice Requires="wps">
                  <w:drawing>
                    <wp:anchor distT="0" distB="0" distL="114300" distR="114300" simplePos="0" relativeHeight="251669504" behindDoc="0" locked="0" layoutInCell="1" allowOverlap="1" wp14:anchorId="1324DE3B" wp14:editId="086E36AF">
                      <wp:simplePos x="0" y="0"/>
                      <wp:positionH relativeFrom="column">
                        <wp:posOffset>2235200</wp:posOffset>
                      </wp:positionH>
                      <wp:positionV relativeFrom="paragraph">
                        <wp:posOffset>5080</wp:posOffset>
                      </wp:positionV>
                      <wp:extent cx="229235" cy="224155"/>
                      <wp:effectExtent l="0" t="0" r="1841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14:paraId="04AC89DB"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DE3B" id="Text Box 22" o:spid="_x0000_s1046" type="#_x0000_t202" style="position:absolute;margin-left:176pt;margin-top:.4pt;width:18.0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69dLAIAAFkEAAAOAAAAZHJzL2Uyb0RvYy54bWysVNuO0zAQfUfiHyy/07ShgW3UdLV0KUJa&#10;LtIuH+A4TmJhe4ztNilfz9jpdsvtBZEHy3PxmZkzM1lfj1qRg3BegqnoYjanRBgOjTRdRb887F5c&#10;UeIDMw1TYERFj8LT683zZ+vBliKHHlQjHEEQ48vBVrQPwZZZ5nkvNPMzsMKgsQWnWUDRdVnj2IDo&#10;WmX5fP4qG8A11gEX3qP2djLSTcJvW8HDp7b1IhBVUcwtpNOls45ntlmzsnPM9pKf0mD/kIVm0mDQ&#10;M9QtC4zsnfwNSkvuwEMbZhx0Bm0ruUg1YDWL+S/V3PfMilQLkuPtmSb//2D5x8NnR2RT0TynxDCN&#10;PXoQYyBvYCSoQn4G60t0u7foGEbUY59Trd7eAf/qiYFtz0wnbpyDoReswfwW8WV28XTC8RGkHj5A&#10;g3HYPkACGlunI3lIB0F07NPx3JuYC0dlnq/ylwUlHE15vlwURYrAysfH1vnwToAm8VJRh61P4Oxw&#10;50NMhpWPLjGWByWbnVQqCa6rt8qRA8Mx2aXvhP6TmzJkqOiqyIup/r9CzNP3JwgtA867krqiV2cn&#10;VkbW3pomTWNgUk13TFmZE42RuYnDMNbj1LE0vpHjGpojEutgmm/cR7z04L5TMuBsV9R/2zMnKFHv&#10;DTZntVgu4zIkYVm8zlFwl5b60sIMR6iKBkqm6zZMC7S3TnY9RprGwcANNrSVieynrE754/ymHpx2&#10;LS7IpZy8nv4Imx8AAAD//wMAUEsDBBQABgAIAAAAIQA3R4YN3QAAAAcBAAAPAAAAZHJzL2Rvd25y&#10;ZXYueG1sTI/BTsMwDIbvSLxDZCQuiKVdoZTSdEJIILjBNsE1a7y2onFKknXl7TEnuNn6f33+XK1m&#10;O4gJfegdKUgXCQikxpmeWgXbzeNlASJETUYPjlDBNwZY1acnlS6NO9IbTuvYCoZQKLWCLsaxlDI0&#10;HVodFm5E4mzvvNWRV99K4/WR4XaQyyTJpdU98YVOj/jQYfO5PlgFxdXz9BFestf3Jt8Pt/HiZnr6&#10;8kqdn833dyAizvGvDL/6rA41O+3cgUwQg4Lsesm/RIaB4DgrihTEjoc8BVlX8r9//QMAAP//AwBQ&#10;SwECLQAUAAYACAAAACEAtoM4kv4AAADhAQAAEwAAAAAAAAAAAAAAAAAAAAAAW0NvbnRlbnRfVHlw&#10;ZXNdLnhtbFBLAQItABQABgAIAAAAIQA4/SH/1gAAAJQBAAALAAAAAAAAAAAAAAAAAC8BAABfcmVs&#10;cy8ucmVsc1BLAQItABQABgAIAAAAIQAs269dLAIAAFkEAAAOAAAAAAAAAAAAAAAAAC4CAABkcnMv&#10;ZTJvRG9jLnhtbFBLAQItABQABgAIAAAAIQA3R4YN3QAAAAcBAAAPAAAAAAAAAAAAAAAAAIYEAABk&#10;cnMvZG93bnJldi54bWxQSwUGAAAAAAQABADzAAAAkAUAAAAA&#10;">
                      <v:textbox>
                        <w:txbxContent>
                          <w:p w14:paraId="04AC89DB" w14:textId="77777777" w:rsidR="0072239D" w:rsidRPr="000818CF" w:rsidRDefault="0072239D" w:rsidP="00F116C8">
                            <w:pPr>
                              <w:rPr>
                                <w:lang w:val="en-US"/>
                              </w:rPr>
                            </w:pPr>
                          </w:p>
                        </w:txbxContent>
                      </v:textbox>
                    </v:shape>
                  </w:pict>
                </mc:Fallback>
              </mc:AlternateContent>
            </w:r>
            <w:r w:rsidRPr="00F116C8">
              <w:rPr>
                <w:b/>
                <w:sz w:val="22"/>
                <w:szCs w:val="22"/>
              </w:rPr>
              <w:t>Lead applicant              Co-applicant             Affiliated entity</w:t>
            </w:r>
          </w:p>
        </w:tc>
      </w:tr>
      <w:tr w:rsidR="00F116C8" w:rsidRPr="00F116C8" w14:paraId="3D24325E" w14:textId="77777777" w:rsidTr="006F56D7">
        <w:trPr>
          <w:trHeight w:val="722"/>
          <w:tblCellSpacing w:w="20" w:type="dxa"/>
        </w:trPr>
        <w:tc>
          <w:tcPr>
            <w:tcW w:w="7661" w:type="dxa"/>
            <w:gridSpan w:val="3"/>
          </w:tcPr>
          <w:p w14:paraId="2800D7B1" w14:textId="77777777" w:rsidR="00F116C8" w:rsidRPr="00F116C8" w:rsidRDefault="00F116C8" w:rsidP="00F116C8">
            <w:pPr>
              <w:keepNext/>
              <w:keepLines/>
              <w:widowControl w:val="0"/>
              <w:spacing w:before="120"/>
              <w:rPr>
                <w:b/>
                <w:sz w:val="22"/>
                <w:szCs w:val="22"/>
              </w:rPr>
            </w:pPr>
            <w:r w:rsidRPr="00F116C8">
              <w:rPr>
                <w:b/>
                <w:sz w:val="22"/>
                <w:szCs w:val="22"/>
              </w:rPr>
              <w:t>Project title</w:t>
            </w:r>
            <w:r w:rsidRPr="00F116C8">
              <w:rPr>
                <w:rFonts w:ascii="Arial" w:hAnsi="Arial" w:cs="Arial"/>
                <w:b/>
                <w:sz w:val="20"/>
                <w:szCs w:val="20"/>
              </w:rPr>
              <w:t xml:space="preserve">: </w:t>
            </w:r>
            <w:r w:rsidRPr="00F116C8">
              <w:rPr>
                <w:rFonts w:ascii="Arial" w:hAnsi="Arial" w:cs="Arial"/>
                <w:bCs/>
                <w:sz w:val="20"/>
                <w:szCs w:val="20"/>
              </w:rPr>
              <w:t>ARPAP Project – Adaptive, Resilient and Productive Agriculture in PNG</w:t>
            </w:r>
          </w:p>
        </w:tc>
        <w:tc>
          <w:tcPr>
            <w:tcW w:w="7028" w:type="dxa"/>
            <w:gridSpan w:val="3"/>
          </w:tcPr>
          <w:p w14:paraId="435F614A" w14:textId="77777777" w:rsidR="00F116C8" w:rsidRPr="00F116C8" w:rsidRDefault="00F116C8" w:rsidP="00F116C8">
            <w:pPr>
              <w:spacing w:before="120"/>
              <w:rPr>
                <w:sz w:val="22"/>
                <w:szCs w:val="22"/>
              </w:rPr>
            </w:pPr>
            <w:r w:rsidRPr="00F116C8">
              <w:rPr>
                <w:b/>
                <w:sz w:val="22"/>
                <w:szCs w:val="22"/>
              </w:rPr>
              <w:t>Sector (ref. list of sectors in Sectorial experience in PADOR):</w:t>
            </w:r>
            <w:r w:rsidRPr="00F116C8">
              <w:rPr>
                <w:sz w:val="22"/>
                <w:szCs w:val="22"/>
              </w:rPr>
              <w:t xml:space="preserve"> </w:t>
            </w:r>
            <w:r w:rsidRPr="00F116C8">
              <w:rPr>
                <w:rFonts w:ascii="Arial" w:hAnsi="Arial" w:cs="Arial"/>
                <w:sz w:val="20"/>
                <w:szCs w:val="20"/>
              </w:rPr>
              <w:t>31150, 31182,41081, 74010</w:t>
            </w:r>
          </w:p>
        </w:tc>
      </w:tr>
      <w:tr w:rsidR="00F116C8" w:rsidRPr="00F116C8" w14:paraId="69B7F84F" w14:textId="77777777" w:rsidTr="006F56D7">
        <w:trPr>
          <w:tblCellSpacing w:w="20" w:type="dxa"/>
        </w:trPr>
        <w:tc>
          <w:tcPr>
            <w:tcW w:w="1991" w:type="dxa"/>
          </w:tcPr>
          <w:p w14:paraId="30AD1BDD" w14:textId="77777777" w:rsidR="00F116C8" w:rsidRPr="00F116C8" w:rsidRDefault="00F116C8" w:rsidP="00F116C8">
            <w:pPr>
              <w:keepNext/>
              <w:keepLines/>
              <w:widowControl w:val="0"/>
              <w:spacing w:before="120"/>
              <w:jc w:val="center"/>
              <w:rPr>
                <w:b/>
                <w:sz w:val="22"/>
                <w:szCs w:val="22"/>
              </w:rPr>
            </w:pPr>
            <w:r w:rsidRPr="00F116C8">
              <w:rPr>
                <w:b/>
                <w:sz w:val="22"/>
                <w:szCs w:val="22"/>
              </w:rPr>
              <w:t xml:space="preserve">Location </w:t>
            </w:r>
          </w:p>
        </w:tc>
        <w:tc>
          <w:tcPr>
            <w:tcW w:w="1945" w:type="dxa"/>
          </w:tcPr>
          <w:p w14:paraId="7C12AD58" w14:textId="77777777" w:rsidR="00F116C8" w:rsidRPr="00F116C8" w:rsidRDefault="00F116C8" w:rsidP="00F116C8">
            <w:pPr>
              <w:keepNext/>
              <w:keepLines/>
              <w:widowControl w:val="0"/>
              <w:spacing w:before="120"/>
              <w:jc w:val="center"/>
              <w:rPr>
                <w:b/>
                <w:sz w:val="22"/>
                <w:szCs w:val="22"/>
              </w:rPr>
            </w:pPr>
            <w:r w:rsidRPr="00F116C8">
              <w:rPr>
                <w:b/>
                <w:sz w:val="22"/>
                <w:szCs w:val="22"/>
              </w:rPr>
              <w:t xml:space="preserve">Cost of the action </w:t>
            </w:r>
          </w:p>
          <w:p w14:paraId="739114C8" w14:textId="77777777" w:rsidR="00F116C8" w:rsidRPr="00F116C8" w:rsidRDefault="00F116C8" w:rsidP="00F116C8">
            <w:pPr>
              <w:keepNext/>
              <w:keepLines/>
              <w:widowControl w:val="0"/>
              <w:tabs>
                <w:tab w:val="left" w:pos="526"/>
                <w:tab w:val="center" w:pos="849"/>
              </w:tabs>
              <w:rPr>
                <w:b/>
                <w:sz w:val="22"/>
                <w:szCs w:val="22"/>
              </w:rPr>
            </w:pPr>
            <w:r w:rsidRPr="00F116C8">
              <w:rPr>
                <w:b/>
                <w:sz w:val="22"/>
                <w:szCs w:val="22"/>
              </w:rPr>
              <w:tab/>
            </w:r>
            <w:r w:rsidRPr="00F116C8">
              <w:rPr>
                <w:b/>
                <w:sz w:val="22"/>
                <w:szCs w:val="22"/>
              </w:rPr>
              <w:tab/>
              <w:t>(EUR)</w:t>
            </w:r>
          </w:p>
        </w:tc>
        <w:tc>
          <w:tcPr>
            <w:tcW w:w="3645" w:type="dxa"/>
          </w:tcPr>
          <w:p w14:paraId="1FD73AC3" w14:textId="77777777" w:rsidR="00F116C8" w:rsidRPr="00F116C8" w:rsidRDefault="00F116C8" w:rsidP="00F116C8">
            <w:pPr>
              <w:keepNext/>
              <w:keepLines/>
              <w:widowControl w:val="0"/>
              <w:spacing w:before="120"/>
              <w:jc w:val="center"/>
              <w:rPr>
                <w:b/>
                <w:sz w:val="22"/>
                <w:szCs w:val="22"/>
              </w:rPr>
            </w:pPr>
            <w:r w:rsidRPr="00F116C8">
              <w:rPr>
                <w:b/>
                <w:sz w:val="22"/>
                <w:szCs w:val="22"/>
              </w:rPr>
              <w:t>Role:  Coordinator,</w:t>
            </w:r>
          </w:p>
          <w:p w14:paraId="1EF6194B" w14:textId="77777777" w:rsidR="00F116C8" w:rsidRPr="00F116C8" w:rsidRDefault="00F116C8" w:rsidP="00F116C8">
            <w:pPr>
              <w:keepNext/>
              <w:keepLines/>
              <w:widowControl w:val="0"/>
              <w:jc w:val="center"/>
              <w:rPr>
                <w:b/>
                <w:sz w:val="22"/>
                <w:szCs w:val="22"/>
              </w:rPr>
            </w:pPr>
            <w:r w:rsidRPr="00F116C8">
              <w:rPr>
                <w:b/>
                <w:sz w:val="22"/>
                <w:szCs w:val="22"/>
              </w:rPr>
              <w:t>co-beneficiary, affiliated entity</w:t>
            </w:r>
          </w:p>
        </w:tc>
        <w:tc>
          <w:tcPr>
            <w:tcW w:w="2228" w:type="dxa"/>
          </w:tcPr>
          <w:p w14:paraId="62350C8A" w14:textId="7B65961D" w:rsidR="00F116C8" w:rsidRPr="00F116C8" w:rsidRDefault="00F116C8" w:rsidP="006F2780">
            <w:pPr>
              <w:keepNext/>
              <w:keepLines/>
              <w:widowControl w:val="0"/>
              <w:spacing w:before="120"/>
              <w:jc w:val="center"/>
              <w:rPr>
                <w:b/>
                <w:sz w:val="22"/>
                <w:szCs w:val="22"/>
              </w:rPr>
            </w:pPr>
            <w:r w:rsidRPr="00F116C8">
              <w:rPr>
                <w:b/>
                <w:sz w:val="22"/>
                <w:szCs w:val="22"/>
              </w:rPr>
              <w:t>Donors to the action (name)</w:t>
            </w:r>
          </w:p>
        </w:tc>
        <w:tc>
          <w:tcPr>
            <w:tcW w:w="2228" w:type="dxa"/>
          </w:tcPr>
          <w:p w14:paraId="282EF01D" w14:textId="77777777" w:rsidR="00F116C8" w:rsidRPr="00F116C8" w:rsidRDefault="00F116C8" w:rsidP="00F116C8">
            <w:pPr>
              <w:keepNext/>
              <w:keepLines/>
              <w:widowControl w:val="0"/>
              <w:spacing w:before="120"/>
              <w:jc w:val="center"/>
              <w:rPr>
                <w:b/>
                <w:sz w:val="22"/>
                <w:szCs w:val="22"/>
              </w:rPr>
            </w:pPr>
            <w:r w:rsidRPr="00F116C8">
              <w:rPr>
                <w:b/>
                <w:sz w:val="22"/>
                <w:szCs w:val="22"/>
              </w:rPr>
              <w:t>Amount contributed (by donor)</w:t>
            </w:r>
          </w:p>
        </w:tc>
        <w:tc>
          <w:tcPr>
            <w:tcW w:w="2492" w:type="dxa"/>
          </w:tcPr>
          <w:p w14:paraId="2BBE442E" w14:textId="51CFCDAF" w:rsidR="00CE37DF" w:rsidRPr="00F116C8" w:rsidRDefault="00F116C8" w:rsidP="00CE37DF">
            <w:pPr>
              <w:keepNext/>
              <w:keepLines/>
              <w:widowControl w:val="0"/>
              <w:spacing w:before="120"/>
              <w:jc w:val="center"/>
              <w:rPr>
                <w:b/>
                <w:sz w:val="22"/>
                <w:szCs w:val="22"/>
              </w:rPr>
            </w:pPr>
            <w:r w:rsidRPr="00F116C8">
              <w:rPr>
                <w:b/>
                <w:sz w:val="22"/>
                <w:szCs w:val="22"/>
              </w:rPr>
              <w:t xml:space="preserve">Dates </w:t>
            </w:r>
          </w:p>
          <w:p w14:paraId="3D4A62AA" w14:textId="25DB8FDE" w:rsidR="00F116C8" w:rsidRPr="00F116C8" w:rsidRDefault="00F116C8" w:rsidP="00F116C8">
            <w:pPr>
              <w:keepNext/>
              <w:keepLines/>
              <w:widowControl w:val="0"/>
              <w:jc w:val="center"/>
              <w:rPr>
                <w:b/>
                <w:sz w:val="22"/>
                <w:szCs w:val="22"/>
              </w:rPr>
            </w:pPr>
          </w:p>
        </w:tc>
      </w:tr>
      <w:tr w:rsidR="00F116C8" w:rsidRPr="00F116C8" w14:paraId="557392A9" w14:textId="77777777" w:rsidTr="006F56D7">
        <w:trPr>
          <w:trHeight w:val="1083"/>
          <w:tblCellSpacing w:w="20" w:type="dxa"/>
        </w:trPr>
        <w:tc>
          <w:tcPr>
            <w:tcW w:w="1991" w:type="dxa"/>
          </w:tcPr>
          <w:p w14:paraId="51BDE5C2"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hAnsi="Arial" w:cs="Arial"/>
                <w:sz w:val="20"/>
                <w:szCs w:val="20"/>
              </w:rPr>
              <w:t xml:space="preserve">PNG – </w:t>
            </w:r>
            <w:proofErr w:type="spellStart"/>
            <w:r w:rsidRPr="00F116C8">
              <w:rPr>
                <w:rFonts w:ascii="Arial" w:hAnsi="Arial" w:cs="Arial"/>
                <w:sz w:val="20"/>
                <w:szCs w:val="20"/>
              </w:rPr>
              <w:t>Rigo</w:t>
            </w:r>
            <w:proofErr w:type="spellEnd"/>
            <w:r w:rsidRPr="00F116C8">
              <w:rPr>
                <w:rFonts w:ascii="Arial" w:hAnsi="Arial" w:cs="Arial"/>
                <w:sz w:val="20"/>
                <w:szCs w:val="20"/>
              </w:rPr>
              <w:t xml:space="preserve"> District, Central Province</w:t>
            </w:r>
          </w:p>
        </w:tc>
        <w:tc>
          <w:tcPr>
            <w:tcW w:w="1945" w:type="dxa"/>
          </w:tcPr>
          <w:p w14:paraId="7D24355D"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eastAsiaTheme="minorHAnsi" w:hAnsi="Arial" w:cs="Arial"/>
                <w:color w:val="191919"/>
                <w:sz w:val="20"/>
                <w:szCs w:val="20"/>
                <w:lang w:val="en-US" w:eastAsia="en-US"/>
              </w:rPr>
              <w:t>449,581</w:t>
            </w:r>
          </w:p>
          <w:p w14:paraId="71203495" w14:textId="77777777" w:rsidR="00F116C8" w:rsidRPr="00F116C8" w:rsidRDefault="00F116C8" w:rsidP="00F116C8">
            <w:pPr>
              <w:keepNext/>
              <w:keepLines/>
              <w:widowControl w:val="0"/>
              <w:spacing w:before="120"/>
              <w:rPr>
                <w:rFonts w:ascii="Arial" w:hAnsi="Arial" w:cs="Arial"/>
                <w:sz w:val="20"/>
                <w:szCs w:val="20"/>
              </w:rPr>
            </w:pPr>
          </w:p>
        </w:tc>
        <w:tc>
          <w:tcPr>
            <w:tcW w:w="3645" w:type="dxa"/>
          </w:tcPr>
          <w:p w14:paraId="7B8E2572"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hAnsi="Arial" w:cs="Arial"/>
                <w:sz w:val="20"/>
                <w:szCs w:val="20"/>
              </w:rPr>
              <w:t>Coordinator</w:t>
            </w:r>
          </w:p>
        </w:tc>
        <w:tc>
          <w:tcPr>
            <w:tcW w:w="2228" w:type="dxa"/>
          </w:tcPr>
          <w:p w14:paraId="173F8738"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hAnsi="Arial" w:cs="Arial"/>
                <w:sz w:val="20"/>
                <w:szCs w:val="20"/>
              </w:rPr>
              <w:t>Pacific-American Climate Fund (USAID)</w:t>
            </w:r>
          </w:p>
        </w:tc>
        <w:tc>
          <w:tcPr>
            <w:tcW w:w="2228" w:type="dxa"/>
          </w:tcPr>
          <w:p w14:paraId="7B332C1B" w14:textId="77777777" w:rsidR="00F116C8" w:rsidRPr="00F116C8" w:rsidRDefault="00F116C8" w:rsidP="00F116C8">
            <w:pPr>
              <w:keepNext/>
              <w:keepLines/>
              <w:widowControl w:val="0"/>
              <w:spacing w:before="120"/>
              <w:rPr>
                <w:rFonts w:ascii="Arial" w:eastAsiaTheme="minorHAnsi" w:hAnsi="Arial" w:cs="Arial"/>
                <w:bCs/>
                <w:color w:val="1A1A1A"/>
                <w:sz w:val="20"/>
                <w:szCs w:val="20"/>
                <w:lang w:val="en-US" w:eastAsia="en-US"/>
              </w:rPr>
            </w:pPr>
            <w:r w:rsidRPr="00F116C8">
              <w:rPr>
                <w:rFonts w:ascii="Arial" w:eastAsiaTheme="minorHAnsi" w:hAnsi="Arial" w:cs="Arial"/>
                <w:bCs/>
                <w:color w:val="1A1A1A"/>
                <w:sz w:val="20"/>
                <w:szCs w:val="20"/>
                <w:lang w:val="en-US" w:eastAsia="en-US"/>
              </w:rPr>
              <w:t>€</w:t>
            </w:r>
            <w:r w:rsidRPr="00F116C8">
              <w:rPr>
                <w:rFonts w:ascii="Arial" w:eastAsiaTheme="minorHAnsi" w:hAnsi="Arial" w:cs="Arial"/>
                <w:color w:val="191919"/>
                <w:sz w:val="20"/>
                <w:szCs w:val="20"/>
                <w:lang w:val="en-US" w:eastAsia="en-US"/>
              </w:rPr>
              <w:t>449,581</w:t>
            </w:r>
          </w:p>
          <w:p w14:paraId="753013EC" w14:textId="77777777" w:rsidR="00F116C8" w:rsidRPr="00F116C8" w:rsidRDefault="00F116C8" w:rsidP="00F116C8">
            <w:pPr>
              <w:keepNext/>
              <w:keepLines/>
              <w:widowControl w:val="0"/>
              <w:spacing w:before="120"/>
              <w:rPr>
                <w:rFonts w:ascii="Arial" w:hAnsi="Arial" w:cs="Arial"/>
                <w:sz w:val="20"/>
                <w:szCs w:val="20"/>
              </w:rPr>
            </w:pPr>
          </w:p>
        </w:tc>
        <w:tc>
          <w:tcPr>
            <w:tcW w:w="2492" w:type="dxa"/>
          </w:tcPr>
          <w:p w14:paraId="50793859" w14:textId="77777777" w:rsidR="00F116C8" w:rsidRPr="00F116C8" w:rsidRDefault="00F116C8" w:rsidP="00F116C8">
            <w:pPr>
              <w:keepNext/>
              <w:keepLines/>
              <w:widowControl w:val="0"/>
              <w:spacing w:before="120"/>
              <w:rPr>
                <w:rFonts w:ascii="Arial" w:hAnsi="Arial" w:cs="Arial"/>
                <w:sz w:val="20"/>
                <w:szCs w:val="20"/>
              </w:rPr>
            </w:pPr>
            <w:r w:rsidRPr="00F116C8">
              <w:rPr>
                <w:rFonts w:ascii="Arial" w:hAnsi="Arial" w:cs="Arial"/>
                <w:sz w:val="20"/>
                <w:szCs w:val="20"/>
              </w:rPr>
              <w:t>09/10/2015 – 09/11/2017</w:t>
            </w:r>
          </w:p>
        </w:tc>
      </w:tr>
      <w:tr w:rsidR="00F116C8" w:rsidRPr="00F116C8" w14:paraId="5335D1E4" w14:textId="77777777" w:rsidTr="006F56D7">
        <w:trPr>
          <w:trHeight w:val="2051"/>
          <w:tblCellSpacing w:w="20" w:type="dxa"/>
        </w:trPr>
        <w:tc>
          <w:tcPr>
            <w:tcW w:w="3976" w:type="dxa"/>
            <w:gridSpan w:val="2"/>
            <w:tcBorders>
              <w:bottom w:val="outset" w:sz="24" w:space="0" w:color="auto"/>
            </w:tcBorders>
          </w:tcPr>
          <w:p w14:paraId="4DCE3F8D" w14:textId="77777777" w:rsidR="00F116C8" w:rsidRPr="00F116C8" w:rsidRDefault="00F116C8" w:rsidP="00F116C8">
            <w:pPr>
              <w:keepNext/>
              <w:keepLines/>
              <w:widowControl w:val="0"/>
              <w:spacing w:before="120"/>
              <w:rPr>
                <w:b/>
                <w:sz w:val="22"/>
                <w:szCs w:val="22"/>
              </w:rPr>
            </w:pPr>
            <w:r w:rsidRPr="00F116C8">
              <w:rPr>
                <w:b/>
                <w:sz w:val="22"/>
                <w:szCs w:val="22"/>
              </w:rPr>
              <w:t>Objectives and results of the action</w:t>
            </w:r>
          </w:p>
        </w:tc>
        <w:tc>
          <w:tcPr>
            <w:tcW w:w="10713" w:type="dxa"/>
            <w:gridSpan w:val="4"/>
            <w:tcBorders>
              <w:bottom w:val="outset" w:sz="24" w:space="0" w:color="auto"/>
            </w:tcBorders>
          </w:tcPr>
          <w:p w14:paraId="7C68DC1C" w14:textId="77777777" w:rsidR="00F116C8" w:rsidRPr="00F116C8" w:rsidRDefault="00F116C8" w:rsidP="00F116C8">
            <w:pPr>
              <w:rPr>
                <w:rFonts w:ascii="Arial" w:hAnsi="Arial" w:cs="Arial"/>
                <w:sz w:val="20"/>
                <w:szCs w:val="20"/>
              </w:rPr>
            </w:pPr>
            <w:r w:rsidRPr="00F116C8">
              <w:rPr>
                <w:rFonts w:ascii="Arial" w:hAnsi="Arial" w:cs="Arial"/>
                <w:sz w:val="20"/>
                <w:szCs w:val="20"/>
                <w:u w:val="single"/>
              </w:rPr>
              <w:t>Overall objective</w:t>
            </w:r>
            <w:r w:rsidRPr="00F116C8">
              <w:rPr>
                <w:rFonts w:ascii="Arial" w:hAnsi="Arial" w:cs="Arial"/>
                <w:sz w:val="20"/>
                <w:szCs w:val="20"/>
              </w:rPr>
              <w:t>:</w:t>
            </w:r>
          </w:p>
          <w:p w14:paraId="5DD120D8" w14:textId="77777777" w:rsidR="00F116C8" w:rsidRPr="00F116C8" w:rsidRDefault="00F116C8" w:rsidP="00F116C8">
            <w:pPr>
              <w:rPr>
                <w:rFonts w:ascii="Arial" w:hAnsi="Arial" w:cs="Arial"/>
                <w:sz w:val="20"/>
                <w:szCs w:val="20"/>
              </w:rPr>
            </w:pPr>
            <w:r w:rsidRPr="00F116C8">
              <w:rPr>
                <w:rFonts w:ascii="Arial" w:hAnsi="Arial" w:cs="Arial"/>
                <w:sz w:val="20"/>
                <w:szCs w:val="20"/>
              </w:rPr>
              <w:t>Strengthen the agricultural resilience and adaptive capacity of subsistence farmers in twelve climate-vulnerable communities in a manner that relies on their existing strengths and complements the local culture.</w:t>
            </w:r>
          </w:p>
          <w:p w14:paraId="3AE5F648" w14:textId="77777777" w:rsidR="00F116C8" w:rsidRPr="00F116C8" w:rsidRDefault="00F116C8" w:rsidP="00F116C8">
            <w:pPr>
              <w:rPr>
                <w:rFonts w:ascii="Arial" w:hAnsi="Arial" w:cs="Arial"/>
                <w:sz w:val="20"/>
                <w:szCs w:val="20"/>
              </w:rPr>
            </w:pPr>
            <w:r w:rsidRPr="00F116C8">
              <w:rPr>
                <w:rFonts w:ascii="Arial" w:hAnsi="Arial" w:cs="Arial"/>
                <w:sz w:val="20"/>
                <w:szCs w:val="20"/>
                <w:u w:val="single"/>
              </w:rPr>
              <w:t>Specific objectives</w:t>
            </w:r>
            <w:r w:rsidRPr="00F116C8">
              <w:rPr>
                <w:rFonts w:ascii="Arial" w:hAnsi="Arial" w:cs="Arial"/>
                <w:sz w:val="20"/>
                <w:szCs w:val="20"/>
              </w:rPr>
              <w:t>:</w:t>
            </w:r>
          </w:p>
          <w:p w14:paraId="2325ECA5" w14:textId="77777777" w:rsidR="00F116C8" w:rsidRPr="00F116C8" w:rsidRDefault="00F116C8" w:rsidP="00F116C8">
            <w:pPr>
              <w:rPr>
                <w:rFonts w:ascii="Arial" w:hAnsi="Arial" w:cs="Arial"/>
                <w:sz w:val="20"/>
                <w:szCs w:val="20"/>
              </w:rPr>
            </w:pPr>
            <w:r w:rsidRPr="00F116C8">
              <w:rPr>
                <w:rFonts w:ascii="Arial" w:hAnsi="Arial" w:cs="Arial"/>
                <w:sz w:val="20"/>
                <w:szCs w:val="20"/>
              </w:rPr>
              <w:t xml:space="preserve">- Improve local food security </w:t>
            </w:r>
            <w:r w:rsidRPr="00F116C8">
              <w:rPr>
                <w:rFonts w:ascii="Arial" w:eastAsia="MS Mincho" w:hAnsi="Arial" w:cs="Arial"/>
                <w:iCs/>
                <w:sz w:val="20"/>
                <w:szCs w:val="20"/>
              </w:rPr>
              <w:t>by enhancing indigenous farming practices, introducing new soil and water management techniques and promoting</w:t>
            </w:r>
            <w:r w:rsidRPr="00F116C8">
              <w:rPr>
                <w:rFonts w:ascii="Arial" w:hAnsi="Arial" w:cs="Arial"/>
                <w:sz w:val="20"/>
                <w:szCs w:val="20"/>
              </w:rPr>
              <w:t xml:space="preserve"> resilient varieties of local crops in 12 communities in </w:t>
            </w:r>
            <w:proofErr w:type="spellStart"/>
            <w:r w:rsidRPr="00F116C8">
              <w:rPr>
                <w:rFonts w:ascii="Arial" w:hAnsi="Arial" w:cs="Arial"/>
                <w:sz w:val="20"/>
                <w:szCs w:val="20"/>
              </w:rPr>
              <w:t>Rigo</w:t>
            </w:r>
            <w:proofErr w:type="spellEnd"/>
            <w:r w:rsidRPr="00F116C8">
              <w:rPr>
                <w:rFonts w:ascii="Arial" w:hAnsi="Arial" w:cs="Arial"/>
                <w:sz w:val="20"/>
                <w:szCs w:val="20"/>
              </w:rPr>
              <w:t xml:space="preserve"> District, Central Province.</w:t>
            </w:r>
          </w:p>
          <w:p w14:paraId="00F42A2C" w14:textId="77777777" w:rsidR="00F116C8" w:rsidRPr="00F116C8" w:rsidRDefault="00F116C8" w:rsidP="00F116C8">
            <w:pPr>
              <w:rPr>
                <w:rFonts w:ascii="Arial" w:hAnsi="Arial" w:cs="Arial"/>
                <w:sz w:val="20"/>
                <w:szCs w:val="20"/>
              </w:rPr>
            </w:pPr>
            <w:r w:rsidRPr="00F116C8">
              <w:rPr>
                <w:rFonts w:ascii="Arial" w:hAnsi="Arial" w:cs="Arial"/>
                <w:color w:val="000000" w:themeColor="text1"/>
                <w:sz w:val="20"/>
                <w:szCs w:val="20"/>
              </w:rPr>
              <w:t>- Empower youth, youth groups and children to act as climate change champions in order to promote changes in community knowledge, attitudes, and practices that are more sensitive and responsive to the risks of climate change.</w:t>
            </w:r>
          </w:p>
          <w:p w14:paraId="32027E40" w14:textId="77777777" w:rsidR="00F116C8" w:rsidRPr="00F116C8" w:rsidRDefault="00F116C8" w:rsidP="00F116C8">
            <w:pPr>
              <w:rPr>
                <w:rFonts w:ascii="Arial" w:hAnsi="Arial" w:cs="Arial"/>
                <w:color w:val="000000" w:themeColor="text1"/>
                <w:sz w:val="20"/>
                <w:szCs w:val="20"/>
              </w:rPr>
            </w:pPr>
            <w:r w:rsidRPr="00F116C8">
              <w:rPr>
                <w:rFonts w:ascii="Arial" w:hAnsi="Arial" w:cs="Arial"/>
                <w:sz w:val="20"/>
                <w:szCs w:val="20"/>
              </w:rPr>
              <w:t>- P</w:t>
            </w:r>
            <w:r w:rsidRPr="00F116C8">
              <w:rPr>
                <w:rFonts w:ascii="Arial" w:hAnsi="Arial" w:cs="Arial"/>
                <w:color w:val="000000" w:themeColor="text1"/>
                <w:sz w:val="20"/>
                <w:szCs w:val="20"/>
              </w:rPr>
              <w:t>artner with national and local agricultural research institutes so that the experience of these 12 communities contributes to national efforts to prepare and mitigate the impact of climate change.</w:t>
            </w:r>
          </w:p>
          <w:p w14:paraId="24B233CC" w14:textId="77777777" w:rsidR="00F116C8" w:rsidRPr="00F116C8" w:rsidRDefault="00F116C8" w:rsidP="00F116C8">
            <w:pPr>
              <w:rPr>
                <w:rFonts w:ascii="Arial" w:hAnsi="Arial" w:cs="Arial"/>
                <w:color w:val="000000" w:themeColor="text1"/>
                <w:sz w:val="20"/>
                <w:szCs w:val="20"/>
              </w:rPr>
            </w:pPr>
            <w:r w:rsidRPr="00F116C8">
              <w:rPr>
                <w:rFonts w:ascii="Arial" w:hAnsi="Arial" w:cs="Arial"/>
                <w:color w:val="000000" w:themeColor="text1"/>
                <w:sz w:val="20"/>
                <w:szCs w:val="20"/>
                <w:u w:val="single"/>
              </w:rPr>
              <w:t>Results</w:t>
            </w:r>
            <w:r w:rsidRPr="00F116C8">
              <w:rPr>
                <w:rFonts w:ascii="Arial" w:hAnsi="Arial" w:cs="Arial"/>
                <w:color w:val="000000" w:themeColor="text1"/>
                <w:sz w:val="20"/>
                <w:szCs w:val="20"/>
              </w:rPr>
              <w:t>:</w:t>
            </w:r>
          </w:p>
          <w:p w14:paraId="76B06582" w14:textId="6EBAA0D8" w:rsidR="00E83911" w:rsidRPr="00E83911" w:rsidRDefault="00E83911" w:rsidP="00E83911">
            <w:pPr>
              <w:rPr>
                <w:rFonts w:ascii="Arial" w:hAnsi="Arial" w:cs="Arial"/>
                <w:color w:val="000000" w:themeColor="text1"/>
                <w:sz w:val="20"/>
                <w:szCs w:val="20"/>
              </w:rPr>
            </w:pPr>
            <w:r>
              <w:rPr>
                <w:rFonts w:ascii="Arial" w:hAnsi="Arial" w:cs="Arial"/>
                <w:color w:val="000000" w:themeColor="text1"/>
                <w:sz w:val="20"/>
                <w:szCs w:val="20"/>
              </w:rPr>
              <w:t xml:space="preserve">- </w:t>
            </w:r>
            <w:r w:rsidRPr="00E83911">
              <w:rPr>
                <w:rFonts w:ascii="Arial" w:hAnsi="Arial" w:cs="Arial"/>
                <w:color w:val="000000" w:themeColor="text1"/>
                <w:sz w:val="20"/>
                <w:szCs w:val="20"/>
              </w:rPr>
              <w:t>Farmers in 12 communities demonstrate a sustainable, productive and resilient agricultural capacity and able to cope with the current and projected impacts of climate change;</w:t>
            </w:r>
          </w:p>
          <w:p w14:paraId="683330EC" w14:textId="0AA26E2C" w:rsidR="00E83911" w:rsidRPr="00E83911" w:rsidRDefault="00E83911" w:rsidP="00E83911">
            <w:pPr>
              <w:rPr>
                <w:rFonts w:ascii="Arial" w:hAnsi="Arial" w:cs="Arial"/>
                <w:color w:val="000000" w:themeColor="text1"/>
                <w:sz w:val="20"/>
                <w:szCs w:val="20"/>
              </w:rPr>
            </w:pPr>
            <w:r>
              <w:rPr>
                <w:rFonts w:ascii="Arial" w:hAnsi="Arial" w:cs="Arial"/>
                <w:color w:val="000000" w:themeColor="text1"/>
                <w:sz w:val="20"/>
                <w:szCs w:val="20"/>
              </w:rPr>
              <w:t>- C</w:t>
            </w:r>
            <w:r w:rsidRPr="00E83911">
              <w:rPr>
                <w:rFonts w:ascii="Arial" w:hAnsi="Arial" w:cs="Arial"/>
                <w:color w:val="000000" w:themeColor="text1"/>
                <w:sz w:val="20"/>
                <w:szCs w:val="20"/>
              </w:rPr>
              <w:t>ommunities are more knowledgeable, responsive and adaptive to the current shifts in climate patterns and local decisions are informed by a long term view of climate change and the need for communities to prepare;</w:t>
            </w:r>
          </w:p>
          <w:p w14:paraId="6379D038" w14:textId="14693433" w:rsidR="00F116C8" w:rsidRPr="00E83911" w:rsidRDefault="00E83911" w:rsidP="00F116C8">
            <w:pPr>
              <w:rPr>
                <w:rFonts w:ascii="Arial" w:hAnsi="Arial" w:cs="Arial"/>
                <w:color w:val="000000" w:themeColor="text1"/>
                <w:sz w:val="20"/>
                <w:szCs w:val="20"/>
              </w:rPr>
            </w:pPr>
            <w:r>
              <w:rPr>
                <w:rFonts w:ascii="Arial" w:hAnsi="Arial" w:cs="Arial"/>
                <w:color w:val="000000" w:themeColor="text1"/>
                <w:sz w:val="20"/>
                <w:szCs w:val="20"/>
              </w:rPr>
              <w:t xml:space="preserve">- </w:t>
            </w:r>
            <w:r w:rsidRPr="00E83911">
              <w:rPr>
                <w:rFonts w:ascii="Arial" w:hAnsi="Arial" w:cs="Arial"/>
                <w:color w:val="000000" w:themeColor="text1"/>
                <w:sz w:val="20"/>
                <w:szCs w:val="20"/>
              </w:rPr>
              <w:t xml:space="preserve">Experience gained and lessons learned through the project feed into national efforts to better understand and manage the impact of climate change in PNG. </w:t>
            </w:r>
          </w:p>
        </w:tc>
      </w:tr>
    </w:tbl>
    <w:p w14:paraId="52C1FC62" w14:textId="77777777" w:rsidR="00F116C8" w:rsidRPr="00F116C8" w:rsidRDefault="00F116C8" w:rsidP="00F116C8">
      <w:pPr>
        <w:spacing w:before="120"/>
        <w:ind w:right="-1418"/>
        <w:rPr>
          <w:sz w:val="22"/>
          <w:szCs w:val="22"/>
        </w:rPr>
      </w:pPr>
    </w:p>
    <w:p w14:paraId="76FC0C4C" w14:textId="77777777" w:rsidR="00F116C8" w:rsidRPr="00F116C8" w:rsidRDefault="00F116C8" w:rsidP="00F116C8">
      <w:pPr>
        <w:spacing w:after="160" w:line="259" w:lineRule="auto"/>
        <w:rPr>
          <w:sz w:val="22"/>
          <w:szCs w:val="22"/>
        </w:rPr>
      </w:pPr>
      <w:r w:rsidRPr="00F116C8">
        <w:rPr>
          <w:sz w:val="22"/>
          <w:szCs w:val="22"/>
        </w:rPr>
        <w:br w:type="page"/>
      </w:r>
    </w:p>
    <w:p w14:paraId="3E70B180" w14:textId="77777777" w:rsidR="00F116C8" w:rsidRPr="00F116C8" w:rsidRDefault="00F116C8" w:rsidP="00F116C8">
      <w:pPr>
        <w:spacing w:before="120"/>
        <w:ind w:right="-315"/>
        <w:rPr>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F116C8" w:rsidRPr="00F116C8" w14:paraId="06BBA3F0" w14:textId="77777777" w:rsidTr="006F56D7">
        <w:trPr>
          <w:tblCellSpacing w:w="20" w:type="dxa"/>
        </w:trPr>
        <w:tc>
          <w:tcPr>
            <w:tcW w:w="14729" w:type="dxa"/>
            <w:gridSpan w:val="6"/>
            <w:tcBorders>
              <w:top w:val="outset" w:sz="24" w:space="0" w:color="auto"/>
            </w:tcBorders>
            <w:shd w:val="clear" w:color="auto" w:fill="DAEEF3"/>
          </w:tcPr>
          <w:p w14:paraId="045658F1" w14:textId="77777777" w:rsidR="00F116C8" w:rsidRPr="00F116C8" w:rsidRDefault="00F116C8" w:rsidP="00F116C8">
            <w:pPr>
              <w:keepNext/>
              <w:keepLines/>
              <w:widowControl w:val="0"/>
              <w:spacing w:before="120"/>
              <w:rPr>
                <w:b/>
                <w:sz w:val="22"/>
                <w:szCs w:val="22"/>
              </w:rPr>
            </w:pPr>
            <w:r w:rsidRPr="00F116C8">
              <w:rPr>
                <w:b/>
                <w:sz w:val="22"/>
                <w:szCs w:val="22"/>
              </w:rPr>
              <w:t xml:space="preserve">Name of the organisation: </w:t>
            </w:r>
            <w:r w:rsidRPr="00F116C8">
              <w:rPr>
                <w:rFonts w:ascii="Arial" w:hAnsi="Arial" w:cs="Arial"/>
                <w:b/>
                <w:sz w:val="20"/>
                <w:szCs w:val="20"/>
              </w:rPr>
              <w:t>ChildFund Papua New Guinea</w:t>
            </w:r>
          </w:p>
          <w:p w14:paraId="7F9EB611" w14:textId="77777777" w:rsidR="00F116C8" w:rsidRPr="00F116C8" w:rsidRDefault="00F116C8" w:rsidP="00F116C8">
            <w:pPr>
              <w:keepNext/>
              <w:keepLines/>
              <w:widowControl w:val="0"/>
              <w:spacing w:before="120"/>
              <w:rPr>
                <w:b/>
                <w:sz w:val="22"/>
                <w:szCs w:val="22"/>
              </w:rPr>
            </w:pPr>
            <w:r w:rsidRPr="00F116C8">
              <w:rPr>
                <w:noProof/>
                <w:lang w:val="en-AU" w:eastAsia="en-AU"/>
              </w:rPr>
              <mc:AlternateContent>
                <mc:Choice Requires="wps">
                  <w:drawing>
                    <wp:anchor distT="0" distB="0" distL="114300" distR="114300" simplePos="0" relativeHeight="251682816" behindDoc="0" locked="0" layoutInCell="1" allowOverlap="1" wp14:anchorId="0734825D" wp14:editId="0479D266">
                      <wp:simplePos x="0" y="0"/>
                      <wp:positionH relativeFrom="column">
                        <wp:posOffset>3627755</wp:posOffset>
                      </wp:positionH>
                      <wp:positionV relativeFrom="paragraph">
                        <wp:posOffset>5080</wp:posOffset>
                      </wp:positionV>
                      <wp:extent cx="220345" cy="224155"/>
                      <wp:effectExtent l="0" t="0" r="27305"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27E8F97"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825D" id="Text Box 23" o:spid="_x0000_s1047" type="#_x0000_t202" style="position:absolute;margin-left:285.65pt;margin-top:.4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QLAIAAFkEAAAOAAAAZHJzL2Uyb0RvYy54bWysVNtu2zAMfR+wfxD0vthxk6014hRdugwD&#10;ugvQ7gNkWbaFSaImKbGzry8lp2l2exnmB0G86JA8JL26HrUie+G8BFPR+SynRBgOjTRdRb8+bF9d&#10;UuIDMw1TYERFD8LT6/XLF6vBlqKAHlQjHEEQ48vBVrQPwZZZ5nkvNPMzsMKgsQWnWUDRdVnj2IDo&#10;WmVFnr/OBnCNdcCF96i9nYx0nfDbVvDwuW29CERVFHML6XTprOOZrVes7ByzveTHNNg/ZKGZNBj0&#10;BHXLAiM7J3+D0pI78NCGGQedQdtKLlINWM08/6Wa+55ZkWpBcrw90eT/Hyz/tP/iiGwqWlxQYpjG&#10;Hj2IMZC3MBJUIT+D9SW63Vt0DCPqsc+pVm/vgH/zxMCmZ6YTN87B0AvWYH7z+DI7ezrh+AhSDx+h&#10;wThsFyABja3TkTykgyA69ulw6k3MhaOyKPKLxZISjqaiWMyXyxSBlU+PrfPhvQBN4qWiDlufwNn+&#10;zoeYDCufXGIsD0o2W6lUElxXb5Qje4Zjsk3fEf0nN2XIUNGrZbGc6v8rRJ6+P0FoGXDeldQVvTw5&#10;sTKy9s40aRoDk2q6Y8rKHGmMzE0chrEep44lkiPHNTQHJNbBNN+4j3jpwf2gZMDZrqj/vmNOUKI+&#10;GGzO1XyxiMuQhMXyTYGCO7fU5xZmOEJVNFAyXTdhWqCddbLrMdI0DgZusKGtTGQ/Z3XMH+c39eC4&#10;a3FBzuXk9fxHWD8CAAD//wMAUEsDBBQABgAIAAAAIQDKDe/S3QAAAAcBAAAPAAAAZHJzL2Rvd25y&#10;ZXYueG1sTI/BTsMwEETvSPyDtUhcEHVCwC0hToWQQHCDguDqxtskIl4H203D37Oc4Lia0Zu31Xp2&#10;g5gwxN6ThnyRgUBqvO2p1fD2en++AhGTIWsGT6jhGyOs6+OjypTWH+gFp01qBUMolkZDl9JYShmb&#10;Dp2JCz8icbbzwZnEZ2ilDebAcDfIiyxT0pmeeKEzI9512Hxu9k7D6vJx+ohPxfN7o3bDdTpbTg9f&#10;QevTk/n2BkTCOf2V4Vef1aFmp63fk41i0HC1zAuuMgwExypT/NpWQ6FykHUl//vXPwAAAP//AwBQ&#10;SwECLQAUAAYACAAAACEAtoM4kv4AAADhAQAAEwAAAAAAAAAAAAAAAAAAAAAAW0NvbnRlbnRfVHlw&#10;ZXNdLnhtbFBLAQItABQABgAIAAAAIQA4/SH/1gAAAJQBAAALAAAAAAAAAAAAAAAAAC8BAABfcmVs&#10;cy8ucmVsc1BLAQItABQABgAIAAAAIQBR/xwQLAIAAFkEAAAOAAAAAAAAAAAAAAAAAC4CAABkcnMv&#10;ZTJvRG9jLnhtbFBLAQItABQABgAIAAAAIQDKDe/S3QAAAAcBAAAPAAAAAAAAAAAAAAAAAIYEAABk&#10;cnMvZG93bnJldi54bWxQSwUGAAAAAAQABADzAAAAkAUAAAAA&#10;">
                      <v:textbox>
                        <w:txbxContent>
                          <w:p w14:paraId="027E8F97" w14:textId="77777777" w:rsidR="0072239D" w:rsidRPr="000818CF" w:rsidRDefault="0072239D" w:rsidP="00F116C8">
                            <w:pPr>
                              <w:rPr>
                                <w:lang w:val="en-US"/>
                              </w:rPr>
                            </w:pPr>
                          </w:p>
                        </w:txbxContent>
                      </v:textbox>
                    </v:shape>
                  </w:pict>
                </mc:Fallback>
              </mc:AlternateContent>
            </w:r>
            <w:r w:rsidRPr="00F116C8">
              <w:rPr>
                <w:noProof/>
                <w:lang w:val="en-AU" w:eastAsia="en-AU"/>
              </w:rPr>
              <mc:AlternateContent>
                <mc:Choice Requires="wps">
                  <w:drawing>
                    <wp:anchor distT="0" distB="0" distL="114300" distR="114300" simplePos="0" relativeHeight="251680768" behindDoc="0" locked="0" layoutInCell="1" allowOverlap="1" wp14:anchorId="508957C3" wp14:editId="3FF8C355">
                      <wp:simplePos x="0" y="0"/>
                      <wp:positionH relativeFrom="column">
                        <wp:posOffset>944880</wp:posOffset>
                      </wp:positionH>
                      <wp:positionV relativeFrom="paragraph">
                        <wp:posOffset>5080</wp:posOffset>
                      </wp:positionV>
                      <wp:extent cx="224790" cy="224155"/>
                      <wp:effectExtent l="0" t="0" r="22860"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14:paraId="4910D3CE" w14:textId="77777777" w:rsidR="0072239D" w:rsidRPr="00DF5F2F" w:rsidRDefault="0072239D" w:rsidP="00F116C8">
                                  <w:pPr>
                                    <w:rPr>
                                      <w:rFonts w:ascii="Arial" w:hAnsi="Arial" w:cs="Arial"/>
                                      <w:sz w:val="20"/>
                                      <w:szCs w:val="20"/>
                                      <w:lang w:val="en-US"/>
                                    </w:rPr>
                                  </w:pPr>
                                  <w:r w:rsidRPr="00DF5F2F">
                                    <w:rPr>
                                      <w:rFonts w:ascii="Arial" w:hAnsi="Arial" w:cs="Arial"/>
                                      <w:sz w:val="20"/>
                                      <w:szCs w:val="20"/>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57C3" id="Text Box 24" o:spid="_x0000_s1048" type="#_x0000_t202" style="position:absolute;margin-left:74.4pt;margin-top:.4pt;width:17.7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9fKwIAAFkEAAAOAAAAZHJzL2Uyb0RvYy54bWysVNtu2zAMfR+wfxD0vjgxkrUx4hRdugwD&#10;ugvQ7gMYWbaFyaImKbGzrx8lp2l2exnmB4EUqUPykPTqZug0O0jnFZqSzyZTzqQRWCnTlPzL4/bV&#10;NWc+gKlAo5ElP0rPb9YvX6x6W8gcW9SVdIxAjC96W/I2BFtkmRet7MBP0EpDxhpdB4FU12SVg57Q&#10;O53l0+nrrEdXWYdCek+3d6ORrxN+XUsRPtW1l4HpklNuIZ0unbt4ZusVFI0D2ypxSgP+IYsOlKGg&#10;Z6g7CMD2Tv0G1Snh0GMdJgK7DOtaCZlqoGpm01+qeWjBylQLkePtmSb//2DFx8Nnx1RV8nzOmYGO&#10;evQoh8De4MDoivjprS/I7cGSYxjonvqcavX2HsVXzwxuWjCNvHUO+1ZCRfnN4svs4umI4yPIrv+A&#10;FcWBfcAENNSui+QRHYzQqU/Hc29iLoIu83x+tSSLIBPJs8UiRYDi6bF1PryT2LEolNxR6xM4HO59&#10;iMlA8eQSY3nUqtoqrZPimt1GO3YAGpNt+k7oP7lpw/qSLxf5Yqz/rxDT9P0JolOB5l2rruTXZyco&#10;ImtvTZWmMYDSo0wpa3OiMTI3chiG3TB2LI8RIsc7rI5ErMNxvmkfSWjRfeesp9kuuf+2Byc50+8N&#10;NWc5m8/jMiRlvrjKSXGXlt2lBYwgqJIHzkZxE8YF2lunmpYijeNg8JYaWqtE9nNWp/xpflMPTrsW&#10;F+RST17Pf4T1DwAAAP//AwBQSwMEFAAGAAgAAAAhAJm6bqncAAAABwEAAA8AAABkcnMvZG93bnJl&#10;di54bWxMjsFOwzAQRO9I/IO1SFxQ67SNQghxKoQEglspFVzdeJtExOtgu2n4e7YnOI5m9OaV68n2&#10;YkQfOkcKFvMEBFLtTEeNgt370ywHEaImo3tHqOAHA6yry4tSF8ad6A3HbWwEQygUWkEb41BIGeoW&#10;rQ5zNyBxd3De6sjRN9J4fWK47eUySTJpdUf80OoBH1usv7ZHqyBPX8bP8LrafNTZob+LN7fj87dX&#10;6vpqergHEXGKf2M467M6VOy0d0cyQfSc05zVI8NAnOs8XYLYK1hlC5BVKf/7V78AAAD//wMAUEsB&#10;Ai0AFAAGAAgAAAAhALaDOJL+AAAA4QEAABMAAAAAAAAAAAAAAAAAAAAAAFtDb250ZW50X1R5cGVz&#10;XS54bWxQSwECLQAUAAYACAAAACEAOP0h/9YAAACUAQAACwAAAAAAAAAAAAAAAAAvAQAAX3JlbHMv&#10;LnJlbHNQSwECLQAUAAYACAAAACEABBa/XysCAABZBAAADgAAAAAAAAAAAAAAAAAuAgAAZHJzL2Uy&#10;b0RvYy54bWxQSwECLQAUAAYACAAAACEAmbpuqdwAAAAHAQAADwAAAAAAAAAAAAAAAACFBAAAZHJz&#10;L2Rvd25yZXYueG1sUEsFBgAAAAAEAAQA8wAAAI4FAAAAAA==&#10;">
                      <v:textbox>
                        <w:txbxContent>
                          <w:p w14:paraId="4910D3CE" w14:textId="77777777" w:rsidR="0072239D" w:rsidRPr="00DF5F2F" w:rsidRDefault="0072239D" w:rsidP="00F116C8">
                            <w:pPr>
                              <w:rPr>
                                <w:rFonts w:ascii="Arial" w:hAnsi="Arial" w:cs="Arial"/>
                                <w:sz w:val="20"/>
                                <w:szCs w:val="20"/>
                                <w:lang w:val="en-US"/>
                              </w:rPr>
                            </w:pPr>
                            <w:r w:rsidRPr="00DF5F2F">
                              <w:rPr>
                                <w:rFonts w:ascii="Arial" w:hAnsi="Arial" w:cs="Arial"/>
                                <w:sz w:val="20"/>
                                <w:szCs w:val="20"/>
                                <w:lang w:val="en-US"/>
                              </w:rPr>
                              <w:t>X</w:t>
                            </w:r>
                          </w:p>
                        </w:txbxContent>
                      </v:textbox>
                    </v:shape>
                  </w:pict>
                </mc:Fallback>
              </mc:AlternateContent>
            </w:r>
            <w:r w:rsidRPr="00F116C8">
              <w:rPr>
                <w:noProof/>
                <w:lang w:val="en-AU" w:eastAsia="en-AU"/>
              </w:rPr>
              <mc:AlternateContent>
                <mc:Choice Requires="wps">
                  <w:drawing>
                    <wp:anchor distT="0" distB="0" distL="114300" distR="114300" simplePos="0" relativeHeight="251681792" behindDoc="0" locked="0" layoutInCell="1" allowOverlap="1" wp14:anchorId="456A7882" wp14:editId="209DEAE5">
                      <wp:simplePos x="0" y="0"/>
                      <wp:positionH relativeFrom="column">
                        <wp:posOffset>2235200</wp:posOffset>
                      </wp:positionH>
                      <wp:positionV relativeFrom="paragraph">
                        <wp:posOffset>5080</wp:posOffset>
                      </wp:positionV>
                      <wp:extent cx="229235" cy="224155"/>
                      <wp:effectExtent l="0" t="0" r="1841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14:paraId="3099E766" w14:textId="77777777" w:rsidR="0072239D" w:rsidRPr="000818CF" w:rsidRDefault="0072239D" w:rsidP="00F116C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7882" id="Text Box 25" o:spid="_x0000_s1049" type="#_x0000_t202" style="position:absolute;margin-left:176pt;margin-top:.4pt;width:18.0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96KwIAAFkEAAAOAAAAZHJzL2Uyb0RvYy54bWysVNuO0zAQfUfiHyy/07TZFrZR09XSpQhp&#10;uUi7fIDjOI2F4zFjt8ny9YydtlQL4gGRB8v2jI/PnDPO6mboDDso9BpsyWeTKWfKSqi13ZX86+P2&#10;1TVnPghbCwNWlfxJeX6zfvli1btC5dCCqRUyArG+6F3J2xBckWVetqoTfgJOWQo2gJ0ItMRdVqPo&#10;Cb0zWT6dvs56wNohSOU97d6NQb5O+E2jZPjcNF4FZkpO3EIaMY1VHLP1ShQ7FK7V8khD/AOLTmhL&#10;l56h7kQQbI/6N6hOSwQPTZhI6DJoGi1VqoGqmU2fVfPQCqdSLSSOd2eZ/P+DlZ8OX5DpuuT5gjMr&#10;OvLoUQ2BvYWB0Rbp0ztfUNqDo8Qw0D75nGr17h7kN88sbFphd+oWEfpWiZr4zeLJ7OLoiOMjSNV/&#10;hJruEfsACWhosIvikRyM0Mmnp7M3kYukzTxf5ldEUVIoz+ezReKWieJ02KEP7xV0LE5KjmR9AheH&#10;ex8iGVGcUuJdHoyut9qYtMBdtTHIDoLaZJu+xP9ZmrGsL/lyQbr8HWKavj9BdDpQvxvdlfz6nCSK&#10;qNo7W6duDEKbcU6UjT3KGJUbNQxDNYyOXZ3sqaB+ImERxv6m90iTFvAHZz31dsn9971AxZn5YMmc&#10;5Ww+j48hLeaLNzkt8DJSXUaElQRV8sDZON2E8QHtHepdSzeN7WDhlgxtdBI7Oj+yOvKn/k0eHN9a&#10;fCCX65T164+w/gkAAP//AwBQSwMEFAAGAAgAAAAhADdHhg3dAAAABwEAAA8AAABkcnMvZG93bnJl&#10;di54bWxMj8FOwzAMhu9IvENkJC6IpV2hlNJ0QkgguME2wTVrvLaicUqSdeXtMSe42fp/ff5crWY7&#10;iAl96B0pSBcJCKTGmZ5aBdvN42UBIkRNRg+OUME3BljVpyeVLo070htO69gKhlAotYIuxrGUMjQd&#10;Wh0WbkTibO+81ZFX30rj9ZHhdpDLJMml1T3xhU6P+NBh87k+WAXF1fP0EV6y1/cm3w+38eJmevry&#10;Sp2fzfd3ICLO8a8Mv/qsDjU77dyBTBCDgux6yb9EhoHgOCuKFMSOhzwFWVfyv3/9AwAA//8DAFBL&#10;AQItABQABgAIAAAAIQC2gziS/gAAAOEBAAATAAAAAAAAAAAAAAAAAAAAAABbQ29udGVudF9UeXBl&#10;c10ueG1sUEsBAi0AFAAGAAgAAAAhADj9If/WAAAAlAEAAAsAAAAAAAAAAAAAAAAALwEAAF9yZWxz&#10;Ly5yZWxzUEsBAi0AFAAGAAgAAAAhAAVPr3orAgAAWQQAAA4AAAAAAAAAAAAAAAAALgIAAGRycy9l&#10;Mm9Eb2MueG1sUEsBAi0AFAAGAAgAAAAhADdHhg3dAAAABwEAAA8AAAAAAAAAAAAAAAAAhQQAAGRy&#10;cy9kb3ducmV2LnhtbFBLBQYAAAAABAAEAPMAAACPBQAAAAA=&#10;">
                      <v:textbox>
                        <w:txbxContent>
                          <w:p w14:paraId="3099E766" w14:textId="77777777" w:rsidR="0072239D" w:rsidRPr="000818CF" w:rsidRDefault="0072239D" w:rsidP="00F116C8">
                            <w:pPr>
                              <w:rPr>
                                <w:lang w:val="en-US"/>
                              </w:rPr>
                            </w:pPr>
                          </w:p>
                        </w:txbxContent>
                      </v:textbox>
                    </v:shape>
                  </w:pict>
                </mc:Fallback>
              </mc:AlternateContent>
            </w:r>
            <w:r w:rsidRPr="00F116C8">
              <w:rPr>
                <w:b/>
                <w:sz w:val="22"/>
                <w:szCs w:val="22"/>
              </w:rPr>
              <w:t>Lead applicant              Co-applicant             Affiliated entity</w:t>
            </w:r>
          </w:p>
        </w:tc>
      </w:tr>
      <w:tr w:rsidR="00F116C8" w:rsidRPr="00F116C8" w14:paraId="6189CFF2" w14:textId="77777777" w:rsidTr="006F56D7">
        <w:trPr>
          <w:trHeight w:val="722"/>
          <w:tblCellSpacing w:w="20" w:type="dxa"/>
        </w:trPr>
        <w:tc>
          <w:tcPr>
            <w:tcW w:w="7661" w:type="dxa"/>
            <w:gridSpan w:val="3"/>
          </w:tcPr>
          <w:p w14:paraId="678CE81B" w14:textId="77777777" w:rsidR="00F116C8" w:rsidRPr="00F116C8" w:rsidRDefault="00F116C8" w:rsidP="00F116C8">
            <w:pPr>
              <w:keepNext/>
              <w:keepLines/>
              <w:widowControl w:val="0"/>
              <w:spacing w:before="120"/>
              <w:rPr>
                <w:b/>
                <w:sz w:val="22"/>
                <w:szCs w:val="22"/>
              </w:rPr>
            </w:pPr>
            <w:r w:rsidRPr="00F116C8">
              <w:rPr>
                <w:b/>
                <w:sz w:val="22"/>
                <w:szCs w:val="22"/>
              </w:rPr>
              <w:t xml:space="preserve">Project title: </w:t>
            </w:r>
            <w:r w:rsidRPr="00F116C8">
              <w:rPr>
                <w:rFonts w:ascii="Arial" w:hAnsi="Arial" w:cs="Arial"/>
                <w:sz w:val="20"/>
                <w:szCs w:val="20"/>
              </w:rPr>
              <w:t>Strengthening Communities for Children</w:t>
            </w:r>
          </w:p>
        </w:tc>
        <w:tc>
          <w:tcPr>
            <w:tcW w:w="7028" w:type="dxa"/>
            <w:gridSpan w:val="3"/>
          </w:tcPr>
          <w:p w14:paraId="23B13D4F" w14:textId="77777777" w:rsidR="00F116C8" w:rsidRPr="00F116C8" w:rsidRDefault="00F116C8" w:rsidP="00F116C8">
            <w:pPr>
              <w:spacing w:before="120"/>
              <w:rPr>
                <w:sz w:val="22"/>
                <w:szCs w:val="22"/>
              </w:rPr>
            </w:pPr>
            <w:r w:rsidRPr="00F116C8">
              <w:rPr>
                <w:b/>
                <w:sz w:val="22"/>
                <w:szCs w:val="22"/>
              </w:rPr>
              <w:t>Sector (ref. list of sectors in Sectorial experience in PADOR):</w:t>
            </w:r>
            <w:r w:rsidRPr="00F116C8">
              <w:rPr>
                <w:sz w:val="22"/>
                <w:szCs w:val="22"/>
              </w:rPr>
              <w:t xml:space="preserve"> </w:t>
            </w:r>
            <w:r w:rsidRPr="00F116C8">
              <w:rPr>
                <w:rFonts w:ascii="Arial" w:hAnsi="Arial" w:cs="Arial"/>
                <w:sz w:val="20"/>
                <w:szCs w:val="20"/>
              </w:rPr>
              <w:t>11120, 12240, 12261, 15162</w:t>
            </w:r>
          </w:p>
        </w:tc>
      </w:tr>
      <w:tr w:rsidR="00F116C8" w:rsidRPr="00F116C8" w14:paraId="38FEAE93" w14:textId="77777777" w:rsidTr="006F56D7">
        <w:trPr>
          <w:tblCellSpacing w:w="20" w:type="dxa"/>
        </w:trPr>
        <w:tc>
          <w:tcPr>
            <w:tcW w:w="1991" w:type="dxa"/>
          </w:tcPr>
          <w:p w14:paraId="7EFB655B" w14:textId="77777777" w:rsidR="00F116C8" w:rsidRPr="00F116C8" w:rsidRDefault="00F116C8" w:rsidP="00F116C8">
            <w:pPr>
              <w:keepNext/>
              <w:keepLines/>
              <w:widowControl w:val="0"/>
              <w:spacing w:before="120"/>
              <w:jc w:val="center"/>
              <w:rPr>
                <w:b/>
                <w:sz w:val="22"/>
                <w:szCs w:val="22"/>
              </w:rPr>
            </w:pPr>
            <w:r w:rsidRPr="00F116C8">
              <w:rPr>
                <w:b/>
                <w:sz w:val="22"/>
                <w:szCs w:val="22"/>
              </w:rPr>
              <w:t xml:space="preserve">Location </w:t>
            </w:r>
          </w:p>
        </w:tc>
        <w:tc>
          <w:tcPr>
            <w:tcW w:w="1945" w:type="dxa"/>
          </w:tcPr>
          <w:p w14:paraId="0D6C4A39" w14:textId="77777777" w:rsidR="00F116C8" w:rsidRPr="00F116C8" w:rsidRDefault="00F116C8" w:rsidP="00F116C8">
            <w:pPr>
              <w:keepNext/>
              <w:keepLines/>
              <w:widowControl w:val="0"/>
              <w:spacing w:before="120"/>
              <w:jc w:val="center"/>
              <w:rPr>
                <w:b/>
                <w:sz w:val="22"/>
                <w:szCs w:val="22"/>
              </w:rPr>
            </w:pPr>
            <w:r w:rsidRPr="00F116C8">
              <w:rPr>
                <w:b/>
                <w:sz w:val="22"/>
                <w:szCs w:val="22"/>
              </w:rPr>
              <w:t xml:space="preserve">Cost of the action </w:t>
            </w:r>
          </w:p>
          <w:p w14:paraId="0E68316B" w14:textId="77777777" w:rsidR="00F116C8" w:rsidRPr="00F116C8" w:rsidRDefault="00F116C8" w:rsidP="00F116C8">
            <w:pPr>
              <w:keepNext/>
              <w:keepLines/>
              <w:widowControl w:val="0"/>
              <w:tabs>
                <w:tab w:val="left" w:pos="526"/>
                <w:tab w:val="center" w:pos="849"/>
              </w:tabs>
              <w:rPr>
                <w:b/>
                <w:sz w:val="22"/>
                <w:szCs w:val="22"/>
              </w:rPr>
            </w:pPr>
            <w:r w:rsidRPr="00F116C8">
              <w:rPr>
                <w:b/>
                <w:sz w:val="22"/>
                <w:szCs w:val="22"/>
              </w:rPr>
              <w:tab/>
            </w:r>
            <w:r w:rsidRPr="00F116C8">
              <w:rPr>
                <w:b/>
                <w:sz w:val="22"/>
                <w:szCs w:val="22"/>
              </w:rPr>
              <w:tab/>
              <w:t>(EUR)</w:t>
            </w:r>
          </w:p>
        </w:tc>
        <w:tc>
          <w:tcPr>
            <w:tcW w:w="3645" w:type="dxa"/>
          </w:tcPr>
          <w:p w14:paraId="4E3C9F00" w14:textId="77777777" w:rsidR="00F116C8" w:rsidRPr="00F116C8" w:rsidRDefault="00F116C8" w:rsidP="00F116C8">
            <w:pPr>
              <w:keepNext/>
              <w:keepLines/>
              <w:widowControl w:val="0"/>
              <w:spacing w:before="120"/>
              <w:jc w:val="center"/>
              <w:rPr>
                <w:b/>
                <w:sz w:val="22"/>
                <w:szCs w:val="22"/>
              </w:rPr>
            </w:pPr>
            <w:r w:rsidRPr="00F116C8">
              <w:rPr>
                <w:b/>
                <w:sz w:val="22"/>
                <w:szCs w:val="22"/>
              </w:rPr>
              <w:t>Role:  Coordinator,</w:t>
            </w:r>
          </w:p>
          <w:p w14:paraId="06ACA7A2" w14:textId="77777777" w:rsidR="00F116C8" w:rsidRPr="00F116C8" w:rsidRDefault="00F116C8" w:rsidP="00F116C8">
            <w:pPr>
              <w:keepNext/>
              <w:keepLines/>
              <w:widowControl w:val="0"/>
              <w:jc w:val="center"/>
              <w:rPr>
                <w:b/>
                <w:sz w:val="22"/>
                <w:szCs w:val="22"/>
              </w:rPr>
            </w:pPr>
            <w:r w:rsidRPr="00F116C8">
              <w:rPr>
                <w:b/>
                <w:sz w:val="22"/>
                <w:szCs w:val="22"/>
              </w:rPr>
              <w:t>co-beneficiary, affiliated entity</w:t>
            </w:r>
          </w:p>
        </w:tc>
        <w:tc>
          <w:tcPr>
            <w:tcW w:w="2228" w:type="dxa"/>
          </w:tcPr>
          <w:p w14:paraId="28A7A328" w14:textId="033CD970" w:rsidR="00F116C8" w:rsidRPr="00F116C8" w:rsidRDefault="00F116C8" w:rsidP="006F2780">
            <w:pPr>
              <w:keepNext/>
              <w:keepLines/>
              <w:widowControl w:val="0"/>
              <w:spacing w:before="120"/>
              <w:jc w:val="center"/>
              <w:rPr>
                <w:b/>
                <w:sz w:val="22"/>
                <w:szCs w:val="22"/>
              </w:rPr>
            </w:pPr>
            <w:r w:rsidRPr="00F116C8">
              <w:rPr>
                <w:b/>
                <w:sz w:val="22"/>
                <w:szCs w:val="22"/>
              </w:rPr>
              <w:t>Donors to the action (name)</w:t>
            </w:r>
          </w:p>
        </w:tc>
        <w:tc>
          <w:tcPr>
            <w:tcW w:w="2228" w:type="dxa"/>
          </w:tcPr>
          <w:p w14:paraId="422AFCF0" w14:textId="77777777" w:rsidR="00F116C8" w:rsidRPr="00F116C8" w:rsidRDefault="00F116C8" w:rsidP="00F116C8">
            <w:pPr>
              <w:keepNext/>
              <w:keepLines/>
              <w:widowControl w:val="0"/>
              <w:spacing w:before="120"/>
              <w:jc w:val="center"/>
              <w:rPr>
                <w:b/>
                <w:sz w:val="22"/>
                <w:szCs w:val="22"/>
              </w:rPr>
            </w:pPr>
            <w:r w:rsidRPr="00F116C8">
              <w:rPr>
                <w:b/>
                <w:sz w:val="22"/>
                <w:szCs w:val="22"/>
              </w:rPr>
              <w:t>Amount contributed (by donor)</w:t>
            </w:r>
          </w:p>
        </w:tc>
        <w:tc>
          <w:tcPr>
            <w:tcW w:w="2492" w:type="dxa"/>
          </w:tcPr>
          <w:p w14:paraId="06366100" w14:textId="3A3D9E69" w:rsidR="00CE37DF" w:rsidRPr="00F116C8" w:rsidRDefault="00F116C8" w:rsidP="00CE37DF">
            <w:pPr>
              <w:keepNext/>
              <w:keepLines/>
              <w:widowControl w:val="0"/>
              <w:spacing w:before="120"/>
              <w:jc w:val="center"/>
              <w:rPr>
                <w:b/>
                <w:sz w:val="22"/>
                <w:szCs w:val="22"/>
              </w:rPr>
            </w:pPr>
            <w:r w:rsidRPr="00F116C8">
              <w:rPr>
                <w:b/>
                <w:sz w:val="22"/>
                <w:szCs w:val="22"/>
              </w:rPr>
              <w:t xml:space="preserve">Dates </w:t>
            </w:r>
          </w:p>
          <w:p w14:paraId="6F34005C" w14:textId="2C1286B8" w:rsidR="00F116C8" w:rsidRPr="00F116C8" w:rsidRDefault="00F116C8" w:rsidP="00F116C8">
            <w:pPr>
              <w:keepNext/>
              <w:keepLines/>
              <w:widowControl w:val="0"/>
              <w:jc w:val="center"/>
              <w:rPr>
                <w:b/>
                <w:sz w:val="22"/>
                <w:szCs w:val="22"/>
              </w:rPr>
            </w:pPr>
          </w:p>
        </w:tc>
      </w:tr>
      <w:tr w:rsidR="00F116C8" w:rsidRPr="00F116C8" w14:paraId="7425DEE1" w14:textId="77777777" w:rsidTr="006F56D7">
        <w:trPr>
          <w:trHeight w:val="1083"/>
          <w:tblCellSpacing w:w="20" w:type="dxa"/>
        </w:trPr>
        <w:tc>
          <w:tcPr>
            <w:tcW w:w="1991" w:type="dxa"/>
          </w:tcPr>
          <w:p w14:paraId="1D7C1FA3"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 xml:space="preserve">PNG – </w:t>
            </w:r>
            <w:proofErr w:type="spellStart"/>
            <w:r w:rsidRPr="00F116C8">
              <w:rPr>
                <w:rFonts w:ascii="Arial" w:hAnsi="Arial" w:cs="Arial"/>
                <w:sz w:val="20"/>
                <w:szCs w:val="20"/>
              </w:rPr>
              <w:t>Rigo</w:t>
            </w:r>
            <w:proofErr w:type="spellEnd"/>
            <w:r w:rsidRPr="00F116C8">
              <w:rPr>
                <w:rFonts w:ascii="Arial" w:hAnsi="Arial" w:cs="Arial"/>
                <w:sz w:val="20"/>
                <w:szCs w:val="20"/>
              </w:rPr>
              <w:t xml:space="preserve"> District, Central Province</w:t>
            </w:r>
          </w:p>
        </w:tc>
        <w:tc>
          <w:tcPr>
            <w:tcW w:w="1945" w:type="dxa"/>
          </w:tcPr>
          <w:p w14:paraId="3DD668B6" w14:textId="77777777" w:rsidR="00F116C8" w:rsidRPr="00F116C8" w:rsidRDefault="00F116C8" w:rsidP="00F116C8">
            <w:pPr>
              <w:keepNext/>
              <w:keepLines/>
              <w:widowControl w:val="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eastAsiaTheme="minorHAnsi" w:hAnsi="Arial" w:cs="Arial"/>
                <w:color w:val="191919"/>
                <w:sz w:val="20"/>
                <w:szCs w:val="20"/>
                <w:lang w:val="en-US" w:eastAsia="en-US"/>
              </w:rPr>
              <w:t>469,920</w:t>
            </w:r>
            <w:r w:rsidRPr="00F116C8">
              <w:rPr>
                <w:rFonts w:ascii="Arial" w:hAnsi="Arial" w:cs="Arial"/>
                <w:sz w:val="20"/>
                <w:szCs w:val="20"/>
              </w:rPr>
              <w:t xml:space="preserve"> </w:t>
            </w:r>
          </w:p>
        </w:tc>
        <w:tc>
          <w:tcPr>
            <w:tcW w:w="3645" w:type="dxa"/>
          </w:tcPr>
          <w:p w14:paraId="657BE64E"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Coordinator</w:t>
            </w:r>
          </w:p>
        </w:tc>
        <w:tc>
          <w:tcPr>
            <w:tcW w:w="2228" w:type="dxa"/>
          </w:tcPr>
          <w:p w14:paraId="5D3F3685"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New Zealand Agency for International Development</w:t>
            </w:r>
          </w:p>
        </w:tc>
        <w:tc>
          <w:tcPr>
            <w:tcW w:w="2228" w:type="dxa"/>
          </w:tcPr>
          <w:p w14:paraId="5D1B73A4" w14:textId="77777777" w:rsidR="00F116C8" w:rsidRPr="00F116C8" w:rsidRDefault="00F116C8" w:rsidP="00F116C8">
            <w:pPr>
              <w:keepNext/>
              <w:keepLines/>
              <w:widowControl w:val="0"/>
              <w:rPr>
                <w:rFonts w:ascii="Arial" w:hAnsi="Arial" w:cs="Arial"/>
                <w:sz w:val="20"/>
                <w:szCs w:val="20"/>
              </w:rPr>
            </w:pPr>
            <w:r w:rsidRPr="00F116C8">
              <w:rPr>
                <w:rFonts w:ascii="Arial" w:eastAsiaTheme="minorHAnsi" w:hAnsi="Arial" w:cs="Arial"/>
                <w:bCs/>
                <w:color w:val="1A1A1A"/>
                <w:sz w:val="20"/>
                <w:szCs w:val="20"/>
                <w:lang w:val="en-US" w:eastAsia="en-US"/>
              </w:rPr>
              <w:t>€</w:t>
            </w:r>
            <w:r w:rsidRPr="00F116C8">
              <w:rPr>
                <w:rFonts w:ascii="Arial" w:eastAsiaTheme="minorHAnsi" w:hAnsi="Arial" w:cs="Arial"/>
                <w:color w:val="191919"/>
                <w:sz w:val="20"/>
                <w:szCs w:val="20"/>
                <w:lang w:val="en-US" w:eastAsia="en-US"/>
              </w:rPr>
              <w:t>469,920</w:t>
            </w:r>
          </w:p>
          <w:p w14:paraId="013046EE" w14:textId="77777777" w:rsidR="00F116C8" w:rsidRPr="00F116C8" w:rsidRDefault="00F116C8" w:rsidP="00F116C8">
            <w:pPr>
              <w:keepNext/>
              <w:keepLines/>
              <w:widowControl w:val="0"/>
              <w:rPr>
                <w:rFonts w:ascii="Arial" w:hAnsi="Arial" w:cs="Arial"/>
                <w:sz w:val="20"/>
                <w:szCs w:val="20"/>
              </w:rPr>
            </w:pPr>
          </w:p>
        </w:tc>
        <w:tc>
          <w:tcPr>
            <w:tcW w:w="2492" w:type="dxa"/>
          </w:tcPr>
          <w:p w14:paraId="341DBE9A" w14:textId="77777777" w:rsidR="00F116C8" w:rsidRPr="00F116C8" w:rsidRDefault="00F116C8" w:rsidP="00F116C8">
            <w:pPr>
              <w:keepNext/>
              <w:keepLines/>
              <w:widowControl w:val="0"/>
              <w:rPr>
                <w:rFonts w:ascii="Arial" w:hAnsi="Arial" w:cs="Arial"/>
                <w:sz w:val="20"/>
                <w:szCs w:val="20"/>
              </w:rPr>
            </w:pPr>
            <w:r w:rsidRPr="00F116C8">
              <w:rPr>
                <w:rFonts w:ascii="Arial" w:hAnsi="Arial" w:cs="Arial"/>
                <w:sz w:val="20"/>
                <w:szCs w:val="20"/>
              </w:rPr>
              <w:t>01/02/2012 – 31/01/2015</w:t>
            </w:r>
          </w:p>
        </w:tc>
      </w:tr>
      <w:tr w:rsidR="00F116C8" w:rsidRPr="00F116C8" w14:paraId="05A1AD11" w14:textId="77777777" w:rsidTr="006F56D7">
        <w:trPr>
          <w:trHeight w:val="2051"/>
          <w:tblCellSpacing w:w="20" w:type="dxa"/>
        </w:trPr>
        <w:tc>
          <w:tcPr>
            <w:tcW w:w="3976" w:type="dxa"/>
            <w:gridSpan w:val="2"/>
            <w:tcBorders>
              <w:bottom w:val="outset" w:sz="24" w:space="0" w:color="auto"/>
            </w:tcBorders>
          </w:tcPr>
          <w:p w14:paraId="6BE44746" w14:textId="77777777" w:rsidR="00F116C8" w:rsidRPr="00F116C8" w:rsidRDefault="00F116C8" w:rsidP="00F116C8">
            <w:pPr>
              <w:keepNext/>
              <w:keepLines/>
              <w:widowControl w:val="0"/>
              <w:spacing w:before="120"/>
              <w:rPr>
                <w:b/>
                <w:sz w:val="22"/>
                <w:szCs w:val="22"/>
              </w:rPr>
            </w:pPr>
            <w:r w:rsidRPr="00F116C8">
              <w:rPr>
                <w:b/>
                <w:sz w:val="22"/>
                <w:szCs w:val="22"/>
              </w:rPr>
              <w:t>Objectives and results of the action</w:t>
            </w:r>
          </w:p>
        </w:tc>
        <w:tc>
          <w:tcPr>
            <w:tcW w:w="10713" w:type="dxa"/>
            <w:gridSpan w:val="4"/>
            <w:tcBorders>
              <w:bottom w:val="outset" w:sz="24" w:space="0" w:color="auto"/>
            </w:tcBorders>
          </w:tcPr>
          <w:p w14:paraId="2F8F2F75" w14:textId="77777777" w:rsidR="00F116C8" w:rsidRPr="00F116C8" w:rsidRDefault="00F116C8" w:rsidP="00F116C8">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u w:val="single"/>
                <w:lang w:val="en-AU" w:eastAsia="ja-JP"/>
              </w:rPr>
              <w:t>Objectives</w:t>
            </w:r>
            <w:r w:rsidRPr="00F116C8">
              <w:rPr>
                <w:rFonts w:ascii="Arial" w:eastAsiaTheme="minorEastAsia" w:hAnsi="Arial" w:cs="Arial"/>
                <w:iCs/>
                <w:color w:val="000000"/>
                <w:sz w:val="20"/>
                <w:szCs w:val="20"/>
                <w:lang w:val="en-AU" w:eastAsia="ja-JP"/>
              </w:rPr>
              <w:t>:</w:t>
            </w:r>
          </w:p>
          <w:p w14:paraId="231C6C0E" w14:textId="77777777" w:rsidR="00F116C8" w:rsidRPr="00F116C8" w:rsidRDefault="00F116C8" w:rsidP="00F116C8">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lang w:val="en-AU" w:eastAsia="ja-JP"/>
              </w:rPr>
              <w:t xml:space="preserve">- </w:t>
            </w:r>
            <w:r w:rsidRPr="00F116C8">
              <w:rPr>
                <w:rFonts w:ascii="Arial" w:eastAsiaTheme="minorHAnsi" w:hAnsi="Arial" w:cs="Arial"/>
                <w:color w:val="000000"/>
                <w:sz w:val="20"/>
                <w:szCs w:val="20"/>
                <w:lang w:val="en-US" w:eastAsia="en-US"/>
              </w:rPr>
              <w:t xml:space="preserve">Improved health of mothers and children in seven villages in the Oman program area, </w:t>
            </w:r>
            <w:proofErr w:type="spellStart"/>
            <w:r w:rsidRPr="00F116C8">
              <w:rPr>
                <w:rFonts w:ascii="Arial" w:eastAsiaTheme="minorHAnsi" w:hAnsi="Arial" w:cs="Arial"/>
                <w:color w:val="000000"/>
                <w:sz w:val="20"/>
                <w:szCs w:val="20"/>
                <w:lang w:val="en-US" w:eastAsia="en-US"/>
              </w:rPr>
              <w:t>Rigo</w:t>
            </w:r>
            <w:proofErr w:type="spellEnd"/>
            <w:r w:rsidRPr="00F116C8">
              <w:rPr>
                <w:rFonts w:ascii="Arial" w:eastAsiaTheme="minorHAnsi" w:hAnsi="Arial" w:cs="Arial"/>
                <w:color w:val="000000"/>
                <w:sz w:val="20"/>
                <w:szCs w:val="20"/>
                <w:lang w:val="en-US" w:eastAsia="en-US"/>
              </w:rPr>
              <w:t xml:space="preserve"> District</w:t>
            </w:r>
          </w:p>
          <w:p w14:paraId="146A12AE" w14:textId="77777777" w:rsidR="00F116C8" w:rsidRPr="00F116C8" w:rsidRDefault="00F116C8" w:rsidP="00F116C8">
            <w:pPr>
              <w:autoSpaceDE w:val="0"/>
              <w:autoSpaceDN w:val="0"/>
              <w:adjustRightInd w:val="0"/>
              <w:rPr>
                <w:rFonts w:ascii="Arial" w:eastAsiaTheme="minorHAnsi" w:hAnsi="Arial" w:cs="Arial"/>
                <w:color w:val="000000"/>
                <w:sz w:val="20"/>
                <w:szCs w:val="20"/>
                <w:lang w:val="en-US" w:eastAsia="en-US"/>
              </w:rPr>
            </w:pPr>
            <w:r w:rsidRPr="00F116C8">
              <w:rPr>
                <w:rFonts w:ascii="Arial" w:eastAsiaTheme="minorEastAsia" w:hAnsi="Arial" w:cs="Arial"/>
                <w:iCs/>
                <w:color w:val="000000"/>
                <w:sz w:val="20"/>
                <w:szCs w:val="20"/>
                <w:lang w:val="en-AU" w:eastAsia="ja-JP"/>
              </w:rPr>
              <w:t xml:space="preserve">- </w:t>
            </w:r>
            <w:r w:rsidRPr="00F116C8">
              <w:rPr>
                <w:rFonts w:ascii="Arial" w:eastAsiaTheme="minorHAnsi" w:hAnsi="Arial" w:cs="Arial"/>
                <w:color w:val="000000"/>
                <w:sz w:val="20"/>
                <w:szCs w:val="20"/>
                <w:lang w:val="en-US" w:eastAsia="en-US"/>
              </w:rPr>
              <w:t>Increased food security and reduced malnutrition in children under 5 years of age in seven villages in the Oman program area</w:t>
            </w:r>
          </w:p>
          <w:p w14:paraId="445B5C87" w14:textId="77777777" w:rsidR="00F116C8" w:rsidRPr="00F116C8" w:rsidRDefault="00F116C8" w:rsidP="00F116C8">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HAnsi" w:hAnsi="Arial" w:cs="Arial"/>
                <w:color w:val="000000"/>
                <w:sz w:val="20"/>
                <w:szCs w:val="20"/>
                <w:lang w:val="en-US" w:eastAsia="en-US"/>
              </w:rPr>
              <w:t>- Improved access to quality education and improved retention rates in seven villages in the Oman program area</w:t>
            </w:r>
          </w:p>
          <w:p w14:paraId="7FF96D2C" w14:textId="77777777" w:rsidR="00F116C8" w:rsidRPr="00F116C8" w:rsidRDefault="00F116C8" w:rsidP="00F116C8">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u w:val="single"/>
                <w:lang w:val="en-AU" w:eastAsia="ja-JP"/>
              </w:rPr>
              <w:t>Results</w:t>
            </w:r>
            <w:r w:rsidRPr="00F116C8">
              <w:rPr>
                <w:rFonts w:ascii="Arial" w:eastAsiaTheme="minorEastAsia" w:hAnsi="Arial" w:cs="Arial"/>
                <w:iCs/>
                <w:color w:val="000000"/>
                <w:sz w:val="20"/>
                <w:szCs w:val="20"/>
                <w:lang w:val="en-AU" w:eastAsia="ja-JP"/>
              </w:rPr>
              <w:t>:</w:t>
            </w:r>
          </w:p>
          <w:p w14:paraId="1EDE31CA" w14:textId="77777777" w:rsidR="00F116C8" w:rsidRPr="00F116C8" w:rsidRDefault="00F116C8" w:rsidP="00F116C8">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lang w:val="en-AU" w:eastAsia="ja-JP"/>
              </w:rPr>
              <w:t>- Children and youth actively participating in the establishment of 14 backyard gardens and are now selling produce from these gardens; and</w:t>
            </w:r>
          </w:p>
          <w:p w14:paraId="4D28CF26" w14:textId="77777777" w:rsidR="00F116C8" w:rsidRPr="00F116C8" w:rsidRDefault="00F116C8" w:rsidP="00F116C8">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lang w:val="en-AU" w:eastAsia="ja-JP"/>
              </w:rPr>
              <w:t>- The births of 449 people (232 children) in 7 villages were officially registered;</w:t>
            </w:r>
          </w:p>
          <w:p w14:paraId="319FCA8F" w14:textId="77777777" w:rsidR="00F116C8" w:rsidRPr="00F116C8" w:rsidRDefault="00F116C8" w:rsidP="00F116C8">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lang w:val="en-AU" w:eastAsia="ja-JP"/>
              </w:rPr>
              <w:t>- 51 awareness raising sessions on child rights and child protection were carried out for district officials, care givers and children in 7 villages;</w:t>
            </w:r>
          </w:p>
          <w:p w14:paraId="5A2A9D0D" w14:textId="77777777" w:rsidR="00F116C8" w:rsidRPr="00F116C8" w:rsidRDefault="00F116C8" w:rsidP="00F116C8">
            <w:pPr>
              <w:autoSpaceDE w:val="0"/>
              <w:autoSpaceDN w:val="0"/>
              <w:adjustRightInd w:val="0"/>
              <w:rPr>
                <w:rFonts w:ascii="Arial" w:eastAsiaTheme="minorEastAsia" w:hAnsi="Arial" w:cs="Arial"/>
                <w:iCs/>
                <w:color w:val="000000"/>
                <w:sz w:val="20"/>
                <w:szCs w:val="20"/>
                <w:lang w:val="en-AU" w:eastAsia="ja-JP"/>
              </w:rPr>
            </w:pPr>
            <w:r w:rsidRPr="00F116C8">
              <w:rPr>
                <w:rFonts w:ascii="Arial" w:eastAsiaTheme="minorEastAsia" w:hAnsi="Arial" w:cs="Arial"/>
                <w:iCs/>
                <w:color w:val="000000"/>
                <w:sz w:val="20"/>
                <w:szCs w:val="20"/>
                <w:lang w:val="en-AU" w:eastAsia="ja-JP"/>
              </w:rPr>
              <w:t>- 29 education awareness sessions were conducted in 7 villages;</w:t>
            </w:r>
          </w:p>
          <w:p w14:paraId="2FD7D20B" w14:textId="77777777" w:rsidR="00F116C8" w:rsidRPr="00F116C8" w:rsidRDefault="00F116C8" w:rsidP="00F116C8">
            <w:pPr>
              <w:autoSpaceDE w:val="0"/>
              <w:autoSpaceDN w:val="0"/>
              <w:adjustRightInd w:val="0"/>
              <w:rPr>
                <w:rFonts w:eastAsiaTheme="minorEastAsia"/>
                <w:iCs/>
                <w:color w:val="000000"/>
                <w:sz w:val="22"/>
                <w:szCs w:val="22"/>
                <w:lang w:val="en-AU" w:eastAsia="ja-JP"/>
              </w:rPr>
            </w:pPr>
            <w:r w:rsidRPr="00F116C8">
              <w:rPr>
                <w:rFonts w:ascii="Arial" w:eastAsiaTheme="minorEastAsia" w:hAnsi="Arial" w:cs="Arial"/>
                <w:iCs/>
                <w:color w:val="000000"/>
                <w:sz w:val="20"/>
                <w:szCs w:val="20"/>
                <w:lang w:val="en-AU" w:eastAsia="ja-JP"/>
              </w:rPr>
              <w:t>- 63 awareness-raising sessions on maternal and child health were conducted, discussing the importance of immunisation, family planning and antenatal health care.</w:t>
            </w:r>
          </w:p>
        </w:tc>
      </w:tr>
    </w:tbl>
    <w:p w14:paraId="26791A14" w14:textId="77777777" w:rsidR="00F116C8" w:rsidRPr="00F116C8" w:rsidRDefault="00F116C8" w:rsidP="00F116C8">
      <w:pPr>
        <w:spacing w:before="120"/>
        <w:ind w:right="-1136"/>
        <w:rPr>
          <w:sz w:val="22"/>
          <w:szCs w:val="22"/>
        </w:rPr>
      </w:pPr>
      <w:bookmarkStart w:id="6" w:name="_Toc391663740"/>
      <w:bookmarkStart w:id="7" w:name="_Toc391663864"/>
      <w:bookmarkStart w:id="8" w:name="_Toc391664108"/>
      <w:bookmarkStart w:id="9" w:name="_Toc391664229"/>
      <w:bookmarkStart w:id="10" w:name="_Toc391664349"/>
      <w:bookmarkStart w:id="11" w:name="_Toc391663741"/>
      <w:bookmarkStart w:id="12" w:name="_Toc391663865"/>
      <w:bookmarkStart w:id="13" w:name="_Toc391664109"/>
      <w:bookmarkStart w:id="14" w:name="_Toc391664230"/>
      <w:bookmarkStart w:id="15" w:name="_Toc391664350"/>
      <w:bookmarkStart w:id="16" w:name="_Toc391663742"/>
      <w:bookmarkStart w:id="17" w:name="_Toc391663866"/>
      <w:bookmarkStart w:id="18" w:name="_Toc391664110"/>
      <w:bookmarkStart w:id="19" w:name="_Toc391664231"/>
      <w:bookmarkStart w:id="20" w:name="_Toc39166435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BEA7875" w14:textId="77777777" w:rsidR="00080E90" w:rsidRPr="00C77D4B" w:rsidRDefault="00080E90" w:rsidP="001128D6">
      <w:pPr>
        <w:pStyle w:val="Header"/>
        <w:rPr>
          <w:rFonts w:ascii="Arial" w:hAnsi="Arial" w:cs="Arial"/>
          <w:sz w:val="20"/>
          <w:szCs w:val="20"/>
        </w:rPr>
      </w:pPr>
    </w:p>
    <w:p w14:paraId="7D0ADEAC" w14:textId="2046B3B7" w:rsidR="00A85CE1" w:rsidRDefault="00A85CE1">
      <w:pPr>
        <w:spacing w:after="160" w:line="259" w:lineRule="auto"/>
        <w:rPr>
          <w:rFonts w:ascii="Arial" w:hAnsi="Arial" w:cs="Arial"/>
          <w:sz w:val="20"/>
          <w:szCs w:val="20"/>
        </w:rPr>
      </w:pPr>
      <w:r>
        <w:rPr>
          <w:rFonts w:ascii="Arial" w:hAnsi="Arial" w:cs="Arial"/>
          <w:sz w:val="20"/>
          <w:szCs w:val="20"/>
        </w:rPr>
        <w:br w:type="page"/>
      </w:r>
    </w:p>
    <w:p w14:paraId="6188C039" w14:textId="77777777" w:rsidR="00A85CE1" w:rsidRDefault="00A85CE1" w:rsidP="00A85CE1">
      <w:pPr>
        <w:spacing w:before="120"/>
        <w:ind w:right="-1418"/>
        <w:rPr>
          <w:sz w:val="22"/>
          <w:szCs w:val="22"/>
        </w:rPr>
        <w:sectPr w:rsidR="00A85CE1" w:rsidSect="0072239D">
          <w:pgSz w:w="16838" w:h="11906" w:orient="landscape"/>
          <w:pgMar w:top="1134" w:right="1134" w:bottom="1134" w:left="1134" w:header="709" w:footer="709" w:gutter="0"/>
          <w:cols w:space="708"/>
          <w:docGrid w:linePitch="360"/>
        </w:sectPr>
      </w:pPr>
    </w:p>
    <w:p w14:paraId="4D42F3A6" w14:textId="77777777" w:rsidR="00A85CE1" w:rsidRDefault="00A85CE1" w:rsidP="00A85CE1">
      <w:pPr>
        <w:pStyle w:val="Heading2"/>
        <w:ind w:left="0" w:firstLine="0"/>
        <w:rPr>
          <w:sz w:val="20"/>
          <w:lang w:val="en-GB"/>
        </w:rPr>
      </w:pPr>
      <w:bookmarkStart w:id="21" w:name="_Toc418693259"/>
      <w:bookmarkStart w:id="22" w:name="_Toc419203892"/>
      <w:bookmarkStart w:id="23" w:name="_Toc419211811"/>
      <w:bookmarkStart w:id="24" w:name="_Toc424222108"/>
    </w:p>
    <w:p w14:paraId="633CAFD0" w14:textId="44346866" w:rsidR="00A85CE1" w:rsidRPr="00A85CE1" w:rsidRDefault="00A85CE1" w:rsidP="00A85CE1">
      <w:pPr>
        <w:pStyle w:val="Heading2"/>
        <w:numPr>
          <w:ilvl w:val="0"/>
          <w:numId w:val="27"/>
        </w:numPr>
        <w:ind w:left="284" w:hanging="284"/>
        <w:rPr>
          <w:sz w:val="20"/>
          <w:lang w:val="en-GB"/>
        </w:rPr>
      </w:pPr>
      <w:r w:rsidRPr="00A85CE1">
        <w:rPr>
          <w:bCs w:val="0"/>
          <w:spacing w:val="0"/>
          <w:sz w:val="20"/>
          <w:lang w:val="en-GB" w:eastAsia="en-GB"/>
        </w:rPr>
        <w:t>The lead applicant, the co-applicant and affiliated entities</w:t>
      </w:r>
      <w:bookmarkEnd w:id="21"/>
      <w:bookmarkEnd w:id="22"/>
      <w:bookmarkEnd w:id="23"/>
      <w:bookmarkEnd w:id="24"/>
      <w:r>
        <w:rPr>
          <w:sz w:val="20"/>
          <w:lang w:val="en-GB"/>
        </w:rPr>
        <w:t xml:space="preserve"> </w:t>
      </w:r>
      <w:r w:rsidRPr="00A85CE1">
        <w:rPr>
          <w:b w:val="0"/>
          <w:bCs w:val="0"/>
          <w:spacing w:val="0"/>
          <w:sz w:val="20"/>
          <w:lang w:val="en-GB" w:eastAsia="en-GB"/>
        </w:rPr>
        <w:t>– N/A</w:t>
      </w:r>
    </w:p>
    <w:p w14:paraId="19598C81" w14:textId="77777777" w:rsidR="00A85CE1" w:rsidRPr="00A85CE1" w:rsidRDefault="00A85CE1" w:rsidP="00A85CE1">
      <w:pPr>
        <w:ind w:left="284" w:hanging="284"/>
        <w:rPr>
          <w:rFonts w:ascii="Arial" w:hAnsi="Arial" w:cs="Arial"/>
          <w:bCs/>
          <w:sz w:val="20"/>
          <w:szCs w:val="20"/>
        </w:rPr>
      </w:pPr>
    </w:p>
    <w:p w14:paraId="1B6FFEDE" w14:textId="3EC384A8" w:rsidR="00A85CE1" w:rsidRPr="00A85CE1" w:rsidRDefault="00A85CE1" w:rsidP="00A85CE1">
      <w:pPr>
        <w:pStyle w:val="Heading2"/>
        <w:numPr>
          <w:ilvl w:val="0"/>
          <w:numId w:val="27"/>
        </w:numPr>
        <w:ind w:left="284" w:hanging="284"/>
        <w:rPr>
          <w:sz w:val="20"/>
          <w:lang w:val="en-GB"/>
        </w:rPr>
      </w:pPr>
      <w:bookmarkStart w:id="25" w:name="_Toc418693260"/>
      <w:bookmarkStart w:id="26" w:name="_Toc419203893"/>
      <w:bookmarkStart w:id="27" w:name="_Toc419211812"/>
      <w:bookmarkStart w:id="28" w:name="_Toc424222109"/>
      <w:r w:rsidRPr="00A85CE1">
        <w:rPr>
          <w:bCs w:val="0"/>
          <w:spacing w:val="0"/>
          <w:sz w:val="20"/>
          <w:lang w:val="en-GB" w:eastAsia="en-GB"/>
        </w:rPr>
        <w:t>Associates participating in the action</w:t>
      </w:r>
      <w:bookmarkEnd w:id="25"/>
      <w:bookmarkEnd w:id="26"/>
      <w:bookmarkEnd w:id="27"/>
      <w:bookmarkEnd w:id="28"/>
      <w:r>
        <w:rPr>
          <w:sz w:val="20"/>
          <w:lang w:val="en-GB"/>
        </w:rPr>
        <w:t xml:space="preserve"> </w:t>
      </w:r>
      <w:r w:rsidRPr="00A85CE1">
        <w:rPr>
          <w:b w:val="0"/>
          <w:bCs w:val="0"/>
          <w:spacing w:val="0"/>
          <w:sz w:val="20"/>
          <w:lang w:val="en-GB" w:eastAsia="en-GB"/>
        </w:rPr>
        <w:t>– N/A</w:t>
      </w:r>
    </w:p>
    <w:p w14:paraId="0B965DE4" w14:textId="77777777" w:rsidR="00A85CE1" w:rsidRPr="00A85CE1" w:rsidRDefault="00A85CE1" w:rsidP="00A85CE1">
      <w:pPr>
        <w:ind w:left="284" w:hanging="284"/>
        <w:rPr>
          <w:rFonts w:ascii="Arial" w:hAnsi="Arial" w:cs="Arial"/>
          <w:bCs/>
          <w:sz w:val="20"/>
          <w:szCs w:val="20"/>
        </w:rPr>
      </w:pPr>
    </w:p>
    <w:p w14:paraId="229CBBB0" w14:textId="29A15B84" w:rsidR="00A85CE1" w:rsidRPr="00A85CE1" w:rsidRDefault="00A85CE1" w:rsidP="00A85CE1">
      <w:pPr>
        <w:pStyle w:val="Heading2"/>
        <w:numPr>
          <w:ilvl w:val="0"/>
          <w:numId w:val="27"/>
        </w:numPr>
        <w:ind w:left="284" w:hanging="284"/>
        <w:rPr>
          <w:sz w:val="20"/>
        </w:rPr>
      </w:pPr>
      <w:bookmarkStart w:id="29" w:name="_Toc424222110"/>
      <w:bookmarkStart w:id="30" w:name="_Toc418693261"/>
      <w:bookmarkStart w:id="31" w:name="_Toc419203894"/>
      <w:bookmarkStart w:id="32" w:name="_Toc419211813"/>
      <w:r w:rsidRPr="00A85CE1">
        <w:rPr>
          <w:bCs w:val="0"/>
          <w:spacing w:val="0"/>
          <w:sz w:val="20"/>
          <w:lang w:val="en-GB" w:eastAsia="en-GB"/>
        </w:rPr>
        <w:t>Declarations</w:t>
      </w:r>
      <w:bookmarkEnd w:id="29"/>
      <w:r w:rsidRPr="00A85CE1">
        <w:rPr>
          <w:sz w:val="20"/>
        </w:rPr>
        <w:t xml:space="preserve"> </w:t>
      </w:r>
      <w:r w:rsidRPr="00A85CE1">
        <w:rPr>
          <w:bCs w:val="0"/>
          <w:spacing w:val="0"/>
          <w:sz w:val="20"/>
          <w:lang w:val="en-GB" w:eastAsia="en-GB"/>
        </w:rPr>
        <w:t xml:space="preserve">– </w:t>
      </w:r>
      <w:r>
        <w:rPr>
          <w:b w:val="0"/>
          <w:bCs w:val="0"/>
          <w:spacing w:val="0"/>
          <w:sz w:val="20"/>
          <w:lang w:val="en-GB" w:eastAsia="en-GB"/>
        </w:rPr>
        <w:t>s</w:t>
      </w:r>
      <w:r w:rsidRPr="00A85CE1">
        <w:rPr>
          <w:b w:val="0"/>
          <w:bCs w:val="0"/>
          <w:spacing w:val="0"/>
          <w:sz w:val="20"/>
          <w:lang w:val="en-GB" w:eastAsia="en-GB"/>
        </w:rPr>
        <w:t>ee Annex D</w:t>
      </w:r>
    </w:p>
    <w:p w14:paraId="71D909D4" w14:textId="77777777" w:rsidR="00A85CE1" w:rsidRPr="00A85CE1" w:rsidRDefault="00A85CE1" w:rsidP="00A85CE1">
      <w:pPr>
        <w:ind w:left="284" w:hanging="284"/>
        <w:rPr>
          <w:rFonts w:ascii="Arial" w:hAnsi="Arial" w:cs="Arial"/>
          <w:bCs/>
          <w:sz w:val="20"/>
          <w:szCs w:val="20"/>
        </w:rPr>
      </w:pPr>
    </w:p>
    <w:p w14:paraId="2E5B0161" w14:textId="77777777" w:rsidR="00A85CE1" w:rsidRPr="00A85CE1" w:rsidRDefault="00A85CE1" w:rsidP="00A85CE1">
      <w:pPr>
        <w:pStyle w:val="Heading2"/>
        <w:numPr>
          <w:ilvl w:val="0"/>
          <w:numId w:val="27"/>
        </w:numPr>
        <w:ind w:left="284" w:hanging="284"/>
        <w:rPr>
          <w:bCs w:val="0"/>
          <w:spacing w:val="0"/>
          <w:sz w:val="20"/>
          <w:lang w:val="en-GB" w:eastAsia="en-GB"/>
        </w:rPr>
      </w:pPr>
      <w:bookmarkStart w:id="33" w:name="_Toc424222111"/>
      <w:r w:rsidRPr="00A85CE1">
        <w:rPr>
          <w:bCs w:val="0"/>
          <w:spacing w:val="0"/>
          <w:sz w:val="20"/>
          <w:lang w:val="en-GB" w:eastAsia="en-GB"/>
        </w:rPr>
        <w:t>Checklist for self-guidance</w:t>
      </w:r>
      <w:bookmarkEnd w:id="30"/>
      <w:bookmarkEnd w:id="31"/>
      <w:bookmarkEnd w:id="32"/>
      <w:bookmarkEnd w:id="33"/>
    </w:p>
    <w:p w14:paraId="26F23866" w14:textId="77777777" w:rsidR="00A85CE1" w:rsidRPr="00A85CE1" w:rsidRDefault="00A85CE1" w:rsidP="00A85CE1">
      <w:pPr>
        <w:rPr>
          <w:rFonts w:ascii="Arial" w:hAnsi="Arial" w:cs="Arial"/>
          <w:bCs/>
          <w:sz w:val="20"/>
          <w:szCs w:val="20"/>
        </w:rPr>
      </w:pPr>
    </w:p>
    <w:p w14:paraId="356A573B" w14:textId="77777777" w:rsidR="00A85CE1" w:rsidRDefault="00A85CE1" w:rsidP="00A85CE1">
      <w:pPr>
        <w:rPr>
          <w:b/>
          <w:lang w:val="fr-BE"/>
        </w:rPr>
      </w:pPr>
      <w:r>
        <w:rPr>
          <w:b/>
          <w:lang w:val="fr-BE"/>
        </w:rPr>
        <w:t>Full application checklist</w:t>
      </w:r>
    </w:p>
    <w:p w14:paraId="4BA1326C" w14:textId="77777777" w:rsidR="00A85CE1" w:rsidRPr="008B6ECB" w:rsidRDefault="00A85CE1" w:rsidP="00A85CE1">
      <w:pPr>
        <w:rPr>
          <w:lang w:val="fr-BE"/>
        </w:rPr>
      </w:pPr>
    </w:p>
    <w:p w14:paraId="021837B9" w14:textId="77777777" w:rsidR="00A85CE1" w:rsidRPr="00352038" w:rsidRDefault="00A85CE1" w:rsidP="00A85CE1">
      <w:pPr>
        <w:spacing w:before="40" w:after="80" w:line="240" w:lineRule="exact"/>
        <w:jc w:val="center"/>
        <w:rPr>
          <w:b/>
          <w:caps/>
          <w:spacing w:val="-2"/>
          <w:sz w:val="22"/>
          <w:lang w:val="fr-BE"/>
        </w:rPr>
      </w:pPr>
      <w:r w:rsidRPr="00352038">
        <w:rPr>
          <w:b/>
          <w:caps/>
          <w:spacing w:val="-2"/>
          <w:sz w:val="22"/>
          <w:shd w:val="clear" w:color="auto" w:fill="FFFFFF"/>
          <w:lang w:val="fr-BE"/>
        </w:rPr>
        <w:t>EuropeAid/151170/DD/ACT/PG</w:t>
      </w:r>
    </w:p>
    <w:p w14:paraId="761E698E" w14:textId="77777777" w:rsidR="00A85CE1" w:rsidRPr="00A054F5" w:rsidRDefault="00A85CE1" w:rsidP="00A85CE1">
      <w:pPr>
        <w:spacing w:before="40" w:after="80" w:line="240" w:lineRule="exact"/>
        <w:jc w:val="center"/>
        <w:rPr>
          <w:i/>
          <w:sz w:val="22"/>
          <w:szCs w:val="22"/>
        </w:rPr>
      </w:pPr>
      <w:r>
        <w:rPr>
          <w:i/>
          <w:sz w:val="22"/>
          <w:szCs w:val="22"/>
        </w:rPr>
        <w:t>(</w:t>
      </w:r>
      <w:r w:rsidRPr="00663612">
        <w:rPr>
          <w:i/>
          <w:sz w:val="22"/>
          <w:szCs w:val="22"/>
        </w:rPr>
        <w:t xml:space="preserve">To be filled in by the </w:t>
      </w:r>
      <w:r>
        <w:rPr>
          <w:i/>
          <w:sz w:val="22"/>
          <w:szCs w:val="22"/>
        </w:rPr>
        <w:t xml:space="preserve">lead </w:t>
      </w:r>
      <w:r w:rsidRPr="00663612">
        <w:rPr>
          <w:i/>
          <w:sz w:val="22"/>
          <w:szCs w:val="22"/>
        </w:rPr>
        <w:t>applicant</w:t>
      </w:r>
      <w:r>
        <w:rPr>
          <w:i/>
          <w:sz w:val="22"/>
          <w:szCs w:val="22"/>
        </w:rPr>
        <w:t xml:space="preserve"> for self-guidance purposes only)</w:t>
      </w:r>
    </w:p>
    <w:p w14:paraId="07C45305" w14:textId="77777777" w:rsidR="00A85CE1" w:rsidRDefault="00A85CE1" w:rsidP="00A85CE1">
      <w:pPr>
        <w:rPr>
          <w:b/>
        </w:rPr>
      </w:pPr>
    </w:p>
    <w:tbl>
      <w:tblPr>
        <w:tblStyle w:val="TableWeb3"/>
        <w:tblpPr w:leftFromText="181" w:rightFromText="181" w:vertAnchor="text" w:tblpY="1"/>
        <w:tblOverlap w:val="never"/>
        <w:tblW w:w="4846" w:type="pct"/>
        <w:tblLayout w:type="fixed"/>
        <w:tblLook w:val="01E0" w:firstRow="1" w:lastRow="1" w:firstColumn="1" w:lastColumn="1" w:noHBand="0" w:noVBand="0"/>
      </w:tblPr>
      <w:tblGrid>
        <w:gridCol w:w="6405"/>
        <w:gridCol w:w="803"/>
        <w:gridCol w:w="825"/>
        <w:gridCol w:w="1250"/>
      </w:tblGrid>
      <w:tr w:rsidR="00A85CE1" w:rsidRPr="009123AE" w14:paraId="32DD627B" w14:textId="77777777" w:rsidTr="00903721">
        <w:trPr>
          <w:cnfStyle w:val="100000000000" w:firstRow="1" w:lastRow="0" w:firstColumn="0" w:lastColumn="0" w:oddVBand="0" w:evenVBand="0" w:oddHBand="0" w:evenHBand="0" w:firstRowFirstColumn="0" w:firstRowLastColumn="0" w:lastRowFirstColumn="0" w:lastRowLastColumn="0"/>
          <w:trHeight w:val="663"/>
        </w:trPr>
        <w:tc>
          <w:tcPr>
            <w:tcW w:w="3419" w:type="pct"/>
            <w:tcBorders>
              <w:top w:val="outset" w:sz="24" w:space="0" w:color="auto"/>
            </w:tcBorders>
            <w:vAlign w:val="center"/>
          </w:tcPr>
          <w:p w14:paraId="11B1968D" w14:textId="361C6260" w:rsidR="00A85CE1" w:rsidRPr="00DF229B" w:rsidRDefault="00A85CE1" w:rsidP="00903721">
            <w:pPr>
              <w:tabs>
                <w:tab w:val="left" w:pos="-284"/>
              </w:tabs>
              <w:spacing w:line="240" w:lineRule="exact"/>
              <w:rPr>
                <w:sz w:val="22"/>
                <w:szCs w:val="22"/>
              </w:rPr>
            </w:pPr>
            <w:r w:rsidRPr="009123AE">
              <w:rPr>
                <w:b/>
                <w:sz w:val="22"/>
                <w:szCs w:val="22"/>
              </w:rPr>
              <w:t>Title of the Proposal:</w:t>
            </w:r>
            <w:r w:rsidR="00154CE5">
              <w:rPr>
                <w:b/>
                <w:sz w:val="22"/>
                <w:szCs w:val="22"/>
              </w:rPr>
              <w:t xml:space="preserve"> </w:t>
            </w:r>
            <w:r w:rsidR="00154CE5">
              <w:t xml:space="preserve"> </w:t>
            </w:r>
            <w:r w:rsidR="00154CE5" w:rsidRPr="00154CE5">
              <w:rPr>
                <w:rFonts w:ascii="Arial" w:hAnsi="Arial" w:cs="Arial"/>
                <w:sz w:val="20"/>
                <w:szCs w:val="20"/>
              </w:rPr>
              <w:t xml:space="preserve">Strongim </w:t>
            </w:r>
            <w:proofErr w:type="spellStart"/>
            <w:r w:rsidR="00154CE5" w:rsidRPr="00154CE5">
              <w:rPr>
                <w:rFonts w:ascii="Arial" w:hAnsi="Arial" w:cs="Arial"/>
                <w:sz w:val="20"/>
                <w:szCs w:val="20"/>
              </w:rPr>
              <w:t>Justis</w:t>
            </w:r>
            <w:proofErr w:type="spellEnd"/>
            <w:r w:rsidR="00154CE5" w:rsidRPr="00154CE5">
              <w:rPr>
                <w:rFonts w:ascii="Arial" w:hAnsi="Arial" w:cs="Arial"/>
                <w:sz w:val="20"/>
                <w:szCs w:val="20"/>
              </w:rPr>
              <w:t xml:space="preserve"> long Strongim </w:t>
            </w:r>
            <w:proofErr w:type="spellStart"/>
            <w:r w:rsidR="00154CE5" w:rsidRPr="00154CE5">
              <w:rPr>
                <w:rFonts w:ascii="Arial" w:hAnsi="Arial" w:cs="Arial"/>
                <w:sz w:val="20"/>
                <w:szCs w:val="20"/>
              </w:rPr>
              <w:t>Komuniti</w:t>
            </w:r>
            <w:proofErr w:type="spellEnd"/>
          </w:p>
        </w:tc>
        <w:tc>
          <w:tcPr>
            <w:tcW w:w="411" w:type="pct"/>
            <w:tcBorders>
              <w:top w:val="outset" w:sz="24" w:space="0" w:color="auto"/>
            </w:tcBorders>
          </w:tcPr>
          <w:p w14:paraId="64E94762" w14:textId="77777777" w:rsidR="00A85CE1" w:rsidRPr="009123AE" w:rsidRDefault="00A85CE1" w:rsidP="00903721">
            <w:pPr>
              <w:tabs>
                <w:tab w:val="left" w:pos="-284"/>
                <w:tab w:val="left" w:pos="125"/>
              </w:tabs>
              <w:spacing w:line="240" w:lineRule="exact"/>
              <w:ind w:right="-242"/>
              <w:rPr>
                <w:b/>
                <w:sz w:val="22"/>
                <w:szCs w:val="22"/>
              </w:rPr>
            </w:pPr>
          </w:p>
        </w:tc>
        <w:tc>
          <w:tcPr>
            <w:tcW w:w="423" w:type="pct"/>
            <w:tcBorders>
              <w:top w:val="outset" w:sz="24" w:space="0" w:color="auto"/>
            </w:tcBorders>
          </w:tcPr>
          <w:p w14:paraId="6464623A" w14:textId="77777777" w:rsidR="00A85CE1" w:rsidRPr="0092039B" w:rsidRDefault="00A85CE1" w:rsidP="00903721">
            <w:pPr>
              <w:tabs>
                <w:tab w:val="left" w:pos="-284"/>
              </w:tabs>
              <w:spacing w:line="240" w:lineRule="exact"/>
              <w:jc w:val="center"/>
              <w:rPr>
                <w:b/>
                <w:sz w:val="22"/>
                <w:szCs w:val="22"/>
              </w:rPr>
            </w:pPr>
          </w:p>
        </w:tc>
        <w:tc>
          <w:tcPr>
            <w:tcW w:w="641" w:type="pct"/>
            <w:tcBorders>
              <w:top w:val="outset" w:sz="24" w:space="0" w:color="auto"/>
            </w:tcBorders>
          </w:tcPr>
          <w:p w14:paraId="7A192CEC" w14:textId="77777777" w:rsidR="00A85CE1" w:rsidRPr="009123AE" w:rsidRDefault="00A85CE1" w:rsidP="00903721">
            <w:pPr>
              <w:tabs>
                <w:tab w:val="left" w:pos="-284"/>
              </w:tabs>
              <w:spacing w:line="240" w:lineRule="exact"/>
              <w:jc w:val="center"/>
              <w:rPr>
                <w:b/>
                <w:sz w:val="22"/>
                <w:szCs w:val="22"/>
              </w:rPr>
            </w:pPr>
          </w:p>
        </w:tc>
      </w:tr>
      <w:tr w:rsidR="00A85CE1" w:rsidRPr="009123AE" w14:paraId="0DD7A533" w14:textId="77777777" w:rsidTr="00903721">
        <w:trPr>
          <w:trHeight w:val="663"/>
        </w:trPr>
        <w:tc>
          <w:tcPr>
            <w:tcW w:w="3419" w:type="pct"/>
            <w:shd w:val="clear" w:color="auto" w:fill="D9D9D9" w:themeFill="background1" w:themeFillShade="D9"/>
            <w:vAlign w:val="center"/>
          </w:tcPr>
          <w:p w14:paraId="7217CF30" w14:textId="77777777" w:rsidR="00A85CE1" w:rsidRDefault="00A85CE1" w:rsidP="00903721">
            <w:pPr>
              <w:tabs>
                <w:tab w:val="left" w:pos="-284"/>
              </w:tabs>
              <w:spacing w:line="240" w:lineRule="exact"/>
              <w:jc w:val="center"/>
              <w:rPr>
                <w:b/>
                <w:sz w:val="22"/>
                <w:szCs w:val="22"/>
              </w:rPr>
            </w:pPr>
            <w:r w:rsidRPr="009123AE">
              <w:rPr>
                <w:b/>
                <w:sz w:val="22"/>
                <w:szCs w:val="22"/>
              </w:rPr>
              <w:t>B</w:t>
            </w:r>
            <w:r>
              <w:rPr>
                <w:b/>
                <w:sz w:val="22"/>
                <w:szCs w:val="22"/>
              </w:rPr>
              <w:t>efore sending your full application</w:t>
            </w:r>
          </w:p>
          <w:p w14:paraId="167461B8" w14:textId="77777777" w:rsidR="00A85CE1" w:rsidRPr="006F0AB8" w:rsidRDefault="00A85CE1" w:rsidP="00903721">
            <w:pPr>
              <w:tabs>
                <w:tab w:val="left" w:pos="-284"/>
              </w:tabs>
              <w:spacing w:line="240" w:lineRule="exact"/>
              <w:jc w:val="center"/>
              <w:rPr>
                <w:b/>
                <w:sz w:val="22"/>
                <w:szCs w:val="22"/>
              </w:rPr>
            </w:pPr>
            <w:r>
              <w:rPr>
                <w:b/>
                <w:sz w:val="22"/>
                <w:szCs w:val="22"/>
              </w:rPr>
              <w:t>c</w:t>
            </w:r>
            <w:r w:rsidRPr="009123AE">
              <w:rPr>
                <w:b/>
                <w:sz w:val="22"/>
                <w:szCs w:val="22"/>
              </w:rPr>
              <w:t>heck that each of the criteria below have been met in full:</w:t>
            </w:r>
          </w:p>
        </w:tc>
        <w:tc>
          <w:tcPr>
            <w:tcW w:w="411" w:type="pct"/>
            <w:shd w:val="clear" w:color="auto" w:fill="D9D9D9" w:themeFill="background1" w:themeFillShade="D9"/>
            <w:vAlign w:val="center"/>
          </w:tcPr>
          <w:p w14:paraId="09D59E4C" w14:textId="77777777" w:rsidR="00A85CE1" w:rsidRPr="006F0AB8" w:rsidRDefault="00A85CE1" w:rsidP="00903721">
            <w:pPr>
              <w:tabs>
                <w:tab w:val="left" w:pos="-284"/>
              </w:tabs>
              <w:spacing w:line="240" w:lineRule="exact"/>
              <w:jc w:val="center"/>
              <w:rPr>
                <w:b/>
                <w:sz w:val="22"/>
                <w:szCs w:val="22"/>
              </w:rPr>
            </w:pPr>
            <w:r w:rsidRPr="009123AE">
              <w:rPr>
                <w:b/>
                <w:sz w:val="22"/>
                <w:szCs w:val="22"/>
              </w:rPr>
              <w:t>Yes</w:t>
            </w:r>
          </w:p>
        </w:tc>
        <w:tc>
          <w:tcPr>
            <w:tcW w:w="423" w:type="pct"/>
            <w:shd w:val="clear" w:color="auto" w:fill="D9D9D9" w:themeFill="background1" w:themeFillShade="D9"/>
            <w:vAlign w:val="center"/>
          </w:tcPr>
          <w:p w14:paraId="632683E7" w14:textId="77777777" w:rsidR="00A85CE1" w:rsidRPr="003E51D4" w:rsidRDefault="00A85CE1" w:rsidP="00903721">
            <w:pPr>
              <w:tabs>
                <w:tab w:val="left" w:pos="-284"/>
              </w:tabs>
              <w:spacing w:line="240" w:lineRule="exact"/>
              <w:jc w:val="center"/>
              <w:rPr>
                <w:b/>
                <w:sz w:val="22"/>
                <w:szCs w:val="22"/>
              </w:rPr>
            </w:pPr>
            <w:r w:rsidRPr="0092039B">
              <w:rPr>
                <w:b/>
                <w:sz w:val="22"/>
                <w:szCs w:val="22"/>
              </w:rPr>
              <w:t>No</w:t>
            </w:r>
          </w:p>
        </w:tc>
        <w:tc>
          <w:tcPr>
            <w:tcW w:w="641" w:type="pct"/>
            <w:shd w:val="clear" w:color="auto" w:fill="D9D9D9" w:themeFill="background1" w:themeFillShade="D9"/>
            <w:vAlign w:val="center"/>
          </w:tcPr>
          <w:p w14:paraId="579F1AE5" w14:textId="77777777" w:rsidR="00A85CE1" w:rsidRPr="009123AE" w:rsidRDefault="00A85CE1" w:rsidP="00903721">
            <w:pPr>
              <w:tabs>
                <w:tab w:val="left" w:pos="-284"/>
              </w:tabs>
              <w:spacing w:line="240" w:lineRule="exact"/>
              <w:jc w:val="center"/>
              <w:rPr>
                <w:b/>
                <w:sz w:val="22"/>
                <w:szCs w:val="22"/>
              </w:rPr>
            </w:pPr>
            <w:r w:rsidRPr="009123AE">
              <w:rPr>
                <w:b/>
                <w:sz w:val="22"/>
                <w:szCs w:val="22"/>
              </w:rPr>
              <w:t>N/A</w:t>
            </w:r>
          </w:p>
        </w:tc>
      </w:tr>
      <w:tr w:rsidR="00A85CE1" w:rsidRPr="009123AE" w14:paraId="1C44B237" w14:textId="77777777" w:rsidTr="00903721">
        <w:trPr>
          <w:trHeight w:val="298"/>
        </w:trPr>
        <w:tc>
          <w:tcPr>
            <w:tcW w:w="3419" w:type="pct"/>
          </w:tcPr>
          <w:p w14:paraId="24E95F7C" w14:textId="77777777" w:rsidR="00A85CE1" w:rsidRPr="00CE2D70" w:rsidRDefault="00A85CE1" w:rsidP="00903721">
            <w:pPr>
              <w:tabs>
                <w:tab w:val="left" w:pos="-284"/>
              </w:tabs>
              <w:spacing w:line="240" w:lineRule="exact"/>
              <w:rPr>
                <w:sz w:val="22"/>
                <w:szCs w:val="22"/>
              </w:rPr>
            </w:pPr>
            <w:r>
              <w:rPr>
                <w:noProof/>
                <w:sz w:val="22"/>
                <w:szCs w:val="22"/>
              </w:rPr>
              <w:t xml:space="preserve">1. The correct grant application form has been used. </w:t>
            </w:r>
          </w:p>
        </w:tc>
        <w:tc>
          <w:tcPr>
            <w:tcW w:w="411" w:type="pct"/>
          </w:tcPr>
          <w:p w14:paraId="2800D63D" w14:textId="6163EA4D"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4327B2DC"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65056D73"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59BE30DC" w14:textId="77777777" w:rsidTr="00903721">
        <w:trPr>
          <w:trHeight w:val="298"/>
        </w:trPr>
        <w:tc>
          <w:tcPr>
            <w:tcW w:w="3419" w:type="pct"/>
          </w:tcPr>
          <w:p w14:paraId="1275AEDE" w14:textId="77777777" w:rsidR="00A85CE1" w:rsidRPr="00CE2D70" w:rsidRDefault="00A85CE1" w:rsidP="00903721">
            <w:pPr>
              <w:tabs>
                <w:tab w:val="left" w:pos="-284"/>
              </w:tabs>
              <w:spacing w:line="240" w:lineRule="exact"/>
              <w:rPr>
                <w:sz w:val="22"/>
                <w:szCs w:val="22"/>
              </w:rPr>
            </w:pPr>
            <w:r>
              <w:rPr>
                <w:noProof/>
                <w:sz w:val="22"/>
                <w:szCs w:val="22"/>
              </w:rPr>
              <w:t>2. The Declaration by the applicant has been filled in and has been signed.</w:t>
            </w:r>
          </w:p>
        </w:tc>
        <w:tc>
          <w:tcPr>
            <w:tcW w:w="411" w:type="pct"/>
          </w:tcPr>
          <w:p w14:paraId="47C227AE" w14:textId="51207625"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7E791E6A"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0790D168"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56AF209A" w14:textId="77777777" w:rsidTr="00903721">
        <w:trPr>
          <w:trHeight w:val="298"/>
        </w:trPr>
        <w:tc>
          <w:tcPr>
            <w:tcW w:w="3419" w:type="pct"/>
          </w:tcPr>
          <w:p w14:paraId="70655CF5" w14:textId="77777777" w:rsidR="00A85CE1" w:rsidRPr="00CE2D70" w:rsidRDefault="00A85CE1" w:rsidP="00903721">
            <w:pPr>
              <w:tabs>
                <w:tab w:val="left" w:pos="-284"/>
              </w:tabs>
              <w:spacing w:line="240" w:lineRule="exact"/>
              <w:rPr>
                <w:sz w:val="22"/>
                <w:szCs w:val="22"/>
              </w:rPr>
            </w:pPr>
            <w:r>
              <w:rPr>
                <w:noProof/>
                <w:sz w:val="22"/>
                <w:szCs w:val="22"/>
              </w:rPr>
              <w:t>3. The proposal is typed and is written in an eligible language for this call. (Where more than one language is allowed, the proposal is drafted in the language most commonly used by the target population in the country in which the action takes place.)</w:t>
            </w:r>
          </w:p>
        </w:tc>
        <w:tc>
          <w:tcPr>
            <w:tcW w:w="411" w:type="pct"/>
          </w:tcPr>
          <w:p w14:paraId="7BAC1890" w14:textId="6561520A"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14374C5E"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287975F6"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5E0B968A" w14:textId="77777777" w:rsidTr="00903721">
        <w:trPr>
          <w:trHeight w:val="298"/>
        </w:trPr>
        <w:tc>
          <w:tcPr>
            <w:tcW w:w="3419" w:type="pct"/>
          </w:tcPr>
          <w:p w14:paraId="1782A3AB" w14:textId="77777777" w:rsidR="00A85CE1" w:rsidRPr="00CE2D70" w:rsidRDefault="00A85CE1" w:rsidP="00903721">
            <w:pPr>
              <w:tabs>
                <w:tab w:val="left" w:pos="-284"/>
              </w:tabs>
              <w:spacing w:line="240" w:lineRule="exact"/>
              <w:rPr>
                <w:sz w:val="22"/>
                <w:szCs w:val="22"/>
              </w:rPr>
            </w:pPr>
            <w:r>
              <w:rPr>
                <w:noProof/>
                <w:sz w:val="22"/>
                <w:szCs w:val="22"/>
              </w:rPr>
              <w:t>4. One original and the number of copy(ies) foreseen in section 2.2 of the guidelines are included (Please write ‘Not applicable’ (N/A) if you are applying via PROSPECT)</w:t>
            </w:r>
          </w:p>
        </w:tc>
        <w:tc>
          <w:tcPr>
            <w:tcW w:w="411" w:type="pct"/>
          </w:tcPr>
          <w:p w14:paraId="09CD83EF" w14:textId="77777777" w:rsidR="00A85CE1" w:rsidRPr="00A85CE1" w:rsidRDefault="00A85CE1" w:rsidP="00A85CE1">
            <w:pPr>
              <w:tabs>
                <w:tab w:val="left" w:pos="-284"/>
              </w:tabs>
              <w:spacing w:line="240" w:lineRule="exact"/>
              <w:jc w:val="center"/>
              <w:rPr>
                <w:rFonts w:ascii="Arial" w:hAnsi="Arial" w:cs="Arial"/>
                <w:sz w:val="20"/>
                <w:szCs w:val="20"/>
              </w:rPr>
            </w:pPr>
          </w:p>
        </w:tc>
        <w:tc>
          <w:tcPr>
            <w:tcW w:w="423" w:type="pct"/>
          </w:tcPr>
          <w:p w14:paraId="2C4B0CC4"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563583BC" w14:textId="61953959"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r>
      <w:tr w:rsidR="00A85CE1" w:rsidRPr="009123AE" w14:paraId="316B8C88" w14:textId="77777777" w:rsidTr="00903721">
        <w:trPr>
          <w:trHeight w:val="298"/>
        </w:trPr>
        <w:tc>
          <w:tcPr>
            <w:tcW w:w="3419" w:type="pct"/>
          </w:tcPr>
          <w:p w14:paraId="7D9B24C4" w14:textId="77777777" w:rsidR="00A85CE1" w:rsidRPr="00CE2D70" w:rsidRDefault="00A85CE1" w:rsidP="00903721">
            <w:pPr>
              <w:tabs>
                <w:tab w:val="left" w:pos="-284"/>
              </w:tabs>
              <w:spacing w:line="240" w:lineRule="exact"/>
              <w:rPr>
                <w:sz w:val="22"/>
                <w:szCs w:val="22"/>
              </w:rPr>
            </w:pPr>
            <w:r>
              <w:rPr>
                <w:noProof/>
                <w:sz w:val="22"/>
                <w:szCs w:val="22"/>
              </w:rPr>
              <w:t>5. An electronic version of the concept note (CD-ROM) is enclosed (Please write ‘Not applicable’ (N/A) if you are applying via PROSPECT).</w:t>
            </w:r>
          </w:p>
        </w:tc>
        <w:tc>
          <w:tcPr>
            <w:tcW w:w="411" w:type="pct"/>
          </w:tcPr>
          <w:p w14:paraId="43DE5DFA" w14:textId="77777777" w:rsidR="00A85CE1" w:rsidRPr="00A85CE1" w:rsidRDefault="00A85CE1" w:rsidP="00A85CE1">
            <w:pPr>
              <w:tabs>
                <w:tab w:val="left" w:pos="-284"/>
              </w:tabs>
              <w:spacing w:line="240" w:lineRule="exact"/>
              <w:jc w:val="center"/>
              <w:rPr>
                <w:rFonts w:ascii="Arial" w:hAnsi="Arial" w:cs="Arial"/>
                <w:sz w:val="20"/>
                <w:szCs w:val="20"/>
              </w:rPr>
            </w:pPr>
          </w:p>
        </w:tc>
        <w:tc>
          <w:tcPr>
            <w:tcW w:w="423" w:type="pct"/>
          </w:tcPr>
          <w:p w14:paraId="44C81384"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4AA184AC" w14:textId="34C604DE"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r>
      <w:tr w:rsidR="00A85CE1" w:rsidRPr="009123AE" w14:paraId="18C00B94" w14:textId="77777777" w:rsidTr="00903721">
        <w:trPr>
          <w:trHeight w:val="298"/>
        </w:trPr>
        <w:tc>
          <w:tcPr>
            <w:tcW w:w="3419" w:type="pct"/>
          </w:tcPr>
          <w:p w14:paraId="05FB1347" w14:textId="77777777" w:rsidR="00A85CE1" w:rsidRPr="00CE2D70" w:rsidRDefault="00A85CE1" w:rsidP="00903721">
            <w:pPr>
              <w:tabs>
                <w:tab w:val="left" w:pos="-284"/>
              </w:tabs>
              <w:spacing w:line="240" w:lineRule="exact"/>
              <w:rPr>
                <w:sz w:val="22"/>
                <w:szCs w:val="22"/>
              </w:rPr>
            </w:pPr>
            <w:r>
              <w:rPr>
                <w:noProof/>
                <w:sz w:val="22"/>
                <w:szCs w:val="22"/>
              </w:rPr>
              <w:t>6. Each co-applicant has completed, signed and submitted the mandate. (If co-applicant(s) are not mandatory for this call (or lot): Please write ‘Not applicable’ (N/A) if you have no co-applicant(s))</w:t>
            </w:r>
          </w:p>
        </w:tc>
        <w:tc>
          <w:tcPr>
            <w:tcW w:w="411" w:type="pct"/>
          </w:tcPr>
          <w:p w14:paraId="0C1F446B" w14:textId="77777777" w:rsidR="00A85CE1" w:rsidRPr="00A85CE1" w:rsidRDefault="00A85CE1" w:rsidP="00A85CE1">
            <w:pPr>
              <w:tabs>
                <w:tab w:val="left" w:pos="-284"/>
              </w:tabs>
              <w:spacing w:line="240" w:lineRule="exact"/>
              <w:jc w:val="center"/>
              <w:rPr>
                <w:rFonts w:ascii="Arial" w:hAnsi="Arial" w:cs="Arial"/>
                <w:sz w:val="20"/>
                <w:szCs w:val="20"/>
              </w:rPr>
            </w:pPr>
          </w:p>
        </w:tc>
        <w:tc>
          <w:tcPr>
            <w:tcW w:w="423" w:type="pct"/>
          </w:tcPr>
          <w:p w14:paraId="26906423"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0C5E4D16" w14:textId="2BB583F4"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r>
      <w:tr w:rsidR="00A85CE1" w:rsidRPr="009123AE" w14:paraId="38F9C164" w14:textId="77777777" w:rsidTr="00903721">
        <w:trPr>
          <w:trHeight w:val="298"/>
        </w:trPr>
        <w:tc>
          <w:tcPr>
            <w:tcW w:w="3419" w:type="pct"/>
          </w:tcPr>
          <w:p w14:paraId="1A88E44A" w14:textId="77777777" w:rsidR="00A85CE1" w:rsidRPr="00CE2D70" w:rsidRDefault="00A85CE1" w:rsidP="00903721">
            <w:pPr>
              <w:tabs>
                <w:tab w:val="left" w:pos="-284"/>
              </w:tabs>
              <w:spacing w:line="240" w:lineRule="exact"/>
              <w:rPr>
                <w:sz w:val="22"/>
                <w:szCs w:val="22"/>
              </w:rPr>
            </w:pPr>
            <w:r>
              <w:rPr>
                <w:noProof/>
                <w:sz w:val="22"/>
                <w:szCs w:val="22"/>
              </w:rPr>
              <w:t>7. Each affiliated entity has completed, signed and submitted an affiliated entity's statement (If affiliated entity(ies) is not mandatory for this call (or lot): Please write ‘Not applicable’ (N/A) if you have no  affiliated entity(ies).)</w:t>
            </w:r>
          </w:p>
        </w:tc>
        <w:tc>
          <w:tcPr>
            <w:tcW w:w="411" w:type="pct"/>
          </w:tcPr>
          <w:p w14:paraId="10AAB537" w14:textId="77777777" w:rsidR="00A85CE1" w:rsidRPr="00A85CE1" w:rsidRDefault="00A85CE1" w:rsidP="00A85CE1">
            <w:pPr>
              <w:tabs>
                <w:tab w:val="left" w:pos="-284"/>
              </w:tabs>
              <w:spacing w:line="240" w:lineRule="exact"/>
              <w:jc w:val="center"/>
              <w:rPr>
                <w:rFonts w:ascii="Arial" w:hAnsi="Arial" w:cs="Arial"/>
                <w:sz w:val="20"/>
                <w:szCs w:val="20"/>
              </w:rPr>
            </w:pPr>
          </w:p>
        </w:tc>
        <w:tc>
          <w:tcPr>
            <w:tcW w:w="423" w:type="pct"/>
          </w:tcPr>
          <w:p w14:paraId="7FF6B9A5"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373CF7C3" w14:textId="6D93F02B"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r>
      <w:tr w:rsidR="00A85CE1" w:rsidRPr="009123AE" w14:paraId="286C4A70" w14:textId="77777777" w:rsidTr="00903721">
        <w:trPr>
          <w:trHeight w:val="298"/>
        </w:trPr>
        <w:tc>
          <w:tcPr>
            <w:tcW w:w="3419" w:type="pct"/>
          </w:tcPr>
          <w:p w14:paraId="607CF317" w14:textId="77777777" w:rsidR="00A85CE1" w:rsidRPr="00CE2D70" w:rsidRDefault="00A85CE1" w:rsidP="00903721">
            <w:pPr>
              <w:tabs>
                <w:tab w:val="left" w:pos="-284"/>
              </w:tabs>
              <w:spacing w:line="240" w:lineRule="exact"/>
              <w:rPr>
                <w:sz w:val="22"/>
                <w:szCs w:val="22"/>
              </w:rPr>
            </w:pPr>
            <w:r>
              <w:rPr>
                <w:noProof/>
                <w:sz w:val="22"/>
                <w:szCs w:val="22"/>
              </w:rPr>
              <w:t>8. The budget is enclosed, in balance, presented in the format requested, and stated in EUR.</w:t>
            </w:r>
          </w:p>
        </w:tc>
        <w:tc>
          <w:tcPr>
            <w:tcW w:w="411" w:type="pct"/>
          </w:tcPr>
          <w:p w14:paraId="3486AA6C" w14:textId="5F719B3A"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2D44CEBF"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43BC433D"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3DBFCC33" w14:textId="77777777" w:rsidTr="00903721">
        <w:trPr>
          <w:trHeight w:val="298"/>
        </w:trPr>
        <w:tc>
          <w:tcPr>
            <w:tcW w:w="3419" w:type="pct"/>
          </w:tcPr>
          <w:p w14:paraId="5D7064E8" w14:textId="77777777" w:rsidR="00A85CE1" w:rsidRPr="00CE2D70" w:rsidRDefault="00A85CE1" w:rsidP="00903721">
            <w:pPr>
              <w:tabs>
                <w:tab w:val="left" w:pos="-284"/>
              </w:tabs>
              <w:spacing w:line="240" w:lineRule="exact"/>
              <w:rPr>
                <w:sz w:val="22"/>
                <w:szCs w:val="22"/>
              </w:rPr>
            </w:pPr>
            <w:r>
              <w:rPr>
                <w:noProof/>
                <w:sz w:val="22"/>
                <w:szCs w:val="22"/>
              </w:rPr>
              <w:t>9. The logical framework has been completed and is enclosed.</w:t>
            </w:r>
          </w:p>
        </w:tc>
        <w:tc>
          <w:tcPr>
            <w:tcW w:w="411" w:type="pct"/>
          </w:tcPr>
          <w:p w14:paraId="3BDBF74A" w14:textId="245CF8C8"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00AAB804"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306214AC"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61B6954F" w14:textId="77777777" w:rsidTr="00903721">
        <w:trPr>
          <w:trHeight w:val="298"/>
        </w:trPr>
        <w:tc>
          <w:tcPr>
            <w:tcW w:w="3419" w:type="pct"/>
          </w:tcPr>
          <w:p w14:paraId="02098AF9" w14:textId="77777777" w:rsidR="00A85CE1" w:rsidRPr="00CE2D70" w:rsidRDefault="00A85CE1" w:rsidP="00903721">
            <w:pPr>
              <w:tabs>
                <w:tab w:val="left" w:pos="-284"/>
              </w:tabs>
              <w:spacing w:line="240" w:lineRule="exact"/>
              <w:rPr>
                <w:sz w:val="22"/>
                <w:szCs w:val="22"/>
              </w:rPr>
            </w:pPr>
            <w:r>
              <w:rPr>
                <w:noProof/>
                <w:sz w:val="22"/>
                <w:szCs w:val="22"/>
              </w:rPr>
              <w:t>10. The duration of the action is equal to or higher than the minimum allowed in section 2.1.4 of the guidelines.</w:t>
            </w:r>
          </w:p>
        </w:tc>
        <w:tc>
          <w:tcPr>
            <w:tcW w:w="411" w:type="pct"/>
          </w:tcPr>
          <w:p w14:paraId="4325245C" w14:textId="1DC0DC09"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02F0B638"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678B2FD3"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2EA623AE" w14:textId="77777777" w:rsidTr="00903721">
        <w:trPr>
          <w:trHeight w:val="298"/>
        </w:trPr>
        <w:tc>
          <w:tcPr>
            <w:tcW w:w="3419" w:type="pct"/>
          </w:tcPr>
          <w:p w14:paraId="348AD882" w14:textId="77777777" w:rsidR="00A85CE1" w:rsidRPr="00CE2D70" w:rsidRDefault="00A85CE1" w:rsidP="00903721">
            <w:pPr>
              <w:tabs>
                <w:tab w:val="left" w:pos="-284"/>
              </w:tabs>
              <w:spacing w:line="240" w:lineRule="exact"/>
              <w:rPr>
                <w:sz w:val="22"/>
                <w:szCs w:val="22"/>
              </w:rPr>
            </w:pPr>
            <w:r>
              <w:rPr>
                <w:noProof/>
                <w:sz w:val="22"/>
                <w:szCs w:val="22"/>
              </w:rPr>
              <w:t>11. The duration of the action is equal to or lower than the maximum allowed in section 2.1.4 of the guidelines.</w:t>
            </w:r>
          </w:p>
        </w:tc>
        <w:tc>
          <w:tcPr>
            <w:tcW w:w="411" w:type="pct"/>
          </w:tcPr>
          <w:p w14:paraId="4DA0C0C7" w14:textId="0AC614C6"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2B106C0F"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300E4627"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2B97DD46" w14:textId="77777777" w:rsidTr="00903721">
        <w:trPr>
          <w:trHeight w:val="298"/>
        </w:trPr>
        <w:tc>
          <w:tcPr>
            <w:tcW w:w="3419" w:type="pct"/>
          </w:tcPr>
          <w:p w14:paraId="36B39810" w14:textId="77777777" w:rsidR="00A85CE1" w:rsidRPr="00CE2D70" w:rsidRDefault="00A85CE1" w:rsidP="00903721">
            <w:pPr>
              <w:tabs>
                <w:tab w:val="left" w:pos="-284"/>
              </w:tabs>
              <w:spacing w:line="240" w:lineRule="exact"/>
              <w:rPr>
                <w:sz w:val="22"/>
                <w:szCs w:val="22"/>
              </w:rPr>
            </w:pPr>
            <w:r>
              <w:rPr>
                <w:noProof/>
                <w:sz w:val="22"/>
                <w:szCs w:val="22"/>
              </w:rPr>
              <w:t>12. The requested EU contribution (amount) is equal to or higher than the minimum allowed in section 1.3 of the guidelines.</w:t>
            </w:r>
          </w:p>
        </w:tc>
        <w:tc>
          <w:tcPr>
            <w:tcW w:w="411" w:type="pct"/>
          </w:tcPr>
          <w:p w14:paraId="22DD6D17" w14:textId="6C1798B0"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23AEC594"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02DE776A"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13B0895C" w14:textId="77777777" w:rsidTr="00903721">
        <w:trPr>
          <w:trHeight w:val="298"/>
        </w:trPr>
        <w:tc>
          <w:tcPr>
            <w:tcW w:w="3419" w:type="pct"/>
          </w:tcPr>
          <w:p w14:paraId="7C109002" w14:textId="77777777" w:rsidR="00A85CE1" w:rsidRPr="00CE2D70" w:rsidRDefault="00A85CE1" w:rsidP="00903721">
            <w:pPr>
              <w:tabs>
                <w:tab w:val="left" w:pos="-284"/>
              </w:tabs>
              <w:spacing w:line="240" w:lineRule="exact"/>
              <w:rPr>
                <w:sz w:val="22"/>
                <w:szCs w:val="22"/>
              </w:rPr>
            </w:pPr>
            <w:r>
              <w:rPr>
                <w:noProof/>
                <w:sz w:val="22"/>
                <w:szCs w:val="22"/>
              </w:rPr>
              <w:t>13. The requested EU contribution (amount) is equal to or lower than the maximum allowed in section 1.3 of the guidelines.</w:t>
            </w:r>
          </w:p>
        </w:tc>
        <w:tc>
          <w:tcPr>
            <w:tcW w:w="411" w:type="pct"/>
          </w:tcPr>
          <w:p w14:paraId="22719BCF" w14:textId="604990F2"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7B730A12"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07564563"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6646BED7" w14:textId="77777777" w:rsidTr="00903721">
        <w:trPr>
          <w:trHeight w:val="298"/>
        </w:trPr>
        <w:tc>
          <w:tcPr>
            <w:tcW w:w="3419" w:type="pct"/>
          </w:tcPr>
          <w:p w14:paraId="76925035" w14:textId="77777777" w:rsidR="00A85CE1" w:rsidRPr="00CE2D70" w:rsidRDefault="00A85CE1" w:rsidP="00903721">
            <w:pPr>
              <w:tabs>
                <w:tab w:val="left" w:pos="-284"/>
              </w:tabs>
              <w:spacing w:line="240" w:lineRule="exact"/>
              <w:rPr>
                <w:sz w:val="22"/>
                <w:szCs w:val="22"/>
              </w:rPr>
            </w:pPr>
            <w:r>
              <w:rPr>
                <w:noProof/>
                <w:sz w:val="22"/>
                <w:szCs w:val="22"/>
              </w:rPr>
              <w:t>14. The requested EU contribution as a percentage of the total eligible costs is equal to or higher than the minimum percentage allowed in section 1.3 of the guidelines.</w:t>
            </w:r>
          </w:p>
        </w:tc>
        <w:tc>
          <w:tcPr>
            <w:tcW w:w="411" w:type="pct"/>
          </w:tcPr>
          <w:p w14:paraId="661BED86" w14:textId="014A7B3F"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587419A6"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7908EBB0"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74BC04F2" w14:textId="77777777" w:rsidTr="00903721">
        <w:trPr>
          <w:trHeight w:val="298"/>
        </w:trPr>
        <w:tc>
          <w:tcPr>
            <w:tcW w:w="3419" w:type="pct"/>
          </w:tcPr>
          <w:p w14:paraId="43141A58" w14:textId="77777777" w:rsidR="00A85CE1" w:rsidRPr="00CE2D70" w:rsidRDefault="00A85CE1" w:rsidP="00903721">
            <w:pPr>
              <w:tabs>
                <w:tab w:val="left" w:pos="-284"/>
              </w:tabs>
              <w:spacing w:line="240" w:lineRule="exact"/>
              <w:rPr>
                <w:sz w:val="22"/>
                <w:szCs w:val="22"/>
              </w:rPr>
            </w:pPr>
            <w:r>
              <w:rPr>
                <w:noProof/>
                <w:sz w:val="22"/>
                <w:szCs w:val="22"/>
              </w:rPr>
              <w:t>15. The requested EU contribution as a percentage of the total eligible costs is equal to or lower than the maximum percentage allowed in section 1.3 of the guidelines.</w:t>
            </w:r>
          </w:p>
        </w:tc>
        <w:tc>
          <w:tcPr>
            <w:tcW w:w="411" w:type="pct"/>
          </w:tcPr>
          <w:p w14:paraId="75436C72" w14:textId="2166BF82"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36A44062"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5646C9E4"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242CBF4E" w14:textId="77777777" w:rsidTr="00903721">
        <w:trPr>
          <w:trHeight w:val="298"/>
        </w:trPr>
        <w:tc>
          <w:tcPr>
            <w:tcW w:w="3419" w:type="pct"/>
          </w:tcPr>
          <w:p w14:paraId="6C169EF0" w14:textId="77777777" w:rsidR="00A85CE1" w:rsidRPr="00CE2D70" w:rsidRDefault="00A85CE1" w:rsidP="00903721">
            <w:pPr>
              <w:tabs>
                <w:tab w:val="left" w:pos="-284"/>
              </w:tabs>
              <w:spacing w:line="240" w:lineRule="exact"/>
              <w:rPr>
                <w:sz w:val="22"/>
                <w:szCs w:val="22"/>
              </w:rPr>
            </w:pPr>
            <w:r>
              <w:rPr>
                <w:noProof/>
                <w:sz w:val="22"/>
                <w:szCs w:val="22"/>
              </w:rPr>
              <w:t>16. The requested EU contribution has not been changed by more than the percentage allowed compared to the amount requested at the concept note stage.</w:t>
            </w:r>
          </w:p>
        </w:tc>
        <w:tc>
          <w:tcPr>
            <w:tcW w:w="411" w:type="pct"/>
          </w:tcPr>
          <w:p w14:paraId="3ADC5419" w14:textId="7DCDAABA"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3193271D"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755049D1"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79E32CAD" w14:textId="77777777" w:rsidTr="00903721">
        <w:trPr>
          <w:trHeight w:val="298"/>
        </w:trPr>
        <w:tc>
          <w:tcPr>
            <w:tcW w:w="3419" w:type="pct"/>
          </w:tcPr>
          <w:p w14:paraId="63B3C7DC" w14:textId="77777777" w:rsidR="00A85CE1" w:rsidRPr="00CE2D70" w:rsidRDefault="00A85CE1" w:rsidP="00903721">
            <w:pPr>
              <w:tabs>
                <w:tab w:val="left" w:pos="-284"/>
              </w:tabs>
              <w:spacing w:line="240" w:lineRule="exact"/>
              <w:rPr>
                <w:sz w:val="22"/>
                <w:szCs w:val="22"/>
              </w:rPr>
            </w:pPr>
            <w:r>
              <w:rPr>
                <w:noProof/>
                <w:sz w:val="22"/>
                <w:szCs w:val="22"/>
              </w:rPr>
              <w:t>17. The total amount of financing requested on the basis of simplified cost options does not exceed (EUR 60 000 /threshold in 2.1.4 of guidelines) per each applicant.</w:t>
            </w:r>
          </w:p>
        </w:tc>
        <w:tc>
          <w:tcPr>
            <w:tcW w:w="411" w:type="pct"/>
          </w:tcPr>
          <w:p w14:paraId="0307296E" w14:textId="561B985E"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Pr>
          <w:p w14:paraId="44CD00A8"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Pr>
          <w:p w14:paraId="079F0082"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5DDB631D" w14:textId="77777777" w:rsidTr="00903721">
        <w:trPr>
          <w:trHeight w:val="298"/>
        </w:trPr>
        <w:tc>
          <w:tcPr>
            <w:tcW w:w="3419" w:type="pct"/>
            <w:tcBorders>
              <w:bottom w:val="outset" w:sz="24" w:space="0" w:color="auto"/>
            </w:tcBorders>
          </w:tcPr>
          <w:p w14:paraId="1B35E48F" w14:textId="77777777" w:rsidR="00A85CE1" w:rsidRDefault="00A85CE1" w:rsidP="00903721">
            <w:pPr>
              <w:tabs>
                <w:tab w:val="left" w:pos="-284"/>
              </w:tabs>
              <w:spacing w:line="240" w:lineRule="exact"/>
              <w:rPr>
                <w:sz w:val="22"/>
                <w:szCs w:val="22"/>
              </w:rPr>
            </w:pPr>
            <w:r>
              <w:rPr>
                <w:bCs/>
                <w:noProof/>
                <w:sz w:val="22"/>
              </w:rPr>
              <w:t>1. The lead applicant satisfies the eligibility criteria in section 2.1.1. of the guidelines.</w:t>
            </w:r>
          </w:p>
        </w:tc>
        <w:tc>
          <w:tcPr>
            <w:tcW w:w="411" w:type="pct"/>
            <w:tcBorders>
              <w:bottom w:val="outset" w:sz="24" w:space="0" w:color="auto"/>
            </w:tcBorders>
          </w:tcPr>
          <w:p w14:paraId="7D8DF13A" w14:textId="7BB13ADE"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Borders>
              <w:bottom w:val="outset" w:sz="24" w:space="0" w:color="auto"/>
            </w:tcBorders>
          </w:tcPr>
          <w:p w14:paraId="496C2F83"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56678EBA"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5322519B" w14:textId="77777777" w:rsidTr="00903721">
        <w:trPr>
          <w:trHeight w:val="298"/>
        </w:trPr>
        <w:tc>
          <w:tcPr>
            <w:tcW w:w="3419" w:type="pct"/>
            <w:tcBorders>
              <w:bottom w:val="outset" w:sz="24" w:space="0" w:color="auto"/>
            </w:tcBorders>
          </w:tcPr>
          <w:p w14:paraId="44763ECE" w14:textId="77777777" w:rsidR="00A85CE1" w:rsidRDefault="00A85CE1" w:rsidP="00903721">
            <w:pPr>
              <w:tabs>
                <w:tab w:val="left" w:pos="-284"/>
              </w:tabs>
              <w:spacing w:line="240" w:lineRule="exact"/>
              <w:rPr>
                <w:sz w:val="22"/>
                <w:szCs w:val="22"/>
              </w:rPr>
            </w:pPr>
            <w:r>
              <w:rPr>
                <w:bCs/>
                <w:noProof/>
                <w:sz w:val="22"/>
              </w:rPr>
              <w:t>2. The co-applicant(s), if any, satisfy the eligibility criteria in section 2.1.1. of the guidelines.</w:t>
            </w:r>
          </w:p>
        </w:tc>
        <w:tc>
          <w:tcPr>
            <w:tcW w:w="411" w:type="pct"/>
            <w:tcBorders>
              <w:bottom w:val="outset" w:sz="24" w:space="0" w:color="auto"/>
            </w:tcBorders>
          </w:tcPr>
          <w:p w14:paraId="07543490" w14:textId="77777777" w:rsidR="00A85CE1" w:rsidRPr="00A85CE1" w:rsidRDefault="00A85CE1" w:rsidP="00A85CE1">
            <w:pPr>
              <w:tabs>
                <w:tab w:val="left" w:pos="-284"/>
              </w:tabs>
              <w:spacing w:line="240" w:lineRule="exact"/>
              <w:jc w:val="center"/>
              <w:rPr>
                <w:rFonts w:ascii="Arial" w:hAnsi="Arial" w:cs="Arial"/>
                <w:sz w:val="20"/>
                <w:szCs w:val="20"/>
              </w:rPr>
            </w:pPr>
          </w:p>
        </w:tc>
        <w:tc>
          <w:tcPr>
            <w:tcW w:w="423" w:type="pct"/>
            <w:tcBorders>
              <w:bottom w:val="outset" w:sz="24" w:space="0" w:color="auto"/>
            </w:tcBorders>
          </w:tcPr>
          <w:p w14:paraId="447135FB"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4630A477" w14:textId="592C45FE"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r>
      <w:tr w:rsidR="00A85CE1" w:rsidRPr="009123AE" w14:paraId="030FF886" w14:textId="77777777" w:rsidTr="00903721">
        <w:trPr>
          <w:trHeight w:val="298"/>
        </w:trPr>
        <w:tc>
          <w:tcPr>
            <w:tcW w:w="3419" w:type="pct"/>
            <w:tcBorders>
              <w:bottom w:val="outset" w:sz="24" w:space="0" w:color="auto"/>
            </w:tcBorders>
          </w:tcPr>
          <w:p w14:paraId="66A1821F" w14:textId="77777777" w:rsidR="00A85CE1" w:rsidRDefault="00A85CE1" w:rsidP="00903721">
            <w:pPr>
              <w:tabs>
                <w:tab w:val="left" w:pos="-284"/>
              </w:tabs>
              <w:spacing w:line="240" w:lineRule="exact"/>
              <w:rPr>
                <w:sz w:val="22"/>
                <w:szCs w:val="22"/>
              </w:rPr>
            </w:pPr>
            <w:r>
              <w:rPr>
                <w:bCs/>
                <w:noProof/>
                <w:sz w:val="22"/>
              </w:rPr>
              <w:t>3. The affiliated entity(ies), if any, satisfy the eligibility criteria in section 2.1.2. of the guidelines.</w:t>
            </w:r>
          </w:p>
        </w:tc>
        <w:tc>
          <w:tcPr>
            <w:tcW w:w="411" w:type="pct"/>
            <w:tcBorders>
              <w:bottom w:val="outset" w:sz="24" w:space="0" w:color="auto"/>
            </w:tcBorders>
          </w:tcPr>
          <w:p w14:paraId="5D09BECB" w14:textId="77777777" w:rsidR="00A85CE1" w:rsidRPr="00A85CE1" w:rsidRDefault="00A85CE1" w:rsidP="00A85CE1">
            <w:pPr>
              <w:tabs>
                <w:tab w:val="left" w:pos="-284"/>
              </w:tabs>
              <w:spacing w:line="240" w:lineRule="exact"/>
              <w:jc w:val="center"/>
              <w:rPr>
                <w:rFonts w:ascii="Arial" w:hAnsi="Arial" w:cs="Arial"/>
                <w:sz w:val="20"/>
                <w:szCs w:val="20"/>
              </w:rPr>
            </w:pPr>
          </w:p>
        </w:tc>
        <w:tc>
          <w:tcPr>
            <w:tcW w:w="423" w:type="pct"/>
            <w:tcBorders>
              <w:bottom w:val="outset" w:sz="24" w:space="0" w:color="auto"/>
            </w:tcBorders>
          </w:tcPr>
          <w:p w14:paraId="59E9624A"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696C83FA" w14:textId="1285F81E"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r>
      <w:tr w:rsidR="00A85CE1" w:rsidRPr="009123AE" w14:paraId="1F6552D9" w14:textId="77777777" w:rsidTr="00903721">
        <w:trPr>
          <w:trHeight w:val="298"/>
        </w:trPr>
        <w:tc>
          <w:tcPr>
            <w:tcW w:w="3419" w:type="pct"/>
            <w:tcBorders>
              <w:bottom w:val="outset" w:sz="24" w:space="0" w:color="auto"/>
            </w:tcBorders>
          </w:tcPr>
          <w:p w14:paraId="16BDD2F9" w14:textId="77777777" w:rsidR="00A85CE1" w:rsidRDefault="00A85CE1" w:rsidP="00903721">
            <w:pPr>
              <w:tabs>
                <w:tab w:val="left" w:pos="-284"/>
              </w:tabs>
              <w:spacing w:line="240" w:lineRule="exact"/>
              <w:rPr>
                <w:sz w:val="22"/>
                <w:szCs w:val="22"/>
              </w:rPr>
            </w:pPr>
            <w:r>
              <w:rPr>
                <w:bCs/>
                <w:noProof/>
                <w:sz w:val="22"/>
              </w:rPr>
              <w:t>4. The supporting documents were submitted in accordance with the guidelines (section 2.4).</w:t>
            </w:r>
          </w:p>
        </w:tc>
        <w:tc>
          <w:tcPr>
            <w:tcW w:w="411" w:type="pct"/>
            <w:tcBorders>
              <w:bottom w:val="outset" w:sz="24" w:space="0" w:color="auto"/>
            </w:tcBorders>
          </w:tcPr>
          <w:p w14:paraId="0B5346F8" w14:textId="388C5E61"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Borders>
              <w:bottom w:val="outset" w:sz="24" w:space="0" w:color="auto"/>
            </w:tcBorders>
          </w:tcPr>
          <w:p w14:paraId="14D65E88"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7EF530FD"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179602AB" w14:textId="77777777" w:rsidTr="00903721">
        <w:trPr>
          <w:trHeight w:val="298"/>
        </w:trPr>
        <w:tc>
          <w:tcPr>
            <w:tcW w:w="3419" w:type="pct"/>
            <w:tcBorders>
              <w:bottom w:val="outset" w:sz="24" w:space="0" w:color="auto"/>
            </w:tcBorders>
          </w:tcPr>
          <w:p w14:paraId="0D2808E8" w14:textId="77777777" w:rsidR="00A85CE1" w:rsidRDefault="00A85CE1" w:rsidP="00903721">
            <w:pPr>
              <w:tabs>
                <w:tab w:val="left" w:pos="-284"/>
              </w:tabs>
              <w:spacing w:line="240" w:lineRule="exact"/>
              <w:rPr>
                <w:sz w:val="22"/>
                <w:szCs w:val="22"/>
              </w:rPr>
            </w:pPr>
            <w:r>
              <w:rPr>
                <w:bCs/>
                <w:noProof/>
                <w:sz w:val="22"/>
              </w:rPr>
              <w:t>5. The statutes or articles of association of the lead applicant organisation have been uploaded in accordance with the guidelines (section 2.4).</w:t>
            </w:r>
          </w:p>
        </w:tc>
        <w:tc>
          <w:tcPr>
            <w:tcW w:w="411" w:type="pct"/>
            <w:tcBorders>
              <w:bottom w:val="outset" w:sz="24" w:space="0" w:color="auto"/>
            </w:tcBorders>
          </w:tcPr>
          <w:p w14:paraId="53EA56FD" w14:textId="2FF4430F"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Borders>
              <w:bottom w:val="outset" w:sz="24" w:space="0" w:color="auto"/>
            </w:tcBorders>
          </w:tcPr>
          <w:p w14:paraId="60181647"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171B90FD" w14:textId="48BD559D"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0982F0DA" w14:textId="77777777" w:rsidTr="00903721">
        <w:trPr>
          <w:trHeight w:val="298"/>
        </w:trPr>
        <w:tc>
          <w:tcPr>
            <w:tcW w:w="3419" w:type="pct"/>
            <w:tcBorders>
              <w:bottom w:val="outset" w:sz="24" w:space="0" w:color="auto"/>
            </w:tcBorders>
          </w:tcPr>
          <w:p w14:paraId="70F11BE8" w14:textId="77777777" w:rsidR="00A85CE1" w:rsidRDefault="00A85CE1" w:rsidP="00903721">
            <w:pPr>
              <w:tabs>
                <w:tab w:val="left" w:pos="-284"/>
              </w:tabs>
              <w:spacing w:line="240" w:lineRule="exact"/>
              <w:rPr>
                <w:sz w:val="22"/>
                <w:szCs w:val="22"/>
              </w:rPr>
            </w:pPr>
            <w:r>
              <w:rPr>
                <w:bCs/>
                <w:noProof/>
                <w:sz w:val="22"/>
              </w:rPr>
              <w:t>6. The statutes or articles of association of the co-applicant(s) and the affiliated entity(ies) have been uploaded in accordance with the guidelines (section 2.4).</w:t>
            </w:r>
          </w:p>
        </w:tc>
        <w:tc>
          <w:tcPr>
            <w:tcW w:w="411" w:type="pct"/>
            <w:tcBorders>
              <w:bottom w:val="outset" w:sz="24" w:space="0" w:color="auto"/>
            </w:tcBorders>
          </w:tcPr>
          <w:p w14:paraId="6CC87F8D" w14:textId="77777777" w:rsidR="00A85CE1" w:rsidRPr="00A85CE1" w:rsidRDefault="00A85CE1" w:rsidP="00A85CE1">
            <w:pPr>
              <w:tabs>
                <w:tab w:val="left" w:pos="-284"/>
              </w:tabs>
              <w:spacing w:line="240" w:lineRule="exact"/>
              <w:jc w:val="center"/>
              <w:rPr>
                <w:rFonts w:ascii="Arial" w:hAnsi="Arial" w:cs="Arial"/>
                <w:sz w:val="20"/>
                <w:szCs w:val="20"/>
              </w:rPr>
            </w:pPr>
          </w:p>
        </w:tc>
        <w:tc>
          <w:tcPr>
            <w:tcW w:w="423" w:type="pct"/>
            <w:tcBorders>
              <w:bottom w:val="outset" w:sz="24" w:space="0" w:color="auto"/>
            </w:tcBorders>
          </w:tcPr>
          <w:p w14:paraId="62D23031"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348FBE43" w14:textId="228A4699"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r>
      <w:tr w:rsidR="00A85CE1" w:rsidRPr="009123AE" w14:paraId="30E6A00C" w14:textId="77777777" w:rsidTr="00903721">
        <w:trPr>
          <w:trHeight w:val="298"/>
        </w:trPr>
        <w:tc>
          <w:tcPr>
            <w:tcW w:w="3419" w:type="pct"/>
            <w:tcBorders>
              <w:bottom w:val="outset" w:sz="24" w:space="0" w:color="auto"/>
            </w:tcBorders>
          </w:tcPr>
          <w:p w14:paraId="7F5E8CDF" w14:textId="77777777" w:rsidR="00A85CE1" w:rsidRDefault="00A85CE1" w:rsidP="00903721">
            <w:pPr>
              <w:tabs>
                <w:tab w:val="left" w:pos="-284"/>
              </w:tabs>
              <w:spacing w:line="240" w:lineRule="exact"/>
              <w:rPr>
                <w:sz w:val="22"/>
                <w:szCs w:val="22"/>
              </w:rPr>
            </w:pPr>
            <w:r>
              <w:rPr>
                <w:bCs/>
                <w:noProof/>
                <w:sz w:val="22"/>
              </w:rPr>
              <w:t>7. Copy of the lead applicant's latest accounts has been provided in accordance with the guidelines (section 2.4).</w:t>
            </w:r>
          </w:p>
        </w:tc>
        <w:tc>
          <w:tcPr>
            <w:tcW w:w="411" w:type="pct"/>
            <w:tcBorders>
              <w:bottom w:val="outset" w:sz="24" w:space="0" w:color="auto"/>
            </w:tcBorders>
          </w:tcPr>
          <w:p w14:paraId="694F3142" w14:textId="2DC317E7"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Borders>
              <w:bottom w:val="outset" w:sz="24" w:space="0" w:color="auto"/>
            </w:tcBorders>
          </w:tcPr>
          <w:p w14:paraId="1E21A0B2"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0B1E9FD7"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2BE84D19" w14:textId="77777777" w:rsidTr="00903721">
        <w:trPr>
          <w:trHeight w:val="298"/>
        </w:trPr>
        <w:tc>
          <w:tcPr>
            <w:tcW w:w="3419" w:type="pct"/>
            <w:tcBorders>
              <w:bottom w:val="outset" w:sz="24" w:space="0" w:color="auto"/>
            </w:tcBorders>
          </w:tcPr>
          <w:p w14:paraId="1A96B4E4" w14:textId="77777777" w:rsidR="00A85CE1" w:rsidRDefault="00A85CE1" w:rsidP="00903721">
            <w:pPr>
              <w:tabs>
                <w:tab w:val="left" w:pos="-284"/>
              </w:tabs>
              <w:spacing w:line="240" w:lineRule="exact"/>
              <w:rPr>
                <w:sz w:val="22"/>
                <w:szCs w:val="22"/>
              </w:rPr>
            </w:pPr>
            <w:r>
              <w:rPr>
                <w:bCs/>
                <w:noProof/>
                <w:sz w:val="22"/>
              </w:rPr>
              <w:t>8. The lead applicant's external audit report (if applicable) has been provided in accordance with the guidelines (section 2.4).</w:t>
            </w:r>
          </w:p>
        </w:tc>
        <w:tc>
          <w:tcPr>
            <w:tcW w:w="411" w:type="pct"/>
            <w:tcBorders>
              <w:bottom w:val="outset" w:sz="24" w:space="0" w:color="auto"/>
            </w:tcBorders>
          </w:tcPr>
          <w:p w14:paraId="22A66213" w14:textId="3078B4DD"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Borders>
              <w:bottom w:val="outset" w:sz="24" w:space="0" w:color="auto"/>
            </w:tcBorders>
          </w:tcPr>
          <w:p w14:paraId="640D452C"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6C2393C1"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5986E1C2" w14:textId="77777777" w:rsidTr="00903721">
        <w:trPr>
          <w:trHeight w:val="298"/>
        </w:trPr>
        <w:tc>
          <w:tcPr>
            <w:tcW w:w="3419" w:type="pct"/>
            <w:tcBorders>
              <w:bottom w:val="outset" w:sz="24" w:space="0" w:color="auto"/>
            </w:tcBorders>
          </w:tcPr>
          <w:p w14:paraId="09E286D6" w14:textId="77777777" w:rsidR="00A85CE1" w:rsidRDefault="00A85CE1" w:rsidP="00903721">
            <w:pPr>
              <w:tabs>
                <w:tab w:val="left" w:pos="-284"/>
              </w:tabs>
              <w:spacing w:line="240" w:lineRule="exact"/>
              <w:rPr>
                <w:sz w:val="22"/>
                <w:szCs w:val="22"/>
              </w:rPr>
            </w:pPr>
            <w:r>
              <w:rPr>
                <w:bCs/>
                <w:noProof/>
                <w:sz w:val="22"/>
              </w:rPr>
              <w:t>9. The Legal Entity File (see annex D to the guidelines for applicants) has been duly completed and signed by the applicants and the supporting documents requested have been enclosed in accordance with the guidelines (section 2.4).</w:t>
            </w:r>
          </w:p>
        </w:tc>
        <w:tc>
          <w:tcPr>
            <w:tcW w:w="411" w:type="pct"/>
            <w:tcBorders>
              <w:bottom w:val="outset" w:sz="24" w:space="0" w:color="auto"/>
            </w:tcBorders>
          </w:tcPr>
          <w:p w14:paraId="525B6F8C" w14:textId="544FBF90"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Borders>
              <w:bottom w:val="outset" w:sz="24" w:space="0" w:color="auto"/>
            </w:tcBorders>
          </w:tcPr>
          <w:p w14:paraId="18D3235B"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77001732" w14:textId="77777777" w:rsidR="00A85CE1" w:rsidRPr="00A85CE1" w:rsidRDefault="00A85CE1" w:rsidP="00A85CE1">
            <w:pPr>
              <w:tabs>
                <w:tab w:val="left" w:pos="-284"/>
              </w:tabs>
              <w:spacing w:line="240" w:lineRule="exact"/>
              <w:jc w:val="center"/>
              <w:rPr>
                <w:rFonts w:ascii="Arial" w:hAnsi="Arial" w:cs="Arial"/>
                <w:sz w:val="20"/>
                <w:szCs w:val="20"/>
              </w:rPr>
            </w:pPr>
          </w:p>
        </w:tc>
      </w:tr>
      <w:tr w:rsidR="00A85CE1" w:rsidRPr="009123AE" w14:paraId="161935CB" w14:textId="77777777" w:rsidTr="00903721">
        <w:trPr>
          <w:trHeight w:val="298"/>
        </w:trPr>
        <w:tc>
          <w:tcPr>
            <w:tcW w:w="3419" w:type="pct"/>
            <w:tcBorders>
              <w:bottom w:val="outset" w:sz="24" w:space="0" w:color="auto"/>
            </w:tcBorders>
          </w:tcPr>
          <w:p w14:paraId="268FAE6A" w14:textId="77777777" w:rsidR="00A85CE1" w:rsidRDefault="00A85CE1" w:rsidP="00903721">
            <w:pPr>
              <w:tabs>
                <w:tab w:val="left" w:pos="-284"/>
              </w:tabs>
              <w:spacing w:line="240" w:lineRule="exact"/>
              <w:rPr>
                <w:sz w:val="22"/>
                <w:szCs w:val="22"/>
              </w:rPr>
            </w:pPr>
            <w:r>
              <w:rPr>
                <w:bCs/>
                <w:noProof/>
                <w:sz w:val="22"/>
              </w:rPr>
              <w:t>10. A Financial Identification Form (see Annex E of the guidelines for applicants) has been provided by lead applicant in accordance with the guidelines (section 2.4).</w:t>
            </w:r>
          </w:p>
        </w:tc>
        <w:tc>
          <w:tcPr>
            <w:tcW w:w="411" w:type="pct"/>
            <w:tcBorders>
              <w:bottom w:val="outset" w:sz="24" w:space="0" w:color="auto"/>
            </w:tcBorders>
          </w:tcPr>
          <w:p w14:paraId="7122D14D" w14:textId="21BF41C0" w:rsidR="00A85CE1" w:rsidRPr="00A85CE1" w:rsidRDefault="00A85CE1" w:rsidP="00A85CE1">
            <w:pPr>
              <w:tabs>
                <w:tab w:val="left" w:pos="-284"/>
              </w:tabs>
              <w:spacing w:line="240" w:lineRule="exact"/>
              <w:jc w:val="center"/>
              <w:rPr>
                <w:rFonts w:ascii="Arial" w:hAnsi="Arial" w:cs="Arial"/>
                <w:sz w:val="20"/>
                <w:szCs w:val="20"/>
              </w:rPr>
            </w:pPr>
            <w:r w:rsidRPr="00A85CE1">
              <w:rPr>
                <w:rFonts w:ascii="Arial" w:hAnsi="Arial" w:cs="Arial"/>
                <w:sz w:val="20"/>
                <w:szCs w:val="20"/>
              </w:rPr>
              <w:t>x</w:t>
            </w:r>
          </w:p>
        </w:tc>
        <w:tc>
          <w:tcPr>
            <w:tcW w:w="423" w:type="pct"/>
            <w:tcBorders>
              <w:bottom w:val="outset" w:sz="24" w:space="0" w:color="auto"/>
            </w:tcBorders>
          </w:tcPr>
          <w:p w14:paraId="5FC46B09" w14:textId="77777777" w:rsidR="00A85CE1" w:rsidRPr="00A85CE1" w:rsidRDefault="00A85CE1" w:rsidP="00A85CE1">
            <w:pPr>
              <w:tabs>
                <w:tab w:val="left" w:pos="-284"/>
              </w:tabs>
              <w:spacing w:line="240" w:lineRule="exact"/>
              <w:jc w:val="center"/>
              <w:rPr>
                <w:rFonts w:ascii="Arial" w:hAnsi="Arial" w:cs="Arial"/>
                <w:sz w:val="20"/>
                <w:szCs w:val="20"/>
              </w:rPr>
            </w:pPr>
          </w:p>
        </w:tc>
        <w:tc>
          <w:tcPr>
            <w:tcW w:w="641" w:type="pct"/>
            <w:tcBorders>
              <w:bottom w:val="outset" w:sz="24" w:space="0" w:color="auto"/>
            </w:tcBorders>
          </w:tcPr>
          <w:p w14:paraId="0D4B200C" w14:textId="77777777" w:rsidR="00A85CE1" w:rsidRPr="00A85CE1" w:rsidRDefault="00A85CE1" w:rsidP="00A85CE1">
            <w:pPr>
              <w:tabs>
                <w:tab w:val="left" w:pos="-284"/>
              </w:tabs>
              <w:spacing w:line="240" w:lineRule="exact"/>
              <w:jc w:val="center"/>
              <w:rPr>
                <w:rFonts w:ascii="Arial" w:hAnsi="Arial" w:cs="Arial"/>
                <w:sz w:val="20"/>
                <w:szCs w:val="20"/>
              </w:rPr>
            </w:pPr>
          </w:p>
        </w:tc>
      </w:tr>
    </w:tbl>
    <w:p w14:paraId="60316085" w14:textId="77777777" w:rsidR="00A85CE1" w:rsidRDefault="00A85CE1" w:rsidP="00A85CE1"/>
    <w:p w14:paraId="53694287" w14:textId="77777777" w:rsidR="00F64E6D" w:rsidRPr="00C77D4B" w:rsidRDefault="00F64E6D" w:rsidP="00C77D4B">
      <w:pPr>
        <w:pStyle w:val="Header"/>
        <w:rPr>
          <w:rFonts w:ascii="Arial" w:hAnsi="Arial" w:cs="Arial"/>
          <w:sz w:val="20"/>
          <w:szCs w:val="20"/>
        </w:rPr>
      </w:pPr>
    </w:p>
    <w:sectPr w:rsidR="00F64E6D" w:rsidRPr="00C77D4B" w:rsidSect="0072239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F897B" w14:textId="77777777" w:rsidR="0072239D" w:rsidRDefault="0072239D" w:rsidP="00945DD2">
      <w:r>
        <w:separator/>
      </w:r>
    </w:p>
  </w:endnote>
  <w:endnote w:type="continuationSeparator" w:id="0">
    <w:p w14:paraId="1EBB5AD8" w14:textId="77777777" w:rsidR="0072239D" w:rsidRDefault="0072239D" w:rsidP="0094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19039"/>
      <w:docPartObj>
        <w:docPartGallery w:val="Page Numbers (Bottom of Page)"/>
        <w:docPartUnique/>
      </w:docPartObj>
    </w:sdtPr>
    <w:sdtEndPr>
      <w:rPr>
        <w:rFonts w:ascii="Arial" w:hAnsi="Arial" w:cs="Arial"/>
        <w:noProof/>
        <w:sz w:val="20"/>
        <w:szCs w:val="20"/>
      </w:rPr>
    </w:sdtEndPr>
    <w:sdtContent>
      <w:p w14:paraId="5871D6E5" w14:textId="4FB88428" w:rsidR="0072239D" w:rsidRPr="00421DDA" w:rsidRDefault="0072239D">
        <w:pPr>
          <w:pStyle w:val="Footer"/>
          <w:jc w:val="center"/>
          <w:rPr>
            <w:rFonts w:ascii="Arial" w:hAnsi="Arial" w:cs="Arial"/>
            <w:sz w:val="20"/>
            <w:szCs w:val="20"/>
          </w:rPr>
        </w:pPr>
        <w:r w:rsidRPr="00421DDA">
          <w:rPr>
            <w:rFonts w:ascii="Arial" w:hAnsi="Arial" w:cs="Arial"/>
            <w:sz w:val="20"/>
            <w:szCs w:val="20"/>
          </w:rPr>
          <w:fldChar w:fldCharType="begin"/>
        </w:r>
        <w:r w:rsidRPr="00421DDA">
          <w:rPr>
            <w:rFonts w:ascii="Arial" w:hAnsi="Arial" w:cs="Arial"/>
            <w:sz w:val="20"/>
            <w:szCs w:val="20"/>
          </w:rPr>
          <w:instrText xml:space="preserve"> PAGE   \* MERGEFORMAT </w:instrText>
        </w:r>
        <w:r w:rsidRPr="00421DDA">
          <w:rPr>
            <w:rFonts w:ascii="Arial" w:hAnsi="Arial" w:cs="Arial"/>
            <w:sz w:val="20"/>
            <w:szCs w:val="20"/>
          </w:rPr>
          <w:fldChar w:fldCharType="separate"/>
        </w:r>
        <w:r w:rsidR="00157434">
          <w:rPr>
            <w:rFonts w:ascii="Arial" w:hAnsi="Arial" w:cs="Arial"/>
            <w:noProof/>
            <w:sz w:val="20"/>
            <w:szCs w:val="20"/>
          </w:rPr>
          <w:t>10</w:t>
        </w:r>
        <w:r w:rsidRPr="00421DDA">
          <w:rPr>
            <w:rFonts w:ascii="Arial" w:hAnsi="Arial" w:cs="Arial"/>
            <w:noProof/>
            <w:sz w:val="20"/>
            <w:szCs w:val="20"/>
          </w:rPr>
          <w:fldChar w:fldCharType="end"/>
        </w:r>
      </w:p>
    </w:sdtContent>
  </w:sdt>
  <w:p w14:paraId="678C02C7" w14:textId="77777777" w:rsidR="0072239D" w:rsidRDefault="00722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BE84" w14:textId="77777777" w:rsidR="0072239D" w:rsidRDefault="0072239D" w:rsidP="00945DD2">
      <w:r>
        <w:separator/>
      </w:r>
    </w:p>
  </w:footnote>
  <w:footnote w:type="continuationSeparator" w:id="0">
    <w:p w14:paraId="34DF31EF" w14:textId="77777777" w:rsidR="0072239D" w:rsidRDefault="0072239D" w:rsidP="00945DD2">
      <w:r>
        <w:continuationSeparator/>
      </w:r>
    </w:p>
  </w:footnote>
  <w:footnote w:id="1">
    <w:p w14:paraId="01115365" w14:textId="77777777" w:rsidR="0072239D" w:rsidRPr="006F2780" w:rsidRDefault="0072239D" w:rsidP="006F2780">
      <w:pPr>
        <w:pStyle w:val="FootnoteText"/>
      </w:pPr>
      <w:r w:rsidRPr="006F2780">
        <w:rPr>
          <w:rStyle w:val="FootnoteReference"/>
          <w:rFonts w:ascii="Arial" w:eastAsiaTheme="majorEastAsia" w:hAnsi="Arial"/>
        </w:rPr>
        <w:footnoteRef/>
      </w:r>
      <w:r w:rsidRPr="006F2780">
        <w:t xml:space="preserve"> </w:t>
      </w:r>
      <w:r w:rsidRPr="00C519C3">
        <w:rPr>
          <w:sz w:val="16"/>
        </w:rPr>
        <w:t>The evaluation committee will refer to information provided in the Concept Note as regards objectives and the relevance of the action.</w:t>
      </w:r>
    </w:p>
  </w:footnote>
  <w:footnote w:id="2">
    <w:p w14:paraId="10B8FDC5" w14:textId="77777777" w:rsidR="0072239D" w:rsidRPr="006F2780" w:rsidRDefault="0072239D" w:rsidP="006F2780">
      <w:pPr>
        <w:pStyle w:val="FootnoteText"/>
      </w:pPr>
      <w:r w:rsidRPr="006F2780">
        <w:rPr>
          <w:rStyle w:val="FootnoteReference"/>
        </w:rPr>
        <w:footnoteRef/>
      </w:r>
      <w:r w:rsidRPr="006F2780">
        <w:t xml:space="preserve"> </w:t>
      </w:r>
      <w:r w:rsidRPr="00C519C3">
        <w:rPr>
          <w:sz w:val="16"/>
        </w:rPr>
        <w:t>UNIFEM, Ending Violence Against Women and Girls, 2010</w:t>
      </w:r>
    </w:p>
  </w:footnote>
  <w:footnote w:id="3">
    <w:p w14:paraId="23EC2B43" w14:textId="77777777" w:rsidR="0072239D" w:rsidRPr="006F2780" w:rsidRDefault="0072239D" w:rsidP="006F2780">
      <w:pPr>
        <w:pStyle w:val="FootnoteText"/>
      </w:pPr>
      <w:r w:rsidRPr="006F2780">
        <w:rPr>
          <w:rStyle w:val="FootnoteReference"/>
        </w:rPr>
        <w:footnoteRef/>
      </w:r>
      <w:r w:rsidRPr="006F2780">
        <w:t xml:space="preserve"> </w:t>
      </w:r>
      <w:r w:rsidRPr="00C519C3">
        <w:rPr>
          <w:sz w:val="16"/>
        </w:rPr>
        <w:t>Human Rights Watch, Papua New Guinea UPR Submission, 2015</w:t>
      </w:r>
    </w:p>
  </w:footnote>
  <w:footnote w:id="4">
    <w:p w14:paraId="36446D43" w14:textId="77777777" w:rsidR="0072239D" w:rsidRPr="006F2780" w:rsidRDefault="0072239D" w:rsidP="006F2780">
      <w:pPr>
        <w:pStyle w:val="FootnoteText"/>
      </w:pPr>
      <w:r w:rsidRPr="006F2780">
        <w:rPr>
          <w:rStyle w:val="FootnoteReference"/>
        </w:rPr>
        <w:footnoteRef/>
      </w:r>
      <w:r w:rsidRPr="006F2780">
        <w:t xml:space="preserve"> </w:t>
      </w:r>
      <w:r w:rsidRPr="00C519C3">
        <w:rPr>
          <w:sz w:val="16"/>
        </w:rPr>
        <w:t>Global Education, Empowering Women in PNG (</w:t>
      </w:r>
      <w:hyperlink r:id="rId1" w:history="1">
        <w:r w:rsidRPr="00C519C3">
          <w:rPr>
            <w:sz w:val="16"/>
          </w:rPr>
          <w:t>http://www.globaleducation.edu.au/case-studies/empowering-women-in-png.html</w:t>
        </w:r>
      </w:hyperlink>
      <w:r w:rsidRPr="00C519C3">
        <w:rPr>
          <w:sz w:val="16"/>
        </w:rPr>
        <w:t>)</w:t>
      </w:r>
    </w:p>
  </w:footnote>
  <w:footnote w:id="5">
    <w:p w14:paraId="7A208335" w14:textId="77777777" w:rsidR="0072239D" w:rsidRPr="0075440A" w:rsidRDefault="0072239D" w:rsidP="006F2780">
      <w:pPr>
        <w:pStyle w:val="FootnoteText"/>
        <w:rPr>
          <w:sz w:val="14"/>
          <w:szCs w:val="14"/>
        </w:rPr>
      </w:pPr>
      <w:r w:rsidRPr="006F2780">
        <w:rPr>
          <w:rStyle w:val="FootnoteReference"/>
        </w:rPr>
        <w:footnoteRef/>
      </w:r>
      <w:r w:rsidRPr="006F2780">
        <w:t xml:space="preserve"> </w:t>
      </w:r>
      <w:r w:rsidRPr="00C519C3">
        <w:rPr>
          <w:sz w:val="16"/>
        </w:rPr>
        <w:t>Restorative Justice Development Framework, PNG</w:t>
      </w:r>
    </w:p>
  </w:footnote>
  <w:footnote w:id="6">
    <w:p w14:paraId="3EE9FC6A" w14:textId="77777777" w:rsidR="0072239D" w:rsidRPr="00333350" w:rsidRDefault="0072239D" w:rsidP="006F769F">
      <w:pPr>
        <w:rPr>
          <w:rFonts w:ascii="Arial" w:hAnsi="Arial" w:cs="Arial"/>
          <w:sz w:val="16"/>
          <w:szCs w:val="16"/>
          <w:lang w:val="en-AU" w:eastAsia="en-AU"/>
        </w:rPr>
      </w:pPr>
      <w:r>
        <w:rPr>
          <w:rStyle w:val="FootnoteReference"/>
        </w:rPr>
        <w:footnoteRef/>
      </w:r>
      <w:r>
        <w:t xml:space="preserve"> </w:t>
      </w:r>
      <w:r w:rsidRPr="00333350">
        <w:rPr>
          <w:rFonts w:ascii="Arial" w:hAnsi="Arial" w:cs="Arial"/>
          <w:sz w:val="16"/>
          <w:szCs w:val="16"/>
        </w:rPr>
        <w:t xml:space="preserve">ChildFund defines child protection as </w:t>
      </w:r>
      <w:r w:rsidRPr="00333350">
        <w:rPr>
          <w:rFonts w:ascii="Arial" w:hAnsi="Arial" w:cs="Arial"/>
          <w:sz w:val="16"/>
          <w:szCs w:val="16"/>
          <w:lang w:val="en-AU" w:eastAsia="en-AU"/>
        </w:rPr>
        <w:t xml:space="preserve">preventing and responding to violence, exploitation, abuse and neglect of children. </w:t>
      </w:r>
      <w:proofErr w:type="spellStart"/>
      <w:r w:rsidRPr="00333350">
        <w:rPr>
          <w:rFonts w:ascii="Arial" w:hAnsi="Arial" w:cs="Arial"/>
          <w:sz w:val="16"/>
          <w:szCs w:val="16"/>
          <w:lang w:val="en-AU" w:eastAsia="en-AU"/>
        </w:rPr>
        <w:t>ChildFund’s</w:t>
      </w:r>
      <w:proofErr w:type="spellEnd"/>
      <w:r w:rsidRPr="00333350">
        <w:rPr>
          <w:rFonts w:ascii="Arial" w:hAnsi="Arial" w:cs="Arial"/>
          <w:sz w:val="16"/>
          <w:szCs w:val="16"/>
          <w:lang w:val="en-AU" w:eastAsia="en-AU"/>
        </w:rPr>
        <w:t xml:space="preserve"> approach to child protection works at two main levels: </w:t>
      </w:r>
      <w:proofErr w:type="spellStart"/>
      <w:r w:rsidRPr="00333350">
        <w:rPr>
          <w:rFonts w:ascii="Arial" w:hAnsi="Arial" w:cs="Arial"/>
          <w:sz w:val="16"/>
          <w:szCs w:val="16"/>
          <w:lang w:val="en-AU" w:eastAsia="en-AU"/>
        </w:rPr>
        <w:t>i</w:t>
      </w:r>
      <w:proofErr w:type="spellEnd"/>
      <w:r w:rsidRPr="00333350">
        <w:rPr>
          <w:rFonts w:ascii="Arial" w:hAnsi="Arial" w:cs="Arial"/>
          <w:sz w:val="16"/>
          <w:szCs w:val="16"/>
          <w:lang w:val="en-AU" w:eastAsia="en-AU"/>
        </w:rPr>
        <w:t xml:space="preserve">) strengthening community based child protection mechanisms that prevent and respond to risks; and ii) working at the national level to strengthen child-protection systems, in partnership with government and civil society. </w:t>
      </w:r>
    </w:p>
    <w:p w14:paraId="31854580" w14:textId="77777777" w:rsidR="0072239D" w:rsidRDefault="0072239D" w:rsidP="003E7038">
      <w:pPr>
        <w:pStyle w:val="FootnoteText"/>
        <w:jc w:val="center"/>
      </w:pPr>
    </w:p>
  </w:footnote>
  <w:footnote w:id="7">
    <w:p w14:paraId="27FBA893" w14:textId="77777777" w:rsidR="0072239D" w:rsidRPr="006F2780" w:rsidRDefault="0072239D" w:rsidP="002D1EF4">
      <w:pPr>
        <w:pStyle w:val="FootnoteText"/>
      </w:pPr>
      <w:r w:rsidRPr="006F2780">
        <w:rPr>
          <w:rStyle w:val="FootnoteReference"/>
        </w:rPr>
        <w:footnoteRef/>
      </w:r>
      <w:r w:rsidRPr="006F2780">
        <w:t xml:space="preserve"> </w:t>
      </w:r>
      <w:r w:rsidRPr="006F2780">
        <w:rPr>
          <w:sz w:val="16"/>
        </w:rPr>
        <w:t>ChildFund PNG is the representative office of ChildFund Australia in PNG.</w:t>
      </w:r>
    </w:p>
  </w:footnote>
  <w:footnote w:id="8">
    <w:p w14:paraId="4C5684EF" w14:textId="5BF9C70C" w:rsidR="0072239D" w:rsidRPr="006F2780" w:rsidRDefault="0072239D" w:rsidP="006F2780">
      <w:pPr>
        <w:pStyle w:val="FootnoteText"/>
      </w:pPr>
      <w:r w:rsidRPr="006F2780">
        <w:rPr>
          <w:rStyle w:val="FootnoteReference"/>
        </w:rPr>
        <w:footnoteRef/>
      </w:r>
      <w:r w:rsidRPr="006F2780">
        <w:t xml:space="preserve"> </w:t>
      </w:r>
      <w:r>
        <w:rPr>
          <w:sz w:val="16"/>
        </w:rPr>
        <w:t>Ibid</w:t>
      </w:r>
      <w:r w:rsidRPr="006F2780">
        <w:rPr>
          <w:sz w:val="16"/>
        </w:rPr>
        <w:t>.</w:t>
      </w:r>
    </w:p>
  </w:footnote>
  <w:footnote w:id="9">
    <w:p w14:paraId="27862137" w14:textId="2176A68B" w:rsidR="0072239D" w:rsidRPr="006F2780" w:rsidRDefault="0072239D" w:rsidP="005B3DA9">
      <w:pPr>
        <w:pStyle w:val="FootnoteText"/>
      </w:pPr>
      <w:r w:rsidRPr="006F2780">
        <w:rPr>
          <w:rStyle w:val="FootnoteReference"/>
        </w:rPr>
        <w:footnoteRef/>
      </w:r>
      <w:r w:rsidRPr="006F2780">
        <w:t xml:space="preserve"> </w:t>
      </w:r>
      <w:r>
        <w:rPr>
          <w:sz w:val="16"/>
        </w:rPr>
        <w:t>Ibid</w:t>
      </w:r>
      <w:r w:rsidRPr="006F2780">
        <w:rPr>
          <w:sz w:val="16"/>
        </w:rPr>
        <w:t>.</w:t>
      </w:r>
    </w:p>
  </w:footnote>
  <w:footnote w:id="10">
    <w:p w14:paraId="2E36A841" w14:textId="60B16F3F" w:rsidR="0072239D" w:rsidRPr="00462F22" w:rsidRDefault="0072239D" w:rsidP="006F2780">
      <w:pPr>
        <w:pStyle w:val="FootnoteText"/>
      </w:pPr>
      <w:r w:rsidRPr="00462F22">
        <w:rPr>
          <w:rStyle w:val="FootnoteReference"/>
          <w:rFonts w:ascii="Arial" w:hAnsi="Arial" w:cs="Arial"/>
        </w:rPr>
        <w:footnoteRef/>
      </w:r>
      <w:r>
        <w:t xml:space="preserve"> </w:t>
      </w:r>
      <w:r w:rsidRPr="00C519C3">
        <w:rPr>
          <w:sz w:val="16"/>
        </w:rPr>
        <w:t>Ibid.</w:t>
      </w:r>
      <w:r w:rsidRPr="00462F22">
        <w:t xml:space="preserve"> </w:t>
      </w:r>
    </w:p>
  </w:footnote>
  <w:footnote w:id="11">
    <w:p w14:paraId="01E1A0E1" w14:textId="77777777" w:rsidR="0072239D" w:rsidRPr="00462F22" w:rsidRDefault="0072239D" w:rsidP="006F2780">
      <w:pPr>
        <w:pStyle w:val="FootnoteText"/>
      </w:pPr>
      <w:r w:rsidRPr="00462F22">
        <w:rPr>
          <w:rStyle w:val="FootnoteReference"/>
        </w:rPr>
        <w:footnoteRef/>
      </w:r>
      <w:r w:rsidRPr="00462F22">
        <w:t xml:space="preserve"> </w:t>
      </w:r>
      <w:r w:rsidRPr="006F2780">
        <w:rPr>
          <w:sz w:val="16"/>
        </w:rPr>
        <w:t>ChildFund Australia is part of ChildFund Alliance, a global network of eleven child-focused relief and development organisations working in 63 countries around the world.</w:t>
      </w:r>
    </w:p>
  </w:footnote>
  <w:footnote w:id="12">
    <w:p w14:paraId="0482C09A" w14:textId="77777777" w:rsidR="0072239D" w:rsidRPr="00010929" w:rsidRDefault="0072239D" w:rsidP="006F2780">
      <w:pPr>
        <w:pStyle w:val="FootnoteText"/>
      </w:pPr>
      <w:r w:rsidRPr="00010929">
        <w:rPr>
          <w:rStyle w:val="FootnoteReference"/>
          <w:rFonts w:ascii="Arial" w:hAnsi="Arial" w:cs="Arial"/>
        </w:rPr>
        <w:footnoteRef/>
      </w:r>
      <w:r w:rsidRPr="00010929">
        <w:t xml:space="preserve"> </w:t>
      </w:r>
      <w:proofErr w:type="spellStart"/>
      <w:r w:rsidRPr="006F2780">
        <w:rPr>
          <w:sz w:val="16"/>
        </w:rPr>
        <w:t>Landgren</w:t>
      </w:r>
      <w:proofErr w:type="spellEnd"/>
      <w:r w:rsidRPr="006F2780">
        <w:rPr>
          <w:sz w:val="16"/>
        </w:rPr>
        <w:t>, K (2005). ‘The Protective Environment: Development Support for Child Protection’, Human Rights Quarterly, 27, p214-248.</w:t>
      </w:r>
    </w:p>
  </w:footnote>
  <w:footnote w:id="13">
    <w:p w14:paraId="27237BBC" w14:textId="77777777" w:rsidR="0072239D" w:rsidRPr="00466456" w:rsidRDefault="0072239D" w:rsidP="006F2780">
      <w:pPr>
        <w:pStyle w:val="FootnoteText"/>
        <w:rPr>
          <w:lang w:val="en-US"/>
        </w:rPr>
      </w:pPr>
      <w:r w:rsidRPr="00466456">
        <w:rPr>
          <w:rStyle w:val="FootnoteReference"/>
        </w:rPr>
        <w:footnoteRef/>
      </w:r>
      <w:r w:rsidRPr="00466456">
        <w:t xml:space="preserve"> </w:t>
      </w:r>
      <w:r w:rsidRPr="006F2780">
        <w:rPr>
          <w:sz w:val="16"/>
        </w:rPr>
        <w:t>SWD: Gender Equality and Women’s Empowerment: Transforming the Lives of Girls and Women through EU External Relations 2016-2020</w:t>
      </w:r>
    </w:p>
  </w:footnote>
  <w:footnote w:id="14">
    <w:p w14:paraId="408E3D64" w14:textId="77777777" w:rsidR="0072239D" w:rsidRDefault="0072239D" w:rsidP="006F2780">
      <w:pPr>
        <w:pStyle w:val="FootnoteText"/>
      </w:pPr>
      <w:r w:rsidRPr="006F2780">
        <w:rPr>
          <w:rStyle w:val="FootnoteReference"/>
          <w:rFonts w:ascii="Arial" w:hAnsi="Arial" w:cs="Arial"/>
        </w:rPr>
        <w:footnoteRef/>
      </w:r>
      <w:r>
        <w:t xml:space="preserve"> </w:t>
      </w:r>
      <w:r w:rsidRPr="006F2780">
        <w:rPr>
          <w:sz w:val="16"/>
        </w:rPr>
        <w:t>If the donor is the European Union or an EU Member State, please specify the EU budget line, EDF or EU Member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3CEE"/>
    <w:multiLevelType w:val="hybridMultilevel"/>
    <w:tmpl w:val="5AE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0A07D2F"/>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005AD6"/>
    <w:multiLevelType w:val="hybridMultilevel"/>
    <w:tmpl w:val="31446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0619C"/>
    <w:multiLevelType w:val="multilevel"/>
    <w:tmpl w:val="C7766E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E5A4A"/>
    <w:multiLevelType w:val="multilevel"/>
    <w:tmpl w:val="A1F81A9C"/>
    <w:lvl w:ilvl="0">
      <w:start w:val="2"/>
      <w:numFmt w:val="decimal"/>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733338"/>
    <w:multiLevelType w:val="multilevel"/>
    <w:tmpl w:val="3E6AE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24272"/>
    <w:multiLevelType w:val="hybridMultilevel"/>
    <w:tmpl w:val="BECACF2E"/>
    <w:lvl w:ilvl="0" w:tplc="0C090001">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36BB"/>
    <w:multiLevelType w:val="hybridMultilevel"/>
    <w:tmpl w:val="E78E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F5F96"/>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E2F59B7"/>
    <w:multiLevelType w:val="hybridMultilevel"/>
    <w:tmpl w:val="0428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2E3276"/>
    <w:multiLevelType w:val="hybridMultilevel"/>
    <w:tmpl w:val="14BE3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573626"/>
    <w:multiLevelType w:val="hybridMultilevel"/>
    <w:tmpl w:val="1D581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4F378C"/>
    <w:multiLevelType w:val="hybridMultilevel"/>
    <w:tmpl w:val="7B7E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161BCB"/>
    <w:multiLevelType w:val="multilevel"/>
    <w:tmpl w:val="C0F89AC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E9311F"/>
    <w:multiLevelType w:val="multilevel"/>
    <w:tmpl w:val="6308885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F40526"/>
    <w:multiLevelType w:val="hybridMultilevel"/>
    <w:tmpl w:val="D1D43C1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0F0722"/>
    <w:multiLevelType w:val="multilevel"/>
    <w:tmpl w:val="BE904D5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B736F0"/>
    <w:multiLevelType w:val="hybridMultilevel"/>
    <w:tmpl w:val="989E8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30118"/>
    <w:multiLevelType w:val="hybridMultilevel"/>
    <w:tmpl w:val="64A46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F42CBB"/>
    <w:multiLevelType w:val="multilevel"/>
    <w:tmpl w:val="57908B2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90274A"/>
    <w:multiLevelType w:val="multilevel"/>
    <w:tmpl w:val="F338498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363E45"/>
    <w:multiLevelType w:val="multilevel"/>
    <w:tmpl w:val="BE660960"/>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DFA40CE"/>
    <w:multiLevelType w:val="multilevel"/>
    <w:tmpl w:val="F42E0B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810089"/>
    <w:multiLevelType w:val="hybridMultilevel"/>
    <w:tmpl w:val="65303A1E"/>
    <w:lvl w:ilvl="0" w:tplc="A61E7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63209"/>
    <w:multiLevelType w:val="hybridMultilevel"/>
    <w:tmpl w:val="93FE0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0"/>
  </w:num>
  <w:num w:numId="10">
    <w:abstractNumId w:val="10"/>
  </w:num>
  <w:num w:numId="11">
    <w:abstractNumId w:val="14"/>
  </w:num>
  <w:num w:numId="12">
    <w:abstractNumId w:val="8"/>
  </w:num>
  <w:num w:numId="13">
    <w:abstractNumId w:val="0"/>
  </w:num>
  <w:num w:numId="14">
    <w:abstractNumId w:val="25"/>
  </w:num>
  <w:num w:numId="15">
    <w:abstractNumId w:val="5"/>
  </w:num>
  <w:num w:numId="16">
    <w:abstractNumId w:val="21"/>
  </w:num>
  <w:num w:numId="17">
    <w:abstractNumId w:val="15"/>
  </w:num>
  <w:num w:numId="18">
    <w:abstractNumId w:val="19"/>
  </w:num>
  <w:num w:numId="19">
    <w:abstractNumId w:val="3"/>
  </w:num>
  <w:num w:numId="20">
    <w:abstractNumId w:val="11"/>
  </w:num>
  <w:num w:numId="21">
    <w:abstractNumId w:val="12"/>
  </w:num>
  <w:num w:numId="22">
    <w:abstractNumId w:val="13"/>
  </w:num>
  <w:num w:numId="23">
    <w:abstractNumId w:val="18"/>
  </w:num>
  <w:num w:numId="24">
    <w:abstractNumId w:val="24"/>
  </w:num>
  <w:num w:numId="25">
    <w:abstractNumId w:val="23"/>
  </w:num>
  <w:num w:numId="26">
    <w:abstractNumId w:val="22"/>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D6"/>
    <w:rsid w:val="00003F03"/>
    <w:rsid w:val="00006918"/>
    <w:rsid w:val="00010929"/>
    <w:rsid w:val="00012250"/>
    <w:rsid w:val="000178DD"/>
    <w:rsid w:val="00025864"/>
    <w:rsid w:val="00027557"/>
    <w:rsid w:val="00027A6A"/>
    <w:rsid w:val="0003587A"/>
    <w:rsid w:val="000427B9"/>
    <w:rsid w:val="000475CB"/>
    <w:rsid w:val="00051FFF"/>
    <w:rsid w:val="00057D90"/>
    <w:rsid w:val="000611E8"/>
    <w:rsid w:val="000621D8"/>
    <w:rsid w:val="00077B72"/>
    <w:rsid w:val="000807F3"/>
    <w:rsid w:val="00080E90"/>
    <w:rsid w:val="0009055D"/>
    <w:rsid w:val="00090DCC"/>
    <w:rsid w:val="000A0801"/>
    <w:rsid w:val="000B2550"/>
    <w:rsid w:val="000B3B6F"/>
    <w:rsid w:val="000D1D08"/>
    <w:rsid w:val="000D6DA0"/>
    <w:rsid w:val="000E20A4"/>
    <w:rsid w:val="000E5547"/>
    <w:rsid w:val="000E657C"/>
    <w:rsid w:val="000F04C3"/>
    <w:rsid w:val="000F2126"/>
    <w:rsid w:val="000F476C"/>
    <w:rsid w:val="000F47BE"/>
    <w:rsid w:val="000F7AD4"/>
    <w:rsid w:val="00104424"/>
    <w:rsid w:val="001128D6"/>
    <w:rsid w:val="00113721"/>
    <w:rsid w:val="00114291"/>
    <w:rsid w:val="00114B67"/>
    <w:rsid w:val="00123C8F"/>
    <w:rsid w:val="00130DD9"/>
    <w:rsid w:val="00136CD3"/>
    <w:rsid w:val="001477A0"/>
    <w:rsid w:val="001531D5"/>
    <w:rsid w:val="00154CE5"/>
    <w:rsid w:val="00157434"/>
    <w:rsid w:val="00157755"/>
    <w:rsid w:val="0015778E"/>
    <w:rsid w:val="00160695"/>
    <w:rsid w:val="0016140D"/>
    <w:rsid w:val="001656FB"/>
    <w:rsid w:val="001731E9"/>
    <w:rsid w:val="0017378A"/>
    <w:rsid w:val="00181F07"/>
    <w:rsid w:val="00187003"/>
    <w:rsid w:val="001911B6"/>
    <w:rsid w:val="00191781"/>
    <w:rsid w:val="00193E63"/>
    <w:rsid w:val="00195381"/>
    <w:rsid w:val="001A1149"/>
    <w:rsid w:val="001A2285"/>
    <w:rsid w:val="001A7212"/>
    <w:rsid w:val="001B48D0"/>
    <w:rsid w:val="001D05B4"/>
    <w:rsid w:val="001D6AF6"/>
    <w:rsid w:val="001E1040"/>
    <w:rsid w:val="0020143B"/>
    <w:rsid w:val="002024F2"/>
    <w:rsid w:val="00215C21"/>
    <w:rsid w:val="00222347"/>
    <w:rsid w:val="00230DC7"/>
    <w:rsid w:val="002367C6"/>
    <w:rsid w:val="00237E1B"/>
    <w:rsid w:val="002473B8"/>
    <w:rsid w:val="00262773"/>
    <w:rsid w:val="00267FFA"/>
    <w:rsid w:val="0027737E"/>
    <w:rsid w:val="00281030"/>
    <w:rsid w:val="00284F01"/>
    <w:rsid w:val="0029606C"/>
    <w:rsid w:val="002A6550"/>
    <w:rsid w:val="002B1778"/>
    <w:rsid w:val="002B3223"/>
    <w:rsid w:val="002B71FC"/>
    <w:rsid w:val="002C03C9"/>
    <w:rsid w:val="002C2A89"/>
    <w:rsid w:val="002D07C7"/>
    <w:rsid w:val="002D1EF4"/>
    <w:rsid w:val="002E6BDE"/>
    <w:rsid w:val="002F1B77"/>
    <w:rsid w:val="002F5AD0"/>
    <w:rsid w:val="002F6223"/>
    <w:rsid w:val="002F6EEB"/>
    <w:rsid w:val="002F7A84"/>
    <w:rsid w:val="00307547"/>
    <w:rsid w:val="00307F5F"/>
    <w:rsid w:val="003222F8"/>
    <w:rsid w:val="00333350"/>
    <w:rsid w:val="00334723"/>
    <w:rsid w:val="00335788"/>
    <w:rsid w:val="00343EA2"/>
    <w:rsid w:val="00364C0E"/>
    <w:rsid w:val="00377BFE"/>
    <w:rsid w:val="003862D0"/>
    <w:rsid w:val="00392136"/>
    <w:rsid w:val="00392183"/>
    <w:rsid w:val="003A454B"/>
    <w:rsid w:val="003B5162"/>
    <w:rsid w:val="003C1E72"/>
    <w:rsid w:val="003C3255"/>
    <w:rsid w:val="003C44EC"/>
    <w:rsid w:val="003C5D64"/>
    <w:rsid w:val="003C6437"/>
    <w:rsid w:val="003C6A9A"/>
    <w:rsid w:val="003E1379"/>
    <w:rsid w:val="003E161B"/>
    <w:rsid w:val="003E513C"/>
    <w:rsid w:val="003E7038"/>
    <w:rsid w:val="003E709E"/>
    <w:rsid w:val="00400777"/>
    <w:rsid w:val="004007DB"/>
    <w:rsid w:val="00402700"/>
    <w:rsid w:val="00421DDA"/>
    <w:rsid w:val="00425081"/>
    <w:rsid w:val="004371B0"/>
    <w:rsid w:val="004462FF"/>
    <w:rsid w:val="00454F81"/>
    <w:rsid w:val="00457556"/>
    <w:rsid w:val="00462F22"/>
    <w:rsid w:val="00465217"/>
    <w:rsid w:val="00466456"/>
    <w:rsid w:val="00466FE3"/>
    <w:rsid w:val="00481064"/>
    <w:rsid w:val="00481A8D"/>
    <w:rsid w:val="0048484F"/>
    <w:rsid w:val="00486136"/>
    <w:rsid w:val="00491EC2"/>
    <w:rsid w:val="0049304B"/>
    <w:rsid w:val="00494C35"/>
    <w:rsid w:val="00496FD8"/>
    <w:rsid w:val="004A3172"/>
    <w:rsid w:val="004B491B"/>
    <w:rsid w:val="004B7482"/>
    <w:rsid w:val="004C0CE9"/>
    <w:rsid w:val="004E57B2"/>
    <w:rsid w:val="004E599F"/>
    <w:rsid w:val="004E72E3"/>
    <w:rsid w:val="00503DF6"/>
    <w:rsid w:val="00505C71"/>
    <w:rsid w:val="005108E9"/>
    <w:rsid w:val="00510A6C"/>
    <w:rsid w:val="005116D7"/>
    <w:rsid w:val="005119E3"/>
    <w:rsid w:val="00514973"/>
    <w:rsid w:val="00522A79"/>
    <w:rsid w:val="0053766C"/>
    <w:rsid w:val="00544AAC"/>
    <w:rsid w:val="00546226"/>
    <w:rsid w:val="005472BD"/>
    <w:rsid w:val="005537B8"/>
    <w:rsid w:val="005556FA"/>
    <w:rsid w:val="00557CFD"/>
    <w:rsid w:val="00564B9A"/>
    <w:rsid w:val="005650E5"/>
    <w:rsid w:val="00570FAE"/>
    <w:rsid w:val="00571067"/>
    <w:rsid w:val="00581859"/>
    <w:rsid w:val="0058471F"/>
    <w:rsid w:val="005876DF"/>
    <w:rsid w:val="00587E34"/>
    <w:rsid w:val="005A5749"/>
    <w:rsid w:val="005B1675"/>
    <w:rsid w:val="005B397E"/>
    <w:rsid w:val="005B3DA9"/>
    <w:rsid w:val="005C2DF4"/>
    <w:rsid w:val="005D0803"/>
    <w:rsid w:val="005F65B3"/>
    <w:rsid w:val="00601209"/>
    <w:rsid w:val="006027F1"/>
    <w:rsid w:val="00612270"/>
    <w:rsid w:val="006132A9"/>
    <w:rsid w:val="006142B7"/>
    <w:rsid w:val="006314EC"/>
    <w:rsid w:val="006330B0"/>
    <w:rsid w:val="00637452"/>
    <w:rsid w:val="00647300"/>
    <w:rsid w:val="006501B4"/>
    <w:rsid w:val="00653E5B"/>
    <w:rsid w:val="00653F2E"/>
    <w:rsid w:val="00655589"/>
    <w:rsid w:val="00656D49"/>
    <w:rsid w:val="00661236"/>
    <w:rsid w:val="0066509B"/>
    <w:rsid w:val="00665A49"/>
    <w:rsid w:val="00680A26"/>
    <w:rsid w:val="00682A2D"/>
    <w:rsid w:val="00687998"/>
    <w:rsid w:val="00697355"/>
    <w:rsid w:val="006A1FB4"/>
    <w:rsid w:val="006A242B"/>
    <w:rsid w:val="006A380D"/>
    <w:rsid w:val="006B51CD"/>
    <w:rsid w:val="006B5847"/>
    <w:rsid w:val="006C6002"/>
    <w:rsid w:val="006D1098"/>
    <w:rsid w:val="006D4826"/>
    <w:rsid w:val="006D636A"/>
    <w:rsid w:val="006E76B8"/>
    <w:rsid w:val="006F2780"/>
    <w:rsid w:val="006F3751"/>
    <w:rsid w:val="006F456A"/>
    <w:rsid w:val="006F56D7"/>
    <w:rsid w:val="006F5720"/>
    <w:rsid w:val="006F769F"/>
    <w:rsid w:val="006F7C00"/>
    <w:rsid w:val="00711709"/>
    <w:rsid w:val="00715E52"/>
    <w:rsid w:val="00720EDE"/>
    <w:rsid w:val="007213AA"/>
    <w:rsid w:val="0072239D"/>
    <w:rsid w:val="00726B64"/>
    <w:rsid w:val="00737063"/>
    <w:rsid w:val="007425CE"/>
    <w:rsid w:val="00756AD3"/>
    <w:rsid w:val="00762DCF"/>
    <w:rsid w:val="00763596"/>
    <w:rsid w:val="00764D96"/>
    <w:rsid w:val="00764F13"/>
    <w:rsid w:val="00771634"/>
    <w:rsid w:val="00773908"/>
    <w:rsid w:val="00773B43"/>
    <w:rsid w:val="007820F2"/>
    <w:rsid w:val="00783020"/>
    <w:rsid w:val="00785924"/>
    <w:rsid w:val="007948AB"/>
    <w:rsid w:val="007A0E13"/>
    <w:rsid w:val="007A3631"/>
    <w:rsid w:val="007A74DA"/>
    <w:rsid w:val="007B0828"/>
    <w:rsid w:val="007B1383"/>
    <w:rsid w:val="007B2C16"/>
    <w:rsid w:val="007C361B"/>
    <w:rsid w:val="007D15D0"/>
    <w:rsid w:val="007D5418"/>
    <w:rsid w:val="007E11EF"/>
    <w:rsid w:val="007E2CB2"/>
    <w:rsid w:val="007E75FF"/>
    <w:rsid w:val="007F5A61"/>
    <w:rsid w:val="00800333"/>
    <w:rsid w:val="008010CF"/>
    <w:rsid w:val="008016B5"/>
    <w:rsid w:val="00811824"/>
    <w:rsid w:val="0081377D"/>
    <w:rsid w:val="008264B5"/>
    <w:rsid w:val="00834063"/>
    <w:rsid w:val="00837301"/>
    <w:rsid w:val="00841B60"/>
    <w:rsid w:val="00842FCD"/>
    <w:rsid w:val="00851374"/>
    <w:rsid w:val="00863446"/>
    <w:rsid w:val="00865E74"/>
    <w:rsid w:val="0086697C"/>
    <w:rsid w:val="00872745"/>
    <w:rsid w:val="008750DF"/>
    <w:rsid w:val="00880692"/>
    <w:rsid w:val="00880C52"/>
    <w:rsid w:val="00884FA2"/>
    <w:rsid w:val="0088625D"/>
    <w:rsid w:val="00896639"/>
    <w:rsid w:val="008A4A20"/>
    <w:rsid w:val="008B133B"/>
    <w:rsid w:val="008B1ADF"/>
    <w:rsid w:val="008C4C64"/>
    <w:rsid w:val="008E0AF9"/>
    <w:rsid w:val="008E12A5"/>
    <w:rsid w:val="008E358D"/>
    <w:rsid w:val="008F5077"/>
    <w:rsid w:val="00903721"/>
    <w:rsid w:val="00905B9A"/>
    <w:rsid w:val="00913156"/>
    <w:rsid w:val="009448E5"/>
    <w:rsid w:val="00945DD2"/>
    <w:rsid w:val="00956F2F"/>
    <w:rsid w:val="00966946"/>
    <w:rsid w:val="009B053D"/>
    <w:rsid w:val="009B4123"/>
    <w:rsid w:val="009B55FB"/>
    <w:rsid w:val="009C3641"/>
    <w:rsid w:val="009C4793"/>
    <w:rsid w:val="009D1CA9"/>
    <w:rsid w:val="009D2612"/>
    <w:rsid w:val="009D706A"/>
    <w:rsid w:val="009D78A5"/>
    <w:rsid w:val="009E0A30"/>
    <w:rsid w:val="009E3E2D"/>
    <w:rsid w:val="009F0AC6"/>
    <w:rsid w:val="009F14DB"/>
    <w:rsid w:val="009F2288"/>
    <w:rsid w:val="009F2B14"/>
    <w:rsid w:val="00A030D5"/>
    <w:rsid w:val="00A0349E"/>
    <w:rsid w:val="00A07C05"/>
    <w:rsid w:val="00A239A7"/>
    <w:rsid w:val="00A27575"/>
    <w:rsid w:val="00A3293B"/>
    <w:rsid w:val="00A348A0"/>
    <w:rsid w:val="00A34EB7"/>
    <w:rsid w:val="00A36E80"/>
    <w:rsid w:val="00A43F60"/>
    <w:rsid w:val="00A56FDD"/>
    <w:rsid w:val="00A661C3"/>
    <w:rsid w:val="00A81A53"/>
    <w:rsid w:val="00A85CE1"/>
    <w:rsid w:val="00A96C44"/>
    <w:rsid w:val="00AA168C"/>
    <w:rsid w:val="00AA3FF2"/>
    <w:rsid w:val="00AA5ED5"/>
    <w:rsid w:val="00AB7B57"/>
    <w:rsid w:val="00AC3135"/>
    <w:rsid w:val="00AC5844"/>
    <w:rsid w:val="00AC5D6A"/>
    <w:rsid w:val="00AE08D2"/>
    <w:rsid w:val="00AE366D"/>
    <w:rsid w:val="00AE6A3D"/>
    <w:rsid w:val="00AF2875"/>
    <w:rsid w:val="00AF6A4C"/>
    <w:rsid w:val="00B0132C"/>
    <w:rsid w:val="00B05B65"/>
    <w:rsid w:val="00B0614B"/>
    <w:rsid w:val="00B14C35"/>
    <w:rsid w:val="00B177F1"/>
    <w:rsid w:val="00B23621"/>
    <w:rsid w:val="00B35F30"/>
    <w:rsid w:val="00B45EAD"/>
    <w:rsid w:val="00B5146C"/>
    <w:rsid w:val="00B62575"/>
    <w:rsid w:val="00B6451B"/>
    <w:rsid w:val="00B66A88"/>
    <w:rsid w:val="00B73B74"/>
    <w:rsid w:val="00B82634"/>
    <w:rsid w:val="00B845C3"/>
    <w:rsid w:val="00B84A86"/>
    <w:rsid w:val="00B8571A"/>
    <w:rsid w:val="00BA1209"/>
    <w:rsid w:val="00BB67A0"/>
    <w:rsid w:val="00BC24FC"/>
    <w:rsid w:val="00BC71BC"/>
    <w:rsid w:val="00BC7A43"/>
    <w:rsid w:val="00BE3D2D"/>
    <w:rsid w:val="00BE574E"/>
    <w:rsid w:val="00BE7CDD"/>
    <w:rsid w:val="00BF0E54"/>
    <w:rsid w:val="00BF4B0A"/>
    <w:rsid w:val="00BF751C"/>
    <w:rsid w:val="00C03A28"/>
    <w:rsid w:val="00C044DF"/>
    <w:rsid w:val="00C108E0"/>
    <w:rsid w:val="00C21257"/>
    <w:rsid w:val="00C2295B"/>
    <w:rsid w:val="00C234CB"/>
    <w:rsid w:val="00C24780"/>
    <w:rsid w:val="00C32BA2"/>
    <w:rsid w:val="00C4279D"/>
    <w:rsid w:val="00C42F28"/>
    <w:rsid w:val="00C50195"/>
    <w:rsid w:val="00C519C3"/>
    <w:rsid w:val="00C57B04"/>
    <w:rsid w:val="00C6039D"/>
    <w:rsid w:val="00C61B7F"/>
    <w:rsid w:val="00C6342C"/>
    <w:rsid w:val="00C64562"/>
    <w:rsid w:val="00C65FEF"/>
    <w:rsid w:val="00C74145"/>
    <w:rsid w:val="00C74AAE"/>
    <w:rsid w:val="00C756A1"/>
    <w:rsid w:val="00C764AC"/>
    <w:rsid w:val="00C77D4B"/>
    <w:rsid w:val="00C917F8"/>
    <w:rsid w:val="00C95042"/>
    <w:rsid w:val="00C95715"/>
    <w:rsid w:val="00C9682A"/>
    <w:rsid w:val="00CA3BA3"/>
    <w:rsid w:val="00CC30A4"/>
    <w:rsid w:val="00CC53BA"/>
    <w:rsid w:val="00CD56AF"/>
    <w:rsid w:val="00CD59CB"/>
    <w:rsid w:val="00CE37DF"/>
    <w:rsid w:val="00CF0452"/>
    <w:rsid w:val="00CF46DC"/>
    <w:rsid w:val="00CF6DBF"/>
    <w:rsid w:val="00D00424"/>
    <w:rsid w:val="00D00958"/>
    <w:rsid w:val="00D015CC"/>
    <w:rsid w:val="00D0588D"/>
    <w:rsid w:val="00D151EB"/>
    <w:rsid w:val="00D216E1"/>
    <w:rsid w:val="00D2282F"/>
    <w:rsid w:val="00D24BBD"/>
    <w:rsid w:val="00D3269A"/>
    <w:rsid w:val="00D335D0"/>
    <w:rsid w:val="00D374D6"/>
    <w:rsid w:val="00D42A0D"/>
    <w:rsid w:val="00D44C40"/>
    <w:rsid w:val="00D44DD1"/>
    <w:rsid w:val="00D44F04"/>
    <w:rsid w:val="00D455F5"/>
    <w:rsid w:val="00D457E3"/>
    <w:rsid w:val="00D45E03"/>
    <w:rsid w:val="00D5491C"/>
    <w:rsid w:val="00D57813"/>
    <w:rsid w:val="00D65233"/>
    <w:rsid w:val="00D713F7"/>
    <w:rsid w:val="00D71CD9"/>
    <w:rsid w:val="00D75B28"/>
    <w:rsid w:val="00D75E87"/>
    <w:rsid w:val="00D802CA"/>
    <w:rsid w:val="00D811D6"/>
    <w:rsid w:val="00D85980"/>
    <w:rsid w:val="00D9278D"/>
    <w:rsid w:val="00D92EF2"/>
    <w:rsid w:val="00D965F5"/>
    <w:rsid w:val="00DA5B36"/>
    <w:rsid w:val="00DD0071"/>
    <w:rsid w:val="00DD0DF1"/>
    <w:rsid w:val="00DD18BC"/>
    <w:rsid w:val="00DD3ADD"/>
    <w:rsid w:val="00DD6FA2"/>
    <w:rsid w:val="00DE15FF"/>
    <w:rsid w:val="00DE3268"/>
    <w:rsid w:val="00DF39B4"/>
    <w:rsid w:val="00E00123"/>
    <w:rsid w:val="00E057D2"/>
    <w:rsid w:val="00E06AB6"/>
    <w:rsid w:val="00E16381"/>
    <w:rsid w:val="00E3154B"/>
    <w:rsid w:val="00E34398"/>
    <w:rsid w:val="00E42F2F"/>
    <w:rsid w:val="00E61335"/>
    <w:rsid w:val="00E61D3A"/>
    <w:rsid w:val="00E62BE8"/>
    <w:rsid w:val="00E80F39"/>
    <w:rsid w:val="00E83911"/>
    <w:rsid w:val="00E911D4"/>
    <w:rsid w:val="00E93985"/>
    <w:rsid w:val="00E964D8"/>
    <w:rsid w:val="00E976EA"/>
    <w:rsid w:val="00EB1DB1"/>
    <w:rsid w:val="00EB2F38"/>
    <w:rsid w:val="00EB3CB4"/>
    <w:rsid w:val="00EB483B"/>
    <w:rsid w:val="00EB6D73"/>
    <w:rsid w:val="00ED10C4"/>
    <w:rsid w:val="00ED57C6"/>
    <w:rsid w:val="00ED601A"/>
    <w:rsid w:val="00ED6961"/>
    <w:rsid w:val="00EE0F3A"/>
    <w:rsid w:val="00EE2BD4"/>
    <w:rsid w:val="00EE4B26"/>
    <w:rsid w:val="00EF072A"/>
    <w:rsid w:val="00EF26B8"/>
    <w:rsid w:val="00F116C8"/>
    <w:rsid w:val="00F12910"/>
    <w:rsid w:val="00F239A3"/>
    <w:rsid w:val="00F35245"/>
    <w:rsid w:val="00F4563D"/>
    <w:rsid w:val="00F525DF"/>
    <w:rsid w:val="00F54584"/>
    <w:rsid w:val="00F54AB8"/>
    <w:rsid w:val="00F56BE9"/>
    <w:rsid w:val="00F613E0"/>
    <w:rsid w:val="00F64E6D"/>
    <w:rsid w:val="00F67D3F"/>
    <w:rsid w:val="00F92907"/>
    <w:rsid w:val="00FA06AF"/>
    <w:rsid w:val="00FB5591"/>
    <w:rsid w:val="00FC16B6"/>
    <w:rsid w:val="00FC5A08"/>
    <w:rsid w:val="00FC76F4"/>
    <w:rsid w:val="00FD029B"/>
    <w:rsid w:val="00FD0724"/>
    <w:rsid w:val="00FD1B60"/>
    <w:rsid w:val="00FD27B6"/>
    <w:rsid w:val="00FD7E61"/>
    <w:rsid w:val="00FF2217"/>
    <w:rsid w:val="00FF732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0BB8"/>
  <w15:chartTrackingRefBased/>
  <w15:docId w15:val="{D0DCB08F-50BA-40BE-A65B-A2E39E66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D6"/>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Appl Heading 1"/>
    <w:basedOn w:val="Header"/>
    <w:link w:val="Heading1Char"/>
    <w:autoRedefine/>
    <w:uiPriority w:val="9"/>
    <w:qFormat/>
    <w:rsid w:val="00D374D6"/>
    <w:pPr>
      <w:keepNext/>
      <w:tabs>
        <w:tab w:val="clear" w:pos="4513"/>
        <w:tab w:val="clear" w:pos="9026"/>
        <w:tab w:val="center" w:pos="4536"/>
        <w:tab w:val="right" w:pos="9072"/>
      </w:tabs>
      <w:spacing w:before="240" w:after="360"/>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uiPriority w:val="9"/>
    <w:qFormat/>
    <w:rsid w:val="00EB2F38"/>
    <w:pPr>
      <w:ind w:left="709" w:hanging="709"/>
      <w:outlineLvl w:val="1"/>
    </w:pPr>
    <w:rPr>
      <w:rFonts w:ascii="Arial" w:hAnsi="Arial" w:cs="Arial"/>
      <w:b/>
      <w:bCs/>
      <w:spacing w:val="20"/>
      <w:sz w:val="28"/>
      <w:szCs w:val="20"/>
      <w:lang w:val="fr-FR" w:eastAsia="en-US"/>
    </w:rPr>
  </w:style>
  <w:style w:type="paragraph" w:styleId="Heading3">
    <w:name w:val="heading 3"/>
    <w:basedOn w:val="Normal"/>
    <w:next w:val="Normal"/>
    <w:link w:val="Heading3Char"/>
    <w:autoRedefine/>
    <w:uiPriority w:val="9"/>
    <w:qFormat/>
    <w:rsid w:val="00C77D4B"/>
    <w:pPr>
      <w:keepNext/>
      <w:numPr>
        <w:ilvl w:val="1"/>
        <w:numId w:val="15"/>
      </w:numPr>
      <w:spacing w:after="60" w:line="360" w:lineRule="auto"/>
      <w:ind w:hanging="720"/>
      <w:outlineLvl w:val="2"/>
    </w:pPr>
    <w:rPr>
      <w:b/>
      <w:bCs/>
      <w:szCs w:val="26"/>
    </w:rPr>
  </w:style>
  <w:style w:type="paragraph" w:styleId="Heading4">
    <w:name w:val="heading 4"/>
    <w:aliases w:val="Appl Heading 5"/>
    <w:basedOn w:val="Heading3"/>
    <w:next w:val="Heading5"/>
    <w:link w:val="Heading4Char"/>
    <w:autoRedefine/>
    <w:uiPriority w:val="9"/>
    <w:rsid w:val="00F54AB8"/>
    <w:pPr>
      <w:numPr>
        <w:ilvl w:val="0"/>
        <w:numId w:val="0"/>
      </w:numPr>
      <w:spacing w:after="0" w:line="240" w:lineRule="auto"/>
      <w:outlineLvl w:val="3"/>
    </w:pPr>
    <w:rPr>
      <w:rFonts w:ascii="Arial" w:hAnsi="Arial" w:cs="Arial"/>
      <w:bCs w:val="0"/>
      <w:sz w:val="20"/>
      <w:szCs w:val="20"/>
    </w:rPr>
  </w:style>
  <w:style w:type="paragraph" w:styleId="Heading5">
    <w:name w:val="heading 5"/>
    <w:basedOn w:val="Normal"/>
    <w:next w:val="Normal"/>
    <w:link w:val="Heading5Char"/>
    <w:uiPriority w:val="9"/>
    <w:semiHidden/>
    <w:unhideWhenUsed/>
    <w:qFormat/>
    <w:rsid w:val="00D374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rsid w:val="00D374D6"/>
    <w:rPr>
      <w:rFonts w:ascii="Times New Roman Bold" w:eastAsia="Times New Roman" w:hAnsi="Times New Roman Bold" w:cs="Times New Roman"/>
      <w:b/>
      <w:caps/>
      <w:spacing w:val="20"/>
      <w:kern w:val="28"/>
      <w:sz w:val="32"/>
      <w:szCs w:val="20"/>
      <w:lang w:val="en-GB"/>
    </w:rPr>
  </w:style>
  <w:style w:type="character" w:customStyle="1" w:styleId="Heading2Char">
    <w:name w:val="Heading 2 Char"/>
    <w:aliases w:val="Apple Heading 2 Char"/>
    <w:basedOn w:val="DefaultParagraphFont"/>
    <w:link w:val="Heading2"/>
    <w:uiPriority w:val="9"/>
    <w:rsid w:val="00EB2F38"/>
    <w:rPr>
      <w:rFonts w:ascii="Arial" w:eastAsia="Times New Roman" w:hAnsi="Arial" w:cs="Arial"/>
      <w:b/>
      <w:bCs/>
      <w:spacing w:val="20"/>
      <w:sz w:val="28"/>
      <w:szCs w:val="20"/>
      <w:lang w:val="fr-FR"/>
    </w:rPr>
  </w:style>
  <w:style w:type="character" w:customStyle="1" w:styleId="Heading3Char">
    <w:name w:val="Heading 3 Char"/>
    <w:basedOn w:val="DefaultParagraphFont"/>
    <w:link w:val="Heading3"/>
    <w:uiPriority w:val="9"/>
    <w:rsid w:val="00C77D4B"/>
    <w:rPr>
      <w:rFonts w:ascii="Times New Roman" w:eastAsia="Times New Roman" w:hAnsi="Times New Roman" w:cs="Times New Roman"/>
      <w:b/>
      <w:bCs/>
      <w:sz w:val="24"/>
      <w:szCs w:val="26"/>
      <w:lang w:val="en-GB" w:eastAsia="en-GB"/>
    </w:rPr>
  </w:style>
  <w:style w:type="character" w:customStyle="1" w:styleId="Heading4Char">
    <w:name w:val="Heading 4 Char"/>
    <w:aliases w:val="Appl Heading 5 Char"/>
    <w:basedOn w:val="DefaultParagraphFont"/>
    <w:link w:val="Heading4"/>
    <w:uiPriority w:val="9"/>
    <w:rsid w:val="00F54AB8"/>
    <w:rPr>
      <w:rFonts w:ascii="Arial" w:eastAsia="Times New Roman" w:hAnsi="Arial" w:cs="Arial"/>
      <w:b/>
      <w:sz w:val="20"/>
      <w:szCs w:val="20"/>
      <w:lang w:val="en-GB" w:eastAsia="en-GB"/>
    </w:rPr>
  </w:style>
  <w:style w:type="character" w:styleId="Strong">
    <w:name w:val="Strong"/>
    <w:basedOn w:val="DefaultParagraphFont"/>
    <w:uiPriority w:val="22"/>
    <w:qFormat/>
    <w:rsid w:val="00D374D6"/>
    <w:rPr>
      <w:rFonts w:cs="Times New Roman"/>
      <w:b/>
      <w:bCs/>
    </w:rPr>
  </w:style>
  <w:style w:type="paragraph" w:styleId="Header">
    <w:name w:val="header"/>
    <w:basedOn w:val="Normal"/>
    <w:link w:val="HeaderChar"/>
    <w:uiPriority w:val="99"/>
    <w:unhideWhenUsed/>
    <w:rsid w:val="00D374D6"/>
    <w:pPr>
      <w:tabs>
        <w:tab w:val="center" w:pos="4513"/>
        <w:tab w:val="right" w:pos="9026"/>
      </w:tabs>
    </w:pPr>
  </w:style>
  <w:style w:type="character" w:customStyle="1" w:styleId="HeaderChar">
    <w:name w:val="Header Char"/>
    <w:basedOn w:val="DefaultParagraphFont"/>
    <w:link w:val="Header"/>
    <w:uiPriority w:val="99"/>
    <w:rsid w:val="00D374D6"/>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semiHidden/>
    <w:rsid w:val="00D374D6"/>
    <w:rPr>
      <w:rFonts w:asciiTheme="majorHAnsi" w:eastAsiaTheme="majorEastAsia" w:hAnsiTheme="majorHAnsi" w:cstheme="majorBidi"/>
      <w:color w:val="2E74B5" w:themeColor="accent1" w:themeShade="BF"/>
      <w:sz w:val="24"/>
      <w:szCs w:val="24"/>
      <w:lang w:val="en-GB" w:eastAsia="en-GB"/>
    </w:rPr>
  </w:style>
  <w:style w:type="paragraph" w:styleId="ListParagraph">
    <w:name w:val="List Paragraph"/>
    <w:aliases w:val="List Paragraph (numbered (a))"/>
    <w:basedOn w:val="Normal"/>
    <w:link w:val="ListParagraphChar"/>
    <w:uiPriority w:val="34"/>
    <w:qFormat/>
    <w:rsid w:val="006D636A"/>
    <w:pPr>
      <w:spacing w:after="160" w:line="259" w:lineRule="auto"/>
      <w:ind w:left="720"/>
      <w:contextualSpacing/>
    </w:pPr>
    <w:rPr>
      <w:rFonts w:eastAsiaTheme="minorHAnsi" w:cstheme="minorBidi"/>
      <w:sz w:val="22"/>
      <w:szCs w:val="22"/>
      <w:lang w:val="en-AU" w:eastAsia="en-US"/>
    </w:rPr>
  </w:style>
  <w:style w:type="table" w:styleId="TableGrid">
    <w:name w:val="Table Grid"/>
    <w:basedOn w:val="TableNormal"/>
    <w:uiPriority w:val="39"/>
    <w:rsid w:val="0051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486136"/>
    <w:pPr>
      <w:spacing w:after="200"/>
      <w:ind w:left="708"/>
      <w:jc w:val="both"/>
    </w:pPr>
    <w:rPr>
      <w:snapToGrid w:val="0"/>
      <w:sz w:val="22"/>
      <w:szCs w:val="20"/>
      <w:lang w:eastAsia="en-US"/>
    </w:rPr>
  </w:style>
  <w:style w:type="character" w:styleId="Hyperlink">
    <w:name w:val="Hyperlink"/>
    <w:basedOn w:val="DefaultParagraphFont"/>
    <w:uiPriority w:val="99"/>
    <w:rsid w:val="000F476C"/>
    <w:rPr>
      <w:color w:val="0563C1" w:themeColor="hyperlink"/>
      <w:u w:val="single"/>
    </w:rPr>
  </w:style>
  <w:style w:type="paragraph" w:customStyle="1" w:styleId="Default">
    <w:name w:val="Default"/>
    <w:link w:val="DefaultChar"/>
    <w:rsid w:val="006A242B"/>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alloonText">
    <w:name w:val="Balloon Text"/>
    <w:basedOn w:val="Normal"/>
    <w:link w:val="BalloonTextChar"/>
    <w:uiPriority w:val="99"/>
    <w:semiHidden/>
    <w:unhideWhenUsed/>
    <w:rsid w:val="00CD5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AF"/>
    <w:rPr>
      <w:rFonts w:ascii="Segoe UI" w:eastAsia="Times New Roman" w:hAnsi="Segoe UI" w:cs="Segoe UI"/>
      <w:sz w:val="18"/>
      <w:szCs w:val="18"/>
      <w:lang w:val="en-GB" w:eastAsia="en-GB"/>
    </w:rPr>
  </w:style>
  <w:style w:type="paragraph" w:styleId="FootnoteText">
    <w:name w:val="footnote text"/>
    <w:aliases w:val="Footnote Text Char Char,Char,single space,FOOTNOTES,fn,Footnote text,Footnote Text Char Char Char1,Footnote Text Char Char Char2 Char,Footnote Text Char Char Char1 Char,footnote text,ft,Car, Char, Car,Footnote Text Char1 Char Char,Text,f"/>
    <w:basedOn w:val="Normal"/>
    <w:link w:val="FootnoteTextChar"/>
    <w:autoRedefine/>
    <w:qFormat/>
    <w:rsid w:val="006F2780"/>
    <w:pPr>
      <w:widowControl w:val="0"/>
    </w:pPr>
    <w:rPr>
      <w:rFonts w:ascii="Arial" w:hAnsi="Arial" w:cs="Arial"/>
      <w:sz w:val="20"/>
      <w:szCs w:val="16"/>
      <w:lang w:val="en-AU" w:eastAsia="en-AU"/>
    </w:rPr>
  </w:style>
  <w:style w:type="character" w:customStyle="1" w:styleId="FootnoteTextChar">
    <w:name w:val="Footnote Text Char"/>
    <w:aliases w:val="Footnote Text Char Char Char,Char Char,single space Char,FOOTNOTES Char,fn Char,Footnote text Char,Footnote Text Char Char Char1 Char1,Footnote Text Char Char Char2 Char Char,Footnote Text Char Char Char1 Char Char,footnote text Char"/>
    <w:basedOn w:val="DefaultParagraphFont"/>
    <w:link w:val="FootnoteText"/>
    <w:rsid w:val="006F2780"/>
    <w:rPr>
      <w:rFonts w:ascii="Arial" w:eastAsia="Times New Roman" w:hAnsi="Arial" w:cs="Arial"/>
      <w:sz w:val="20"/>
      <w:szCs w:val="16"/>
      <w:lang w:eastAsia="en-AU"/>
    </w:rPr>
  </w:style>
  <w:style w:type="character" w:styleId="FootnoteReference">
    <w:name w:val="footnote reference"/>
    <w:aliases w:val=" BVI fnr Char Char,BVI fnr Char Char, BVI fnr Car Car Char Char,BVI fnr Car Char Char, BVI fnr Car Car Car Car Char Char, BVI fnr Car Car Car Car Char Char Char Char Char,BVI fnr,BVI fnr Car Car,BVI fnr Car,BVI fnr Car Car Car Car"/>
    <w:basedOn w:val="DefaultParagraphFont"/>
    <w:link w:val="Char2"/>
    <w:uiPriority w:val="99"/>
    <w:qFormat/>
    <w:rsid w:val="00945DD2"/>
    <w:rPr>
      <w:rFonts w:ascii="Times New Roman" w:hAnsi="Times New Roman" w:cs="Times New Roman"/>
      <w:sz w:val="16"/>
      <w:vertAlign w:val="superscript"/>
      <w:lang w:val="en-US" w:eastAsia="x-none"/>
    </w:rPr>
  </w:style>
  <w:style w:type="paragraph" w:customStyle="1" w:styleId="Char2">
    <w:name w:val="Char2"/>
    <w:basedOn w:val="Normal"/>
    <w:link w:val="FootnoteReference"/>
    <w:uiPriority w:val="99"/>
    <w:rsid w:val="00945DD2"/>
    <w:pPr>
      <w:spacing w:after="160" w:line="240" w:lineRule="exact"/>
    </w:pPr>
    <w:rPr>
      <w:rFonts w:eastAsiaTheme="minorHAnsi"/>
      <w:sz w:val="16"/>
      <w:szCs w:val="22"/>
      <w:vertAlign w:val="superscript"/>
      <w:lang w:val="en-US" w:eastAsia="x-none"/>
    </w:rPr>
  </w:style>
  <w:style w:type="character" w:customStyle="1" w:styleId="ListParagraphChar">
    <w:name w:val="List Paragraph Char"/>
    <w:aliases w:val="List Paragraph (numbered (a)) Char"/>
    <w:link w:val="ListParagraph"/>
    <w:uiPriority w:val="34"/>
    <w:locked/>
    <w:rsid w:val="006D636A"/>
    <w:rPr>
      <w:rFonts w:ascii="Times New Roman" w:hAnsi="Times New Roman"/>
    </w:rPr>
  </w:style>
  <w:style w:type="paragraph" w:styleId="Caption">
    <w:name w:val="caption"/>
    <w:basedOn w:val="Normal"/>
    <w:next w:val="Normal"/>
    <w:uiPriority w:val="35"/>
    <w:unhideWhenUsed/>
    <w:qFormat/>
    <w:rsid w:val="00A34EB7"/>
    <w:pPr>
      <w:spacing w:after="200"/>
    </w:pPr>
    <w:rPr>
      <w:rFonts w:asciiTheme="minorHAnsi" w:eastAsiaTheme="minorHAnsi" w:hAnsiTheme="minorHAnsi" w:cstheme="minorBidi"/>
      <w:i/>
      <w:iCs/>
      <w:color w:val="44546A" w:themeColor="text2"/>
      <w:sz w:val="18"/>
      <w:szCs w:val="18"/>
      <w:lang w:val="en-US" w:eastAsia="en-US"/>
    </w:rPr>
  </w:style>
  <w:style w:type="character" w:customStyle="1" w:styleId="DefaultChar">
    <w:name w:val="Default Char"/>
    <w:basedOn w:val="DefaultParagraphFont"/>
    <w:link w:val="Default"/>
    <w:rsid w:val="006314EC"/>
    <w:rPr>
      <w:rFonts w:ascii="Calibri" w:eastAsia="Times New Roman" w:hAnsi="Calibri" w:cs="Calibri"/>
      <w:color w:val="000000"/>
      <w:sz w:val="24"/>
      <w:szCs w:val="24"/>
      <w:lang w:eastAsia="en-AU"/>
    </w:rPr>
  </w:style>
  <w:style w:type="character" w:styleId="CommentReference">
    <w:name w:val="annotation reference"/>
    <w:basedOn w:val="DefaultParagraphFont"/>
    <w:uiPriority w:val="99"/>
    <w:semiHidden/>
    <w:unhideWhenUsed/>
    <w:rsid w:val="00D2282F"/>
    <w:rPr>
      <w:sz w:val="16"/>
      <w:szCs w:val="16"/>
    </w:rPr>
  </w:style>
  <w:style w:type="paragraph" w:styleId="CommentText">
    <w:name w:val="annotation text"/>
    <w:basedOn w:val="Normal"/>
    <w:link w:val="CommentTextChar"/>
    <w:uiPriority w:val="99"/>
    <w:unhideWhenUsed/>
    <w:rsid w:val="00D2282F"/>
    <w:rPr>
      <w:sz w:val="20"/>
      <w:szCs w:val="20"/>
    </w:rPr>
  </w:style>
  <w:style w:type="character" w:customStyle="1" w:styleId="CommentTextChar">
    <w:name w:val="Comment Text Char"/>
    <w:basedOn w:val="DefaultParagraphFont"/>
    <w:link w:val="CommentText"/>
    <w:uiPriority w:val="99"/>
    <w:rsid w:val="00D2282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2282F"/>
    <w:rPr>
      <w:b/>
      <w:bCs/>
    </w:rPr>
  </w:style>
  <w:style w:type="character" w:customStyle="1" w:styleId="CommentSubjectChar">
    <w:name w:val="Comment Subject Char"/>
    <w:basedOn w:val="CommentTextChar"/>
    <w:link w:val="CommentSubject"/>
    <w:uiPriority w:val="99"/>
    <w:semiHidden/>
    <w:rsid w:val="00D2282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C108E0"/>
    <w:pPr>
      <w:spacing w:after="0"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21DDA"/>
    <w:pPr>
      <w:tabs>
        <w:tab w:val="center" w:pos="4513"/>
        <w:tab w:val="right" w:pos="9026"/>
      </w:tabs>
    </w:pPr>
  </w:style>
  <w:style w:type="character" w:customStyle="1" w:styleId="FooterChar">
    <w:name w:val="Footer Char"/>
    <w:basedOn w:val="DefaultParagraphFont"/>
    <w:link w:val="Footer"/>
    <w:uiPriority w:val="99"/>
    <w:rsid w:val="00421DDA"/>
    <w:rPr>
      <w:rFonts w:ascii="Times New Roman" w:eastAsia="Times New Roman" w:hAnsi="Times New Roman" w:cs="Times New Roman"/>
      <w:sz w:val="24"/>
      <w:szCs w:val="24"/>
      <w:lang w:val="en-GB" w:eastAsia="en-GB"/>
    </w:rPr>
  </w:style>
  <w:style w:type="table" w:styleId="TableWeb3">
    <w:name w:val="Table Web 3"/>
    <w:basedOn w:val="TableNormal"/>
    <w:uiPriority w:val="99"/>
    <w:rsid w:val="00A85CE1"/>
    <w:pPr>
      <w:spacing w:after="0" w:line="24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27137">
      <w:bodyDiv w:val="1"/>
      <w:marLeft w:val="0"/>
      <w:marRight w:val="0"/>
      <w:marTop w:val="0"/>
      <w:marBottom w:val="0"/>
      <w:divBdr>
        <w:top w:val="none" w:sz="0" w:space="0" w:color="auto"/>
        <w:left w:val="none" w:sz="0" w:space="0" w:color="auto"/>
        <w:bottom w:val="none" w:sz="0" w:space="0" w:color="auto"/>
        <w:right w:val="none" w:sz="0" w:space="0" w:color="auto"/>
      </w:divBdr>
    </w:div>
    <w:div w:id="894706884">
      <w:bodyDiv w:val="1"/>
      <w:marLeft w:val="0"/>
      <w:marRight w:val="0"/>
      <w:marTop w:val="0"/>
      <w:marBottom w:val="0"/>
      <w:divBdr>
        <w:top w:val="none" w:sz="0" w:space="0" w:color="auto"/>
        <w:left w:val="none" w:sz="0" w:space="0" w:color="auto"/>
        <w:bottom w:val="none" w:sz="0" w:space="0" w:color="auto"/>
        <w:right w:val="none" w:sz="0" w:space="0" w:color="auto"/>
      </w:divBdr>
    </w:div>
    <w:div w:id="1078674390">
      <w:bodyDiv w:val="1"/>
      <w:marLeft w:val="0"/>
      <w:marRight w:val="0"/>
      <w:marTop w:val="0"/>
      <w:marBottom w:val="0"/>
      <w:divBdr>
        <w:top w:val="none" w:sz="0" w:space="0" w:color="auto"/>
        <w:left w:val="none" w:sz="0" w:space="0" w:color="auto"/>
        <w:bottom w:val="none" w:sz="0" w:space="0" w:color="auto"/>
        <w:right w:val="none" w:sz="0" w:space="0" w:color="auto"/>
      </w:divBdr>
    </w:div>
    <w:div w:id="1197426632">
      <w:bodyDiv w:val="1"/>
      <w:marLeft w:val="0"/>
      <w:marRight w:val="0"/>
      <w:marTop w:val="0"/>
      <w:marBottom w:val="0"/>
      <w:divBdr>
        <w:top w:val="none" w:sz="0" w:space="0" w:color="auto"/>
        <w:left w:val="none" w:sz="0" w:space="0" w:color="auto"/>
        <w:bottom w:val="none" w:sz="0" w:space="0" w:color="auto"/>
        <w:right w:val="none" w:sz="0" w:space="0" w:color="auto"/>
      </w:divBdr>
    </w:div>
    <w:div w:id="1290092623">
      <w:bodyDiv w:val="1"/>
      <w:marLeft w:val="0"/>
      <w:marRight w:val="0"/>
      <w:marTop w:val="0"/>
      <w:marBottom w:val="0"/>
      <w:divBdr>
        <w:top w:val="none" w:sz="0" w:space="0" w:color="auto"/>
        <w:left w:val="none" w:sz="0" w:space="0" w:color="auto"/>
        <w:bottom w:val="none" w:sz="0" w:space="0" w:color="auto"/>
        <w:right w:val="none" w:sz="0" w:space="0" w:color="auto"/>
      </w:divBdr>
    </w:div>
    <w:div w:id="1399745863">
      <w:bodyDiv w:val="1"/>
      <w:marLeft w:val="0"/>
      <w:marRight w:val="0"/>
      <w:marTop w:val="0"/>
      <w:marBottom w:val="0"/>
      <w:divBdr>
        <w:top w:val="none" w:sz="0" w:space="0" w:color="auto"/>
        <w:left w:val="none" w:sz="0" w:space="0" w:color="auto"/>
        <w:bottom w:val="none" w:sz="0" w:space="0" w:color="auto"/>
        <w:right w:val="none" w:sz="0" w:space="0" w:color="auto"/>
      </w:divBdr>
    </w:div>
    <w:div w:id="1696033988">
      <w:bodyDiv w:val="1"/>
      <w:marLeft w:val="0"/>
      <w:marRight w:val="0"/>
      <w:marTop w:val="0"/>
      <w:marBottom w:val="0"/>
      <w:divBdr>
        <w:top w:val="none" w:sz="0" w:space="0" w:color="auto"/>
        <w:left w:val="none" w:sz="0" w:space="0" w:color="auto"/>
        <w:bottom w:val="none" w:sz="0" w:space="0" w:color="auto"/>
        <w:right w:val="none" w:sz="0" w:space="0" w:color="auto"/>
      </w:divBdr>
    </w:div>
    <w:div w:id="1791312840">
      <w:bodyDiv w:val="1"/>
      <w:marLeft w:val="0"/>
      <w:marRight w:val="0"/>
      <w:marTop w:val="0"/>
      <w:marBottom w:val="0"/>
      <w:divBdr>
        <w:top w:val="none" w:sz="0" w:space="0" w:color="auto"/>
        <w:left w:val="none" w:sz="0" w:space="0" w:color="auto"/>
        <w:bottom w:val="none" w:sz="0" w:space="0" w:color="auto"/>
        <w:right w:val="none" w:sz="0" w:space="0" w:color="auto"/>
      </w:divBdr>
      <w:divsChild>
        <w:div w:id="1604265235">
          <w:marLeft w:val="0"/>
          <w:marRight w:val="0"/>
          <w:marTop w:val="0"/>
          <w:marBottom w:val="0"/>
          <w:divBdr>
            <w:top w:val="none" w:sz="0" w:space="0" w:color="auto"/>
            <w:left w:val="none" w:sz="0" w:space="0" w:color="auto"/>
            <w:bottom w:val="none" w:sz="0" w:space="0" w:color="auto"/>
            <w:right w:val="none" w:sz="0" w:space="0" w:color="auto"/>
          </w:divBdr>
          <w:divsChild>
            <w:div w:id="537279815">
              <w:marLeft w:val="0"/>
              <w:marRight w:val="0"/>
              <w:marTop w:val="0"/>
              <w:marBottom w:val="0"/>
              <w:divBdr>
                <w:top w:val="none" w:sz="0" w:space="0" w:color="auto"/>
                <w:left w:val="none" w:sz="0" w:space="0" w:color="auto"/>
                <w:bottom w:val="none" w:sz="0" w:space="0" w:color="auto"/>
                <w:right w:val="none" w:sz="0" w:space="0" w:color="auto"/>
              </w:divBdr>
              <w:divsChild>
                <w:div w:id="223218339">
                  <w:marLeft w:val="0"/>
                  <w:marRight w:val="0"/>
                  <w:marTop w:val="0"/>
                  <w:marBottom w:val="0"/>
                  <w:divBdr>
                    <w:top w:val="none" w:sz="0" w:space="0" w:color="auto"/>
                    <w:left w:val="none" w:sz="0" w:space="0" w:color="auto"/>
                    <w:bottom w:val="none" w:sz="0" w:space="0" w:color="auto"/>
                    <w:right w:val="none" w:sz="0" w:space="0" w:color="auto"/>
                  </w:divBdr>
                  <w:divsChild>
                    <w:div w:id="885021973">
                      <w:marLeft w:val="0"/>
                      <w:marRight w:val="0"/>
                      <w:marTop w:val="0"/>
                      <w:marBottom w:val="1320"/>
                      <w:divBdr>
                        <w:top w:val="none" w:sz="0" w:space="0" w:color="auto"/>
                        <w:left w:val="none" w:sz="0" w:space="0" w:color="auto"/>
                        <w:bottom w:val="none" w:sz="0" w:space="0" w:color="auto"/>
                        <w:right w:val="none" w:sz="0" w:space="0" w:color="auto"/>
                      </w:divBdr>
                      <w:divsChild>
                        <w:div w:id="860781978">
                          <w:marLeft w:val="0"/>
                          <w:marRight w:val="0"/>
                          <w:marTop w:val="0"/>
                          <w:marBottom w:val="0"/>
                          <w:divBdr>
                            <w:top w:val="none" w:sz="0" w:space="0" w:color="auto"/>
                            <w:left w:val="none" w:sz="0" w:space="0" w:color="auto"/>
                            <w:bottom w:val="none" w:sz="0" w:space="0" w:color="auto"/>
                            <w:right w:val="none" w:sz="0" w:space="0" w:color="auto"/>
                          </w:divBdr>
                          <w:divsChild>
                            <w:div w:id="1229146452">
                              <w:marLeft w:val="0"/>
                              <w:marRight w:val="0"/>
                              <w:marTop w:val="0"/>
                              <w:marBottom w:val="0"/>
                              <w:divBdr>
                                <w:top w:val="none" w:sz="0" w:space="0" w:color="auto"/>
                                <w:left w:val="none" w:sz="0" w:space="0" w:color="auto"/>
                                <w:bottom w:val="none" w:sz="0" w:space="0" w:color="auto"/>
                                <w:right w:val="none" w:sz="0" w:space="0" w:color="auto"/>
                              </w:divBdr>
                              <w:divsChild>
                                <w:div w:id="1196381060">
                                  <w:marLeft w:val="0"/>
                                  <w:marRight w:val="0"/>
                                  <w:marTop w:val="0"/>
                                  <w:marBottom w:val="0"/>
                                  <w:divBdr>
                                    <w:top w:val="none" w:sz="0" w:space="0" w:color="auto"/>
                                    <w:left w:val="none" w:sz="0" w:space="0" w:color="auto"/>
                                    <w:bottom w:val="none" w:sz="0" w:space="0" w:color="auto"/>
                                    <w:right w:val="none" w:sz="0" w:space="0" w:color="auto"/>
                                  </w:divBdr>
                                </w:div>
                                <w:div w:id="503059021">
                                  <w:marLeft w:val="0"/>
                                  <w:marRight w:val="0"/>
                                  <w:marTop w:val="0"/>
                                  <w:marBottom w:val="0"/>
                                  <w:divBdr>
                                    <w:top w:val="none" w:sz="0" w:space="0" w:color="auto"/>
                                    <w:left w:val="none" w:sz="0" w:space="0" w:color="auto"/>
                                    <w:bottom w:val="none" w:sz="0" w:space="0" w:color="auto"/>
                                    <w:right w:val="none" w:sz="0" w:space="0" w:color="auto"/>
                                  </w:divBdr>
                                </w:div>
                                <w:div w:id="370999562">
                                  <w:marLeft w:val="0"/>
                                  <w:marRight w:val="0"/>
                                  <w:marTop w:val="0"/>
                                  <w:marBottom w:val="0"/>
                                  <w:divBdr>
                                    <w:top w:val="none" w:sz="0" w:space="0" w:color="auto"/>
                                    <w:left w:val="none" w:sz="0" w:space="0" w:color="auto"/>
                                    <w:bottom w:val="none" w:sz="0" w:space="0" w:color="auto"/>
                                    <w:right w:val="none" w:sz="0" w:space="0" w:color="auto"/>
                                  </w:divBdr>
                                </w:div>
                                <w:div w:id="1663466845">
                                  <w:marLeft w:val="0"/>
                                  <w:marRight w:val="0"/>
                                  <w:marTop w:val="0"/>
                                  <w:marBottom w:val="0"/>
                                  <w:divBdr>
                                    <w:top w:val="none" w:sz="0" w:space="0" w:color="auto"/>
                                    <w:left w:val="none" w:sz="0" w:space="0" w:color="auto"/>
                                    <w:bottom w:val="none" w:sz="0" w:space="0" w:color="auto"/>
                                    <w:right w:val="none" w:sz="0" w:space="0" w:color="auto"/>
                                  </w:divBdr>
                                </w:div>
                                <w:div w:id="2077127560">
                                  <w:marLeft w:val="0"/>
                                  <w:marRight w:val="0"/>
                                  <w:marTop w:val="0"/>
                                  <w:marBottom w:val="0"/>
                                  <w:divBdr>
                                    <w:top w:val="none" w:sz="0" w:space="0" w:color="auto"/>
                                    <w:left w:val="none" w:sz="0" w:space="0" w:color="auto"/>
                                    <w:bottom w:val="none" w:sz="0" w:space="0" w:color="auto"/>
                                    <w:right w:val="none" w:sz="0" w:space="0" w:color="auto"/>
                                  </w:divBdr>
                                </w:div>
                                <w:div w:id="1436947943">
                                  <w:marLeft w:val="0"/>
                                  <w:marRight w:val="0"/>
                                  <w:marTop w:val="0"/>
                                  <w:marBottom w:val="0"/>
                                  <w:divBdr>
                                    <w:top w:val="none" w:sz="0" w:space="0" w:color="auto"/>
                                    <w:left w:val="none" w:sz="0" w:space="0" w:color="auto"/>
                                    <w:bottom w:val="none" w:sz="0" w:space="0" w:color="auto"/>
                                    <w:right w:val="none" w:sz="0" w:space="0" w:color="auto"/>
                                  </w:divBdr>
                                </w:div>
                                <w:div w:id="1067846598">
                                  <w:marLeft w:val="0"/>
                                  <w:marRight w:val="0"/>
                                  <w:marTop w:val="0"/>
                                  <w:marBottom w:val="0"/>
                                  <w:divBdr>
                                    <w:top w:val="none" w:sz="0" w:space="0" w:color="auto"/>
                                    <w:left w:val="none" w:sz="0" w:space="0" w:color="auto"/>
                                    <w:bottom w:val="none" w:sz="0" w:space="0" w:color="auto"/>
                                    <w:right w:val="none" w:sz="0" w:space="0" w:color="auto"/>
                                  </w:divBdr>
                                </w:div>
                                <w:div w:id="981613247">
                                  <w:marLeft w:val="0"/>
                                  <w:marRight w:val="0"/>
                                  <w:marTop w:val="0"/>
                                  <w:marBottom w:val="0"/>
                                  <w:divBdr>
                                    <w:top w:val="none" w:sz="0" w:space="0" w:color="auto"/>
                                    <w:left w:val="none" w:sz="0" w:space="0" w:color="auto"/>
                                    <w:bottom w:val="none" w:sz="0" w:space="0" w:color="auto"/>
                                    <w:right w:val="none" w:sz="0" w:space="0" w:color="auto"/>
                                  </w:divBdr>
                                </w:div>
                                <w:div w:id="1382245581">
                                  <w:marLeft w:val="0"/>
                                  <w:marRight w:val="0"/>
                                  <w:marTop w:val="0"/>
                                  <w:marBottom w:val="0"/>
                                  <w:divBdr>
                                    <w:top w:val="none" w:sz="0" w:space="0" w:color="auto"/>
                                    <w:left w:val="none" w:sz="0" w:space="0" w:color="auto"/>
                                    <w:bottom w:val="none" w:sz="0" w:space="0" w:color="auto"/>
                                    <w:right w:val="none" w:sz="0" w:space="0" w:color="auto"/>
                                  </w:divBdr>
                                </w:div>
                                <w:div w:id="609703612">
                                  <w:marLeft w:val="0"/>
                                  <w:marRight w:val="0"/>
                                  <w:marTop w:val="0"/>
                                  <w:marBottom w:val="0"/>
                                  <w:divBdr>
                                    <w:top w:val="none" w:sz="0" w:space="0" w:color="auto"/>
                                    <w:left w:val="none" w:sz="0" w:space="0" w:color="auto"/>
                                    <w:bottom w:val="none" w:sz="0" w:space="0" w:color="auto"/>
                                    <w:right w:val="none" w:sz="0" w:space="0" w:color="auto"/>
                                  </w:divBdr>
                                </w:div>
                                <w:div w:id="4570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229">
      <w:bodyDiv w:val="1"/>
      <w:marLeft w:val="0"/>
      <w:marRight w:val="0"/>
      <w:marTop w:val="0"/>
      <w:marBottom w:val="0"/>
      <w:divBdr>
        <w:top w:val="none" w:sz="0" w:space="0" w:color="auto"/>
        <w:left w:val="none" w:sz="0" w:space="0" w:color="auto"/>
        <w:bottom w:val="none" w:sz="0" w:space="0" w:color="auto"/>
        <w:right w:val="none" w:sz="0" w:space="0" w:color="auto"/>
      </w:divBdr>
      <w:divsChild>
        <w:div w:id="1310358836">
          <w:marLeft w:val="0"/>
          <w:marRight w:val="0"/>
          <w:marTop w:val="0"/>
          <w:marBottom w:val="0"/>
          <w:divBdr>
            <w:top w:val="none" w:sz="0" w:space="0" w:color="auto"/>
            <w:left w:val="none" w:sz="0" w:space="0" w:color="auto"/>
            <w:bottom w:val="none" w:sz="0" w:space="0" w:color="auto"/>
            <w:right w:val="none" w:sz="0" w:space="0" w:color="auto"/>
          </w:divBdr>
          <w:divsChild>
            <w:div w:id="1594435278">
              <w:marLeft w:val="0"/>
              <w:marRight w:val="0"/>
              <w:marTop w:val="0"/>
              <w:marBottom w:val="0"/>
              <w:divBdr>
                <w:top w:val="none" w:sz="0" w:space="0" w:color="auto"/>
                <w:left w:val="none" w:sz="0" w:space="0" w:color="auto"/>
                <w:bottom w:val="none" w:sz="0" w:space="0" w:color="auto"/>
                <w:right w:val="none" w:sz="0" w:space="0" w:color="auto"/>
              </w:divBdr>
              <w:divsChild>
                <w:div w:id="230431688">
                  <w:marLeft w:val="0"/>
                  <w:marRight w:val="0"/>
                  <w:marTop w:val="0"/>
                  <w:marBottom w:val="0"/>
                  <w:divBdr>
                    <w:top w:val="none" w:sz="0" w:space="0" w:color="auto"/>
                    <w:left w:val="none" w:sz="0" w:space="0" w:color="auto"/>
                    <w:bottom w:val="none" w:sz="0" w:space="0" w:color="auto"/>
                    <w:right w:val="none" w:sz="0" w:space="0" w:color="auto"/>
                  </w:divBdr>
                  <w:divsChild>
                    <w:div w:id="1639333472">
                      <w:marLeft w:val="0"/>
                      <w:marRight w:val="0"/>
                      <w:marTop w:val="0"/>
                      <w:marBottom w:val="1320"/>
                      <w:divBdr>
                        <w:top w:val="none" w:sz="0" w:space="0" w:color="auto"/>
                        <w:left w:val="none" w:sz="0" w:space="0" w:color="auto"/>
                        <w:bottom w:val="none" w:sz="0" w:space="0" w:color="auto"/>
                        <w:right w:val="none" w:sz="0" w:space="0" w:color="auto"/>
                      </w:divBdr>
                      <w:divsChild>
                        <w:div w:id="1503935601">
                          <w:marLeft w:val="0"/>
                          <w:marRight w:val="0"/>
                          <w:marTop w:val="0"/>
                          <w:marBottom w:val="0"/>
                          <w:divBdr>
                            <w:top w:val="none" w:sz="0" w:space="0" w:color="auto"/>
                            <w:left w:val="none" w:sz="0" w:space="0" w:color="auto"/>
                            <w:bottom w:val="none" w:sz="0" w:space="0" w:color="auto"/>
                            <w:right w:val="none" w:sz="0" w:space="0" w:color="auto"/>
                          </w:divBdr>
                          <w:divsChild>
                            <w:div w:id="1140804118">
                              <w:marLeft w:val="0"/>
                              <w:marRight w:val="0"/>
                              <w:marTop w:val="0"/>
                              <w:marBottom w:val="0"/>
                              <w:divBdr>
                                <w:top w:val="none" w:sz="0" w:space="0" w:color="auto"/>
                                <w:left w:val="none" w:sz="0" w:space="0" w:color="auto"/>
                                <w:bottom w:val="none" w:sz="0" w:space="0" w:color="auto"/>
                                <w:right w:val="none" w:sz="0" w:space="0" w:color="auto"/>
                              </w:divBdr>
                              <w:divsChild>
                                <w:div w:id="1244560304">
                                  <w:marLeft w:val="0"/>
                                  <w:marRight w:val="0"/>
                                  <w:marTop w:val="0"/>
                                  <w:marBottom w:val="0"/>
                                  <w:divBdr>
                                    <w:top w:val="none" w:sz="0" w:space="0" w:color="auto"/>
                                    <w:left w:val="none" w:sz="0" w:space="0" w:color="auto"/>
                                    <w:bottom w:val="none" w:sz="0" w:space="0" w:color="auto"/>
                                    <w:right w:val="none" w:sz="0" w:space="0" w:color="auto"/>
                                  </w:divBdr>
                                </w:div>
                                <w:div w:id="1247150326">
                                  <w:marLeft w:val="0"/>
                                  <w:marRight w:val="0"/>
                                  <w:marTop w:val="0"/>
                                  <w:marBottom w:val="0"/>
                                  <w:divBdr>
                                    <w:top w:val="none" w:sz="0" w:space="0" w:color="auto"/>
                                    <w:left w:val="none" w:sz="0" w:space="0" w:color="auto"/>
                                    <w:bottom w:val="none" w:sz="0" w:space="0" w:color="auto"/>
                                    <w:right w:val="none" w:sz="0" w:space="0" w:color="auto"/>
                                  </w:divBdr>
                                </w:div>
                                <w:div w:id="1651010458">
                                  <w:marLeft w:val="0"/>
                                  <w:marRight w:val="0"/>
                                  <w:marTop w:val="0"/>
                                  <w:marBottom w:val="0"/>
                                  <w:divBdr>
                                    <w:top w:val="none" w:sz="0" w:space="0" w:color="auto"/>
                                    <w:left w:val="none" w:sz="0" w:space="0" w:color="auto"/>
                                    <w:bottom w:val="none" w:sz="0" w:space="0" w:color="auto"/>
                                    <w:right w:val="none" w:sz="0" w:space="0" w:color="auto"/>
                                  </w:divBdr>
                                </w:div>
                                <w:div w:id="554705242">
                                  <w:marLeft w:val="0"/>
                                  <w:marRight w:val="0"/>
                                  <w:marTop w:val="0"/>
                                  <w:marBottom w:val="0"/>
                                  <w:divBdr>
                                    <w:top w:val="none" w:sz="0" w:space="0" w:color="auto"/>
                                    <w:left w:val="none" w:sz="0" w:space="0" w:color="auto"/>
                                    <w:bottom w:val="none" w:sz="0" w:space="0" w:color="auto"/>
                                    <w:right w:val="none" w:sz="0" w:space="0" w:color="auto"/>
                                  </w:divBdr>
                                </w:div>
                                <w:div w:id="2130854240">
                                  <w:marLeft w:val="0"/>
                                  <w:marRight w:val="0"/>
                                  <w:marTop w:val="0"/>
                                  <w:marBottom w:val="0"/>
                                  <w:divBdr>
                                    <w:top w:val="none" w:sz="0" w:space="0" w:color="auto"/>
                                    <w:left w:val="none" w:sz="0" w:space="0" w:color="auto"/>
                                    <w:bottom w:val="none" w:sz="0" w:space="0" w:color="auto"/>
                                    <w:right w:val="none" w:sz="0" w:space="0" w:color="auto"/>
                                  </w:divBdr>
                                </w:div>
                                <w:div w:id="738329778">
                                  <w:marLeft w:val="0"/>
                                  <w:marRight w:val="0"/>
                                  <w:marTop w:val="0"/>
                                  <w:marBottom w:val="0"/>
                                  <w:divBdr>
                                    <w:top w:val="none" w:sz="0" w:space="0" w:color="auto"/>
                                    <w:left w:val="none" w:sz="0" w:space="0" w:color="auto"/>
                                    <w:bottom w:val="none" w:sz="0" w:space="0" w:color="auto"/>
                                    <w:right w:val="none" w:sz="0" w:space="0" w:color="auto"/>
                                  </w:divBdr>
                                </w:div>
                                <w:div w:id="425463649">
                                  <w:marLeft w:val="0"/>
                                  <w:marRight w:val="0"/>
                                  <w:marTop w:val="0"/>
                                  <w:marBottom w:val="0"/>
                                  <w:divBdr>
                                    <w:top w:val="none" w:sz="0" w:space="0" w:color="auto"/>
                                    <w:left w:val="none" w:sz="0" w:space="0" w:color="auto"/>
                                    <w:bottom w:val="none" w:sz="0" w:space="0" w:color="auto"/>
                                    <w:right w:val="none" w:sz="0" w:space="0" w:color="auto"/>
                                  </w:divBdr>
                                </w:div>
                                <w:div w:id="2059432374">
                                  <w:marLeft w:val="0"/>
                                  <w:marRight w:val="0"/>
                                  <w:marTop w:val="0"/>
                                  <w:marBottom w:val="0"/>
                                  <w:divBdr>
                                    <w:top w:val="none" w:sz="0" w:space="0" w:color="auto"/>
                                    <w:left w:val="none" w:sz="0" w:space="0" w:color="auto"/>
                                    <w:bottom w:val="none" w:sz="0" w:space="0" w:color="auto"/>
                                    <w:right w:val="none" w:sz="0" w:space="0" w:color="auto"/>
                                  </w:divBdr>
                                </w:div>
                                <w:div w:id="1947536798">
                                  <w:marLeft w:val="0"/>
                                  <w:marRight w:val="0"/>
                                  <w:marTop w:val="0"/>
                                  <w:marBottom w:val="0"/>
                                  <w:divBdr>
                                    <w:top w:val="none" w:sz="0" w:space="0" w:color="auto"/>
                                    <w:left w:val="none" w:sz="0" w:space="0" w:color="auto"/>
                                    <w:bottom w:val="none" w:sz="0" w:space="0" w:color="auto"/>
                                    <w:right w:val="none" w:sz="0" w:space="0" w:color="auto"/>
                                  </w:divBdr>
                                </w:div>
                                <w:div w:id="1923638727">
                                  <w:marLeft w:val="0"/>
                                  <w:marRight w:val="0"/>
                                  <w:marTop w:val="0"/>
                                  <w:marBottom w:val="0"/>
                                  <w:divBdr>
                                    <w:top w:val="none" w:sz="0" w:space="0" w:color="auto"/>
                                    <w:left w:val="none" w:sz="0" w:space="0" w:color="auto"/>
                                    <w:bottom w:val="none" w:sz="0" w:space="0" w:color="auto"/>
                                    <w:right w:val="none" w:sz="0" w:space="0" w:color="auto"/>
                                  </w:divBdr>
                                </w:div>
                                <w:div w:id="915288971">
                                  <w:marLeft w:val="0"/>
                                  <w:marRight w:val="0"/>
                                  <w:marTop w:val="0"/>
                                  <w:marBottom w:val="0"/>
                                  <w:divBdr>
                                    <w:top w:val="none" w:sz="0" w:space="0" w:color="auto"/>
                                    <w:left w:val="none" w:sz="0" w:space="0" w:color="auto"/>
                                    <w:bottom w:val="none" w:sz="0" w:space="0" w:color="auto"/>
                                    <w:right w:val="none" w:sz="0" w:space="0" w:color="auto"/>
                                  </w:divBdr>
                                </w:div>
                                <w:div w:id="2055498306">
                                  <w:marLeft w:val="0"/>
                                  <w:marRight w:val="0"/>
                                  <w:marTop w:val="0"/>
                                  <w:marBottom w:val="0"/>
                                  <w:divBdr>
                                    <w:top w:val="none" w:sz="0" w:space="0" w:color="auto"/>
                                    <w:left w:val="none" w:sz="0" w:space="0" w:color="auto"/>
                                    <w:bottom w:val="none" w:sz="0" w:space="0" w:color="auto"/>
                                    <w:right w:val="none" w:sz="0" w:space="0" w:color="auto"/>
                                  </w:divBdr>
                                </w:div>
                                <w:div w:id="2071803171">
                                  <w:marLeft w:val="0"/>
                                  <w:marRight w:val="0"/>
                                  <w:marTop w:val="0"/>
                                  <w:marBottom w:val="0"/>
                                  <w:divBdr>
                                    <w:top w:val="none" w:sz="0" w:space="0" w:color="auto"/>
                                    <w:left w:val="none" w:sz="0" w:space="0" w:color="auto"/>
                                    <w:bottom w:val="none" w:sz="0" w:space="0" w:color="auto"/>
                                    <w:right w:val="none" w:sz="0" w:space="0" w:color="auto"/>
                                  </w:divBdr>
                                </w:div>
                                <w:div w:id="4035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vironment.gov.au/epbc/about/glossar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lobaleducation.edu.au/case-studies/empowering-women-in-p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019B-3748-4712-9A84-FB1DA949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27</Pages>
  <Words>15167</Words>
  <Characters>86456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Hunt</dc:creator>
  <cp:keywords/>
  <dc:description/>
  <cp:lastModifiedBy>Sarah Hunt</cp:lastModifiedBy>
  <cp:revision>12</cp:revision>
  <cp:lastPrinted>2016-07-15T01:04:00Z</cp:lastPrinted>
  <dcterms:created xsi:type="dcterms:W3CDTF">2016-07-13T23:57:00Z</dcterms:created>
  <dcterms:modified xsi:type="dcterms:W3CDTF">2016-07-15T01:08:00Z</dcterms:modified>
</cp:coreProperties>
</file>