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proofErr w:type="spellStart"/>
      <w:r>
        <w:rPr>
          <w:rFonts w:cstheme="minorHAnsi"/>
          <w:b/>
          <w:bCs/>
        </w:rPr>
        <w:t>ChildFund</w:t>
      </w:r>
      <w:proofErr w:type="spellEnd"/>
      <w:r>
        <w:rPr>
          <w:rFonts w:cstheme="minorHAnsi"/>
          <w:b/>
          <w:bCs/>
        </w:rPr>
        <w:t xml:space="preserve">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0F86E153"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AD1A9E">
        <w:rPr>
          <w:rFonts w:cstheme="minorHAnsi"/>
          <w:b/>
          <w:bCs/>
        </w:rPr>
        <w:t>27</w:t>
      </w:r>
      <w:r>
        <w:rPr>
          <w:rFonts w:cstheme="minorHAnsi"/>
          <w:b/>
          <w:bCs/>
        </w:rPr>
        <w:t>]</w:t>
      </w:r>
    </w:p>
    <w:p w14:paraId="4C6E5761" w14:textId="4B4538FB"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D12993">
        <w:rPr>
          <w:rFonts w:cstheme="minorHAnsi"/>
          <w:b/>
          <w:bCs/>
        </w:rPr>
        <w:t>Indonesia</w:t>
      </w:r>
      <w:r w:rsidR="007A3B9E" w:rsidRPr="002155B8">
        <w:rPr>
          <w:rFonts w:cstheme="minorHAnsi"/>
          <w:b/>
          <w:bCs/>
        </w:rPr>
        <w:t>]</w:t>
      </w:r>
    </w:p>
    <w:p w14:paraId="401AFE3A" w14:textId="6A73D50E" w:rsidR="007A3B9E" w:rsidRPr="002155B8" w:rsidRDefault="00F9082D" w:rsidP="007A3B9E">
      <w:pPr>
        <w:spacing w:line="240" w:lineRule="auto"/>
        <w:contextualSpacing/>
        <w:jc w:val="center"/>
        <w:rPr>
          <w:rFonts w:cstheme="minorHAnsi"/>
          <w:b/>
          <w:bCs/>
        </w:rPr>
      </w:pPr>
      <w:r>
        <w:rPr>
          <w:rFonts w:cstheme="minorHAnsi"/>
          <w:b/>
          <w:bCs/>
        </w:rPr>
        <w:t>[</w:t>
      </w:r>
      <w:r w:rsidR="00384434">
        <w:rPr>
          <w:rFonts w:cstheme="minorHAnsi"/>
          <w:b/>
          <w:bCs/>
        </w:rPr>
        <w:t>12</w:t>
      </w:r>
      <w:r w:rsidR="00E90CB9">
        <w:rPr>
          <w:rFonts w:cstheme="minorHAnsi"/>
          <w:b/>
          <w:bCs/>
        </w:rPr>
        <w:t xml:space="preserve"> </w:t>
      </w:r>
      <w:r w:rsidR="00AD1A9E">
        <w:rPr>
          <w:rFonts w:cstheme="minorHAnsi"/>
          <w:b/>
          <w:bCs/>
        </w:rPr>
        <w:t>April</w:t>
      </w:r>
      <w:r w:rsidR="005E3076">
        <w:rPr>
          <w:rFonts w:cstheme="minorHAnsi"/>
          <w:b/>
          <w:bCs/>
        </w:rPr>
        <w:t xml:space="preserve"> 2021</w:t>
      </w:r>
      <w:r w:rsidR="007A3B9E" w:rsidRPr="002155B8">
        <w:rPr>
          <w:rFonts w:cstheme="minorHAnsi"/>
          <w:b/>
          <w:bCs/>
        </w:rPr>
        <w:t>]</w:t>
      </w:r>
    </w:p>
    <w:p w14:paraId="6697D6AD" w14:textId="74C462C4" w:rsidR="007A3B9E" w:rsidRPr="002155B8" w:rsidRDefault="007A3B9E" w:rsidP="007A3B9E">
      <w:pPr>
        <w:spacing w:line="240" w:lineRule="auto"/>
        <w:contextualSpacing/>
        <w:jc w:val="center"/>
        <w:rPr>
          <w:rFonts w:cstheme="minorHAnsi"/>
          <w:b/>
          <w:bCs/>
        </w:rPr>
      </w:pPr>
      <w:r w:rsidRPr="002155B8">
        <w:rPr>
          <w:rFonts w:cstheme="minorHAnsi"/>
          <w:b/>
          <w:bCs/>
        </w:rPr>
        <w:t>[</w:t>
      </w:r>
      <w:r w:rsidR="00D12993">
        <w:rPr>
          <w:rFonts w:cstheme="minorHAnsi"/>
          <w:b/>
          <w:bCs/>
        </w:rPr>
        <w:t>Hanneke Oudkerk</w:t>
      </w:r>
      <w:r w:rsidRPr="002155B8">
        <w:rPr>
          <w:rFonts w:cstheme="minorHAnsi"/>
          <w:b/>
          <w:bCs/>
        </w:rPr>
        <w:t xml:space="preserve">, </w:t>
      </w:r>
      <w:r w:rsidR="00D12993">
        <w:rPr>
          <w:rFonts w:cstheme="minorHAnsi"/>
          <w:b/>
          <w:bCs/>
        </w:rPr>
        <w:t>Country Director</w:t>
      </w:r>
      <w:r w:rsidRPr="002155B8">
        <w:rPr>
          <w:rFonts w:cstheme="minorHAnsi"/>
          <w:b/>
          <w:bCs/>
        </w:rPr>
        <w:t>]</w:t>
      </w:r>
    </w:p>
    <w:p w14:paraId="6A13A25B" w14:textId="542DF82F" w:rsidR="007A3B9E" w:rsidRDefault="007A3B9E" w:rsidP="007A3B9E">
      <w:pPr>
        <w:spacing w:line="240" w:lineRule="auto"/>
        <w:contextualSpacing/>
        <w:jc w:val="center"/>
        <w:rPr>
          <w:rFonts w:cstheme="minorHAnsi"/>
          <w:b/>
          <w:bCs/>
        </w:rPr>
      </w:pPr>
      <w:r w:rsidRPr="002155B8">
        <w:rPr>
          <w:rFonts w:cstheme="minorHAnsi"/>
          <w:b/>
          <w:bCs/>
        </w:rPr>
        <w:t>[</w:t>
      </w:r>
      <w:r w:rsidR="00AD1A9E">
        <w:rPr>
          <w:rFonts w:cstheme="minorHAnsi"/>
          <w:b/>
          <w:bCs/>
        </w:rPr>
        <w:t>13</w:t>
      </w:r>
      <w:r w:rsidR="00384434">
        <w:rPr>
          <w:rFonts w:cstheme="minorHAnsi"/>
          <w:b/>
          <w:bCs/>
        </w:rPr>
        <w:t xml:space="preserve"> March</w:t>
      </w:r>
      <w:r w:rsidR="00AD1A9E">
        <w:rPr>
          <w:rFonts w:cstheme="minorHAnsi"/>
          <w:b/>
          <w:bCs/>
        </w:rPr>
        <w:t xml:space="preserve"> – 12 April 2021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35500618" w14:textId="2015838E" w:rsidR="00E657AE" w:rsidRDefault="006923D5" w:rsidP="003A695D">
      <w:pPr>
        <w:autoSpaceDE w:val="0"/>
        <w:autoSpaceDN w:val="0"/>
        <w:adjustRightInd w:val="0"/>
        <w:spacing w:after="0" w:line="240" w:lineRule="auto"/>
        <w:jc w:val="both"/>
        <w:rPr>
          <w:rFonts w:cstheme="minorHAnsi"/>
          <w:color w:val="404040"/>
        </w:rPr>
      </w:pPr>
      <w:r w:rsidRPr="00C92715">
        <w:rPr>
          <w:rFonts w:cstheme="minorHAnsi"/>
          <w:color w:val="404040"/>
        </w:rPr>
        <w:t xml:space="preserve">As of </w:t>
      </w:r>
      <w:r w:rsidR="00CF4161">
        <w:rPr>
          <w:rFonts w:cstheme="minorHAnsi"/>
          <w:color w:val="404040"/>
        </w:rPr>
        <w:t>12 April</w:t>
      </w:r>
      <w:r w:rsidR="006858CB">
        <w:rPr>
          <w:rFonts w:cstheme="minorHAnsi"/>
          <w:color w:val="404040"/>
        </w:rPr>
        <w:t xml:space="preserve"> </w:t>
      </w:r>
      <w:r w:rsidR="007077F2">
        <w:rPr>
          <w:rFonts w:cstheme="minorHAnsi"/>
          <w:color w:val="404040"/>
        </w:rPr>
        <w:t>2021</w:t>
      </w:r>
      <w:r w:rsidR="004918F4" w:rsidRPr="00C92715">
        <w:rPr>
          <w:rFonts w:cstheme="minorHAnsi"/>
          <w:color w:val="404040"/>
        </w:rPr>
        <w:t xml:space="preserve">, the Government of Indonesia has announced </w:t>
      </w:r>
      <w:r w:rsidR="00CF4161">
        <w:rPr>
          <w:rFonts w:cstheme="minorHAnsi"/>
          <w:color w:val="404040"/>
        </w:rPr>
        <w:t>1,571,824</w:t>
      </w:r>
      <w:r w:rsidR="003A695D" w:rsidRPr="003A695D">
        <w:rPr>
          <w:rFonts w:cstheme="minorHAnsi"/>
          <w:color w:val="404040"/>
        </w:rPr>
        <w:t xml:space="preserve"> </w:t>
      </w:r>
      <w:r w:rsidR="00FC43DC" w:rsidRPr="00C92715">
        <w:rPr>
          <w:rFonts w:cstheme="minorHAnsi"/>
          <w:color w:val="404040"/>
        </w:rPr>
        <w:t xml:space="preserve">confirmed cases of COVID-19 </w:t>
      </w:r>
      <w:r w:rsidR="004918F4" w:rsidRPr="00C92715">
        <w:rPr>
          <w:rFonts w:cstheme="minorHAnsi"/>
          <w:color w:val="404040"/>
        </w:rPr>
        <w:t>across all provin</w:t>
      </w:r>
      <w:r w:rsidR="004F0D96" w:rsidRPr="00C92715">
        <w:rPr>
          <w:rFonts w:cstheme="minorHAnsi"/>
          <w:color w:val="404040"/>
        </w:rPr>
        <w:t xml:space="preserve">ces, with deaths </w:t>
      </w:r>
      <w:r w:rsidR="00CF4161">
        <w:rPr>
          <w:rFonts w:cstheme="minorHAnsi"/>
          <w:color w:val="404040"/>
        </w:rPr>
        <w:t>42,656</w:t>
      </w:r>
      <w:r w:rsidR="003A695D" w:rsidRPr="003A695D">
        <w:rPr>
          <w:rFonts w:cstheme="minorHAnsi"/>
          <w:color w:val="404040"/>
        </w:rPr>
        <w:t xml:space="preserve"> </w:t>
      </w:r>
      <w:r w:rsidR="004F0D96" w:rsidRPr="00C92715">
        <w:rPr>
          <w:rFonts w:cstheme="minorHAnsi"/>
          <w:color w:val="404040"/>
        </w:rPr>
        <w:t xml:space="preserve">and </w:t>
      </w:r>
      <w:r w:rsidR="00CF4161">
        <w:rPr>
          <w:rFonts w:cstheme="minorHAnsi"/>
          <w:color w:val="404040"/>
        </w:rPr>
        <w:t>1,419,796</w:t>
      </w:r>
      <w:r w:rsidR="003A695D" w:rsidRPr="003A695D">
        <w:rPr>
          <w:rFonts w:cstheme="minorHAnsi"/>
          <w:color w:val="404040"/>
        </w:rPr>
        <w:t xml:space="preserve"> </w:t>
      </w:r>
      <w:r w:rsidR="004918F4" w:rsidRPr="00C92715">
        <w:rPr>
          <w:rFonts w:cstheme="minorHAnsi"/>
          <w:color w:val="404040"/>
        </w:rPr>
        <w:t xml:space="preserve">people </w:t>
      </w:r>
      <w:r w:rsidR="007817F3">
        <w:rPr>
          <w:rFonts w:cstheme="minorHAnsi"/>
          <w:color w:val="404040"/>
        </w:rPr>
        <w:t xml:space="preserve">have recovered from the illness </w:t>
      </w:r>
      <w:r w:rsidR="0083471F" w:rsidRPr="00C92715">
        <w:rPr>
          <w:rFonts w:cstheme="minorHAnsi"/>
          <w:color w:val="404040"/>
        </w:rPr>
        <w:t xml:space="preserve">and over </w:t>
      </w:r>
      <w:r w:rsidR="008D473E">
        <w:rPr>
          <w:rFonts w:cstheme="minorHAnsi"/>
          <w:color w:val="404040"/>
        </w:rPr>
        <w:t>1</w:t>
      </w:r>
      <w:r w:rsidR="002C08F0">
        <w:rPr>
          <w:rFonts w:cstheme="minorHAnsi"/>
          <w:color w:val="404040"/>
        </w:rPr>
        <w:t>3.4</w:t>
      </w:r>
      <w:r w:rsidR="0083471F" w:rsidRPr="00C92715">
        <w:rPr>
          <w:rFonts w:cstheme="minorHAnsi"/>
          <w:color w:val="404040"/>
        </w:rPr>
        <w:t xml:space="preserve"> million specimens have been tested by using the Real</w:t>
      </w:r>
      <w:r w:rsidR="00421B54">
        <w:rPr>
          <w:rFonts w:cstheme="minorHAnsi"/>
          <w:color w:val="404040"/>
        </w:rPr>
        <w:t>-</w:t>
      </w:r>
      <w:r w:rsidR="0083471F" w:rsidRPr="00C92715">
        <w:rPr>
          <w:rFonts w:cstheme="minorHAnsi"/>
          <w:color w:val="404040"/>
        </w:rPr>
        <w:t xml:space="preserve">Time Polymerase Chain Reaction Assay and the Molecular Rapid Test for Tuberculosis methods since the beginning of the outbreak. </w:t>
      </w:r>
      <w:r w:rsidR="003A695D" w:rsidRPr="003A695D">
        <w:rPr>
          <w:rFonts w:cstheme="minorHAnsi"/>
          <w:color w:val="404040"/>
        </w:rPr>
        <w:t xml:space="preserve">The government has also reported </w:t>
      </w:r>
      <w:r w:rsidR="002C08F0">
        <w:rPr>
          <w:rFonts w:cstheme="minorHAnsi"/>
          <w:color w:val="404040"/>
        </w:rPr>
        <w:t>59,915</w:t>
      </w:r>
      <w:r w:rsidR="003A695D" w:rsidRPr="003A695D">
        <w:rPr>
          <w:rFonts w:cstheme="minorHAnsi"/>
          <w:color w:val="404040"/>
        </w:rPr>
        <w:t xml:space="preserve"> suspected cases. </w:t>
      </w:r>
    </w:p>
    <w:p w14:paraId="7C87096A" w14:textId="770D3EAC" w:rsidR="00E657AE" w:rsidRDefault="00E657AE" w:rsidP="001F17F0">
      <w:pPr>
        <w:autoSpaceDE w:val="0"/>
        <w:autoSpaceDN w:val="0"/>
        <w:adjustRightInd w:val="0"/>
        <w:spacing w:after="0" w:line="240" w:lineRule="auto"/>
        <w:jc w:val="both"/>
        <w:rPr>
          <w:rFonts w:cstheme="minorHAnsi"/>
          <w:color w:val="404040"/>
        </w:rPr>
      </w:pPr>
    </w:p>
    <w:p w14:paraId="13DC6D54" w14:textId="7CF3D6B1" w:rsidR="001F17F0" w:rsidRPr="001F17F0" w:rsidRDefault="001F17F0" w:rsidP="001F17F0">
      <w:pPr>
        <w:autoSpaceDE w:val="0"/>
        <w:autoSpaceDN w:val="0"/>
        <w:adjustRightInd w:val="0"/>
        <w:spacing w:after="0" w:line="240" w:lineRule="auto"/>
        <w:jc w:val="both"/>
        <w:rPr>
          <w:rFonts w:cstheme="minorHAnsi"/>
          <w:color w:val="404040"/>
        </w:rPr>
      </w:pPr>
      <w:r w:rsidRPr="001F17F0">
        <w:rPr>
          <w:rFonts w:cstheme="minorHAnsi"/>
          <w:color w:val="404040"/>
        </w:rPr>
        <w:t>On 17 March 2021, the Food and Drug Monitoring Agency of Indonesia (BPOM) has approved the COVID-19 drug</w:t>
      </w:r>
      <w:r>
        <w:rPr>
          <w:rFonts w:cstheme="minorHAnsi"/>
          <w:color w:val="404040"/>
        </w:rPr>
        <w:t xml:space="preserve"> </w:t>
      </w:r>
      <w:proofErr w:type="spellStart"/>
      <w:r w:rsidRPr="001F17F0">
        <w:rPr>
          <w:rFonts w:cstheme="minorHAnsi"/>
          <w:color w:val="404040"/>
        </w:rPr>
        <w:t>Avifavir</w:t>
      </w:r>
      <w:proofErr w:type="spellEnd"/>
      <w:r w:rsidRPr="001F17F0">
        <w:rPr>
          <w:rFonts w:cstheme="minorHAnsi"/>
          <w:color w:val="404040"/>
        </w:rPr>
        <w:t xml:space="preserve"> for emergency use on coronavirus patients. The Agency mentioned that the </w:t>
      </w:r>
      <w:r>
        <w:rPr>
          <w:rFonts w:cstheme="minorHAnsi"/>
          <w:color w:val="404040"/>
        </w:rPr>
        <w:t xml:space="preserve">drug's efficacy has shown to be </w:t>
      </w:r>
      <w:r w:rsidRPr="001F17F0">
        <w:rPr>
          <w:rFonts w:cstheme="minorHAnsi"/>
          <w:color w:val="404040"/>
        </w:rPr>
        <w:t>more than 80 percent, and that the drug can be</w:t>
      </w:r>
      <w:r w:rsidR="008A2C50">
        <w:rPr>
          <w:rFonts w:cstheme="minorHAnsi"/>
          <w:color w:val="404040"/>
        </w:rPr>
        <w:t xml:space="preserve"> safely used by all age groups. </w:t>
      </w:r>
      <w:r w:rsidRPr="001F17F0">
        <w:rPr>
          <w:rFonts w:cstheme="minorHAnsi"/>
          <w:color w:val="404040"/>
        </w:rPr>
        <w:t>With the arrivals of 1.1 million units of the AstraZeneca vaccine through the COVAX faci</w:t>
      </w:r>
      <w:r>
        <w:rPr>
          <w:rFonts w:cstheme="minorHAnsi"/>
          <w:color w:val="404040"/>
        </w:rPr>
        <w:t xml:space="preserve">lity on 8 March, and 16 million </w:t>
      </w:r>
      <w:r w:rsidRPr="001F17F0">
        <w:rPr>
          <w:rFonts w:cstheme="minorHAnsi"/>
          <w:color w:val="404040"/>
        </w:rPr>
        <w:t xml:space="preserve">doses of the COVID-19 vaccine made by </w:t>
      </w:r>
      <w:proofErr w:type="spellStart"/>
      <w:r w:rsidRPr="001F17F0">
        <w:rPr>
          <w:rFonts w:cstheme="minorHAnsi"/>
          <w:color w:val="404040"/>
        </w:rPr>
        <w:t>Sinovac</w:t>
      </w:r>
      <w:proofErr w:type="spellEnd"/>
      <w:r w:rsidRPr="001F17F0">
        <w:rPr>
          <w:rFonts w:cstheme="minorHAnsi"/>
          <w:color w:val="404040"/>
        </w:rPr>
        <w:t xml:space="preserve"> Biotech on 25 March, Indonesia has r</w:t>
      </w:r>
      <w:r>
        <w:rPr>
          <w:rFonts w:cstheme="minorHAnsi"/>
          <w:color w:val="404040"/>
        </w:rPr>
        <w:t xml:space="preserve">eceived a total of 53.5 million </w:t>
      </w:r>
      <w:r w:rsidRPr="001F17F0">
        <w:rPr>
          <w:rFonts w:cstheme="minorHAnsi"/>
          <w:color w:val="404040"/>
        </w:rPr>
        <w:t>vaccines cumulatively so far. As of 31 March, the Task Force for the COVID-19 Response recorded that mo</w:t>
      </w:r>
      <w:r>
        <w:rPr>
          <w:rFonts w:cstheme="minorHAnsi"/>
          <w:color w:val="404040"/>
        </w:rPr>
        <w:t xml:space="preserve">re than </w:t>
      </w:r>
      <w:r w:rsidRPr="001F17F0">
        <w:rPr>
          <w:rFonts w:cstheme="minorHAnsi"/>
          <w:color w:val="404040"/>
        </w:rPr>
        <w:t>eight million citizens have received the first dose of the COVID-19 vaccine and 3.7 mil</w:t>
      </w:r>
      <w:r>
        <w:rPr>
          <w:rFonts w:cstheme="minorHAnsi"/>
          <w:color w:val="404040"/>
        </w:rPr>
        <w:t xml:space="preserve">lion citizens have received the </w:t>
      </w:r>
      <w:r w:rsidRPr="001F17F0">
        <w:rPr>
          <w:rFonts w:cstheme="minorHAnsi"/>
          <w:color w:val="404040"/>
        </w:rPr>
        <w:t xml:space="preserve">second dose. The Government indicated that the vaccination target of more than 1.4 </w:t>
      </w:r>
      <w:r>
        <w:rPr>
          <w:rFonts w:cstheme="minorHAnsi"/>
          <w:color w:val="404040"/>
        </w:rPr>
        <w:t xml:space="preserve">million health workers has been </w:t>
      </w:r>
      <w:r w:rsidRPr="001F17F0">
        <w:rPr>
          <w:rFonts w:cstheme="minorHAnsi"/>
          <w:color w:val="404040"/>
        </w:rPr>
        <w:t>fully achieved, while progress towards the target of 21.5 million elderly people a</w:t>
      </w:r>
      <w:r>
        <w:rPr>
          <w:rFonts w:cstheme="minorHAnsi"/>
          <w:color w:val="404040"/>
        </w:rPr>
        <w:t xml:space="preserve">nd 16.9 million public servants </w:t>
      </w:r>
      <w:r w:rsidRPr="001F17F0">
        <w:rPr>
          <w:rFonts w:cstheme="minorHAnsi"/>
          <w:color w:val="404040"/>
        </w:rPr>
        <w:t>(including educators and education personnel, state officials, government officials, rel</w:t>
      </w:r>
      <w:r>
        <w:rPr>
          <w:rFonts w:cstheme="minorHAnsi"/>
          <w:color w:val="404040"/>
        </w:rPr>
        <w:t xml:space="preserve">igious leaders, market traders, </w:t>
      </w:r>
      <w:r w:rsidRPr="001F17F0">
        <w:rPr>
          <w:rFonts w:cstheme="minorHAnsi"/>
          <w:color w:val="404040"/>
        </w:rPr>
        <w:t>parliament members, athletes, transportation personnel, tourism actors, as well as journalists and media workers) is</w:t>
      </w:r>
    </w:p>
    <w:p w14:paraId="0A5ADECD" w14:textId="56E85355" w:rsidR="001F17F0" w:rsidRDefault="001F17F0" w:rsidP="001F17F0">
      <w:pPr>
        <w:autoSpaceDE w:val="0"/>
        <w:autoSpaceDN w:val="0"/>
        <w:adjustRightInd w:val="0"/>
        <w:spacing w:after="0" w:line="240" w:lineRule="auto"/>
        <w:jc w:val="both"/>
        <w:rPr>
          <w:rFonts w:cstheme="minorHAnsi"/>
          <w:color w:val="404040"/>
        </w:rPr>
      </w:pPr>
      <w:r w:rsidRPr="001F17F0">
        <w:rPr>
          <w:rFonts w:cstheme="minorHAnsi"/>
          <w:color w:val="404040"/>
        </w:rPr>
        <w:t>ongoing.</w:t>
      </w:r>
    </w:p>
    <w:p w14:paraId="29D1C596" w14:textId="77777777" w:rsidR="00875E2D" w:rsidRPr="001F17F0" w:rsidRDefault="00875E2D" w:rsidP="0032571F">
      <w:pPr>
        <w:autoSpaceDE w:val="0"/>
        <w:autoSpaceDN w:val="0"/>
        <w:adjustRightInd w:val="0"/>
        <w:spacing w:after="0" w:line="240" w:lineRule="auto"/>
        <w:jc w:val="both"/>
        <w:rPr>
          <w:rFonts w:cstheme="minorHAnsi"/>
          <w:color w:val="404040"/>
        </w:rPr>
      </w:pPr>
    </w:p>
    <w:p w14:paraId="0D71E561" w14:textId="29D46D7B" w:rsidR="001F17F0" w:rsidRDefault="001F17F0" w:rsidP="0032571F">
      <w:pPr>
        <w:autoSpaceDE w:val="0"/>
        <w:autoSpaceDN w:val="0"/>
        <w:adjustRightInd w:val="0"/>
        <w:spacing w:after="0" w:line="240" w:lineRule="auto"/>
        <w:jc w:val="both"/>
        <w:rPr>
          <w:rFonts w:cstheme="minorHAnsi"/>
          <w:color w:val="404040"/>
        </w:rPr>
      </w:pPr>
      <w:r w:rsidRPr="001F17F0">
        <w:rPr>
          <w:rFonts w:cstheme="minorHAnsi"/>
          <w:color w:val="404040"/>
        </w:rPr>
        <w:t>The monitoring of results of the COVID-19 vaccination program shows a decrease i</w:t>
      </w:r>
      <w:r w:rsidR="00AC6F6F">
        <w:rPr>
          <w:rFonts w:cstheme="minorHAnsi"/>
          <w:color w:val="404040"/>
        </w:rPr>
        <w:t xml:space="preserve">n the number of confirmed cases </w:t>
      </w:r>
      <w:r w:rsidRPr="001F17F0">
        <w:rPr>
          <w:rFonts w:cstheme="minorHAnsi"/>
          <w:color w:val="404040"/>
        </w:rPr>
        <w:t>and infected health workers. In addition, bed occupancy ratios in isolation and ICU rooms for COVID-19 patients have</w:t>
      </w:r>
      <w:r w:rsidR="008A2C50">
        <w:rPr>
          <w:rFonts w:cstheme="minorHAnsi"/>
          <w:color w:val="404040"/>
        </w:rPr>
        <w:t xml:space="preserve"> </w:t>
      </w:r>
      <w:r w:rsidRPr="001F17F0">
        <w:rPr>
          <w:rFonts w:cstheme="minorHAnsi"/>
          <w:color w:val="404040"/>
        </w:rPr>
        <w:t>also decreased.</w:t>
      </w:r>
    </w:p>
    <w:p w14:paraId="3A5206A7" w14:textId="77777777" w:rsidR="001F17F0" w:rsidRDefault="001F17F0" w:rsidP="0032571F">
      <w:pPr>
        <w:autoSpaceDE w:val="0"/>
        <w:autoSpaceDN w:val="0"/>
        <w:adjustRightInd w:val="0"/>
        <w:spacing w:after="0" w:line="240" w:lineRule="auto"/>
        <w:jc w:val="both"/>
        <w:rPr>
          <w:rFonts w:cstheme="minorHAnsi"/>
          <w:color w:val="404040"/>
        </w:rPr>
      </w:pPr>
    </w:p>
    <w:p w14:paraId="2F0062A3" w14:textId="554CA56A" w:rsidR="0032571F" w:rsidRPr="0032571F" w:rsidRDefault="0032571F" w:rsidP="0032571F">
      <w:pPr>
        <w:autoSpaceDE w:val="0"/>
        <w:autoSpaceDN w:val="0"/>
        <w:adjustRightInd w:val="0"/>
        <w:spacing w:after="0" w:line="240" w:lineRule="auto"/>
        <w:jc w:val="both"/>
        <w:rPr>
          <w:rFonts w:cstheme="minorHAnsi"/>
          <w:color w:val="404040"/>
        </w:rPr>
      </w:pPr>
      <w:r w:rsidRPr="0032571F">
        <w:rPr>
          <w:rFonts w:cstheme="minorHAnsi"/>
          <w:color w:val="404040"/>
        </w:rPr>
        <w:t xml:space="preserve">The Indonesian </w:t>
      </w:r>
      <w:proofErr w:type="spellStart"/>
      <w:r w:rsidRPr="0032571F">
        <w:rPr>
          <w:rFonts w:cstheme="minorHAnsi"/>
          <w:color w:val="404040"/>
        </w:rPr>
        <w:t>Ulema</w:t>
      </w:r>
      <w:proofErr w:type="spellEnd"/>
      <w:r w:rsidRPr="0032571F">
        <w:rPr>
          <w:rFonts w:cstheme="minorHAnsi"/>
          <w:color w:val="404040"/>
        </w:rPr>
        <w:t xml:space="preserve"> Council (MUI) issued a statement through an MUI Fatwa N</w:t>
      </w:r>
      <w:r w:rsidR="00E81B17">
        <w:rPr>
          <w:rFonts w:cstheme="minorHAnsi"/>
          <w:color w:val="404040"/>
        </w:rPr>
        <w:t xml:space="preserve">umber 13 of 2021 concerning the </w:t>
      </w:r>
      <w:r w:rsidRPr="0032571F">
        <w:rPr>
          <w:rFonts w:cstheme="minorHAnsi"/>
          <w:color w:val="404040"/>
        </w:rPr>
        <w:t>Law of Covid-19 Vaccination while Fasting, that COVID-19 vaccination for Muslims who are fasting by means of</w:t>
      </w:r>
      <w:r w:rsidR="00E81B17">
        <w:rPr>
          <w:rFonts w:cstheme="minorHAnsi"/>
          <w:color w:val="404040"/>
        </w:rPr>
        <w:t xml:space="preserve"> </w:t>
      </w:r>
      <w:r w:rsidRPr="0032571F">
        <w:rPr>
          <w:rFonts w:cstheme="minorHAnsi"/>
          <w:color w:val="404040"/>
        </w:rPr>
        <w:t>intramuscular injection is permissible as long as it does not cause harm (</w:t>
      </w:r>
      <w:proofErr w:type="spellStart"/>
      <w:r w:rsidRPr="0032571F">
        <w:rPr>
          <w:rFonts w:cstheme="minorHAnsi"/>
          <w:color w:val="404040"/>
        </w:rPr>
        <w:t>dharar</w:t>
      </w:r>
      <w:proofErr w:type="spellEnd"/>
      <w:r w:rsidR="00E81B17">
        <w:rPr>
          <w:rFonts w:cstheme="minorHAnsi"/>
          <w:color w:val="404040"/>
        </w:rPr>
        <w:t xml:space="preserve">). </w:t>
      </w:r>
      <w:r w:rsidRPr="0032571F">
        <w:rPr>
          <w:rFonts w:cstheme="minorHAnsi"/>
          <w:color w:val="404040"/>
        </w:rPr>
        <w:t>In anticipation of a spike in confirmed COVID-19 cases due to the increased mobility during the long holiday, the</w:t>
      </w:r>
      <w:r w:rsidR="00E81B17">
        <w:rPr>
          <w:rFonts w:cstheme="minorHAnsi"/>
          <w:color w:val="404040"/>
        </w:rPr>
        <w:t xml:space="preserve"> </w:t>
      </w:r>
      <w:r w:rsidRPr="0032571F">
        <w:rPr>
          <w:rFonts w:cstheme="minorHAnsi"/>
          <w:color w:val="404040"/>
        </w:rPr>
        <w:t xml:space="preserve">Government has decided to ban </w:t>
      </w:r>
      <w:proofErr w:type="spellStart"/>
      <w:r w:rsidRPr="0032571F">
        <w:rPr>
          <w:rFonts w:cstheme="minorHAnsi"/>
          <w:color w:val="404040"/>
        </w:rPr>
        <w:t>Eid</w:t>
      </w:r>
      <w:proofErr w:type="spellEnd"/>
      <w:r w:rsidRPr="0032571F">
        <w:rPr>
          <w:rFonts w:cstheme="minorHAnsi"/>
          <w:color w:val="404040"/>
        </w:rPr>
        <w:t xml:space="preserve"> homecoming activities in 2021, which will take effect from 6 to 17 May 2021.</w:t>
      </w:r>
    </w:p>
    <w:p w14:paraId="21C00A0A" w14:textId="77777777" w:rsidR="00E81B17" w:rsidRDefault="00E81B17" w:rsidP="0032571F">
      <w:pPr>
        <w:autoSpaceDE w:val="0"/>
        <w:autoSpaceDN w:val="0"/>
        <w:adjustRightInd w:val="0"/>
        <w:spacing w:after="0" w:line="240" w:lineRule="auto"/>
        <w:jc w:val="both"/>
        <w:rPr>
          <w:rFonts w:cstheme="minorHAnsi"/>
          <w:color w:val="404040"/>
        </w:rPr>
      </w:pPr>
    </w:p>
    <w:p w14:paraId="318007BA" w14:textId="6C4524CA" w:rsidR="0032571F" w:rsidRPr="0032571F" w:rsidRDefault="0032571F" w:rsidP="0032571F">
      <w:pPr>
        <w:autoSpaceDE w:val="0"/>
        <w:autoSpaceDN w:val="0"/>
        <w:adjustRightInd w:val="0"/>
        <w:spacing w:after="0" w:line="240" w:lineRule="auto"/>
        <w:jc w:val="both"/>
        <w:rPr>
          <w:rFonts w:cstheme="minorHAnsi"/>
          <w:color w:val="404040"/>
        </w:rPr>
      </w:pPr>
      <w:r w:rsidRPr="0032571F">
        <w:rPr>
          <w:rFonts w:cstheme="minorHAnsi"/>
          <w:color w:val="404040"/>
        </w:rPr>
        <w:t xml:space="preserve">The Task Force on the COVID-19 Response issued Circular Note Number 12 of </w:t>
      </w:r>
      <w:r w:rsidR="00E81B17">
        <w:rPr>
          <w:rFonts w:cstheme="minorHAnsi"/>
          <w:color w:val="404040"/>
        </w:rPr>
        <w:t xml:space="preserve">2021 concerning Domestic Travel </w:t>
      </w:r>
      <w:r w:rsidRPr="0032571F">
        <w:rPr>
          <w:rFonts w:cstheme="minorHAnsi"/>
          <w:color w:val="404040"/>
        </w:rPr>
        <w:t>During the COVID-19 Pandemic, which is applied starting 1 April 2021 and replace</w:t>
      </w:r>
      <w:r w:rsidR="00E81B17">
        <w:rPr>
          <w:rFonts w:cstheme="minorHAnsi"/>
          <w:color w:val="404040"/>
        </w:rPr>
        <w:t xml:space="preserve">d the Circular Note Number 7 of </w:t>
      </w:r>
      <w:r w:rsidRPr="0032571F">
        <w:rPr>
          <w:rFonts w:cstheme="minorHAnsi"/>
          <w:color w:val="404040"/>
        </w:rPr>
        <w:t>2021. Task Force Representatives explaining the following three changes in the new regulation:</w:t>
      </w:r>
    </w:p>
    <w:p w14:paraId="20F43779" w14:textId="5EBAC14B" w:rsidR="0032571F" w:rsidRPr="00E81B17" w:rsidRDefault="0032571F" w:rsidP="00FA655D">
      <w:pPr>
        <w:pStyle w:val="ListParagraph"/>
        <w:numPr>
          <w:ilvl w:val="0"/>
          <w:numId w:val="15"/>
        </w:numPr>
        <w:autoSpaceDE w:val="0"/>
        <w:autoSpaceDN w:val="0"/>
        <w:adjustRightInd w:val="0"/>
        <w:spacing w:after="0" w:line="240" w:lineRule="auto"/>
        <w:jc w:val="both"/>
        <w:rPr>
          <w:rFonts w:cstheme="minorHAnsi"/>
          <w:color w:val="404040"/>
        </w:rPr>
      </w:pPr>
      <w:r w:rsidRPr="00E81B17">
        <w:rPr>
          <w:rFonts w:cstheme="minorHAnsi"/>
          <w:color w:val="404040"/>
        </w:rPr>
        <w:lastRenderedPageBreak/>
        <w:t>Changes in the validity period for the PCR swab test from and to Bali Island, which was originally 3x24 hours</w:t>
      </w:r>
      <w:r w:rsidR="00E81B17">
        <w:rPr>
          <w:rFonts w:cstheme="minorHAnsi"/>
          <w:color w:val="404040"/>
        </w:rPr>
        <w:t xml:space="preserve"> </w:t>
      </w:r>
      <w:r w:rsidRPr="00E81B17">
        <w:rPr>
          <w:rFonts w:cstheme="minorHAnsi"/>
          <w:color w:val="404040"/>
        </w:rPr>
        <w:t>and now 2x24 hours.</w:t>
      </w:r>
    </w:p>
    <w:p w14:paraId="408DA9DF" w14:textId="67672335" w:rsidR="0032571F" w:rsidRPr="00E81B17" w:rsidRDefault="0032571F" w:rsidP="000155F4">
      <w:pPr>
        <w:pStyle w:val="ListParagraph"/>
        <w:numPr>
          <w:ilvl w:val="0"/>
          <w:numId w:val="15"/>
        </w:numPr>
        <w:autoSpaceDE w:val="0"/>
        <w:autoSpaceDN w:val="0"/>
        <w:adjustRightInd w:val="0"/>
        <w:spacing w:after="0" w:line="240" w:lineRule="auto"/>
        <w:jc w:val="both"/>
        <w:rPr>
          <w:rFonts w:cstheme="minorHAnsi"/>
          <w:color w:val="404040"/>
        </w:rPr>
      </w:pPr>
      <w:r w:rsidRPr="00E81B17">
        <w:rPr>
          <w:rFonts w:cstheme="minorHAnsi"/>
          <w:color w:val="404040"/>
        </w:rPr>
        <w:t xml:space="preserve">Additional pre-requisite test option by using </w:t>
      </w:r>
      <w:proofErr w:type="spellStart"/>
      <w:r w:rsidRPr="00E81B17">
        <w:rPr>
          <w:rFonts w:cstheme="minorHAnsi"/>
          <w:color w:val="404040"/>
        </w:rPr>
        <w:t>GeNose</w:t>
      </w:r>
      <w:proofErr w:type="spellEnd"/>
      <w:r w:rsidRPr="00E81B17">
        <w:rPr>
          <w:rFonts w:cstheme="minorHAnsi"/>
          <w:color w:val="404040"/>
        </w:rPr>
        <w:t xml:space="preserve"> 19 at points of departure, including airports, seaports,</w:t>
      </w:r>
      <w:r w:rsidR="00E81B17">
        <w:rPr>
          <w:rFonts w:cstheme="minorHAnsi"/>
          <w:color w:val="404040"/>
        </w:rPr>
        <w:t xml:space="preserve"> </w:t>
      </w:r>
      <w:r w:rsidRPr="00E81B17">
        <w:rPr>
          <w:rFonts w:cstheme="minorHAnsi"/>
          <w:color w:val="404040"/>
        </w:rPr>
        <w:t>train stations, terminals and rest areas.</w:t>
      </w:r>
    </w:p>
    <w:p w14:paraId="15BAB4F1" w14:textId="0CDFC466" w:rsidR="0032571F" w:rsidRPr="00E81B17" w:rsidRDefault="0032571F" w:rsidP="00E81B17">
      <w:pPr>
        <w:pStyle w:val="ListParagraph"/>
        <w:numPr>
          <w:ilvl w:val="0"/>
          <w:numId w:val="15"/>
        </w:numPr>
        <w:autoSpaceDE w:val="0"/>
        <w:autoSpaceDN w:val="0"/>
        <w:adjustRightInd w:val="0"/>
        <w:spacing w:after="0" w:line="240" w:lineRule="auto"/>
        <w:jc w:val="both"/>
        <w:rPr>
          <w:rFonts w:cstheme="minorHAnsi"/>
          <w:color w:val="404040"/>
        </w:rPr>
      </w:pPr>
      <w:r w:rsidRPr="00E81B17">
        <w:rPr>
          <w:rFonts w:cstheme="minorHAnsi"/>
          <w:color w:val="404040"/>
        </w:rPr>
        <w:t xml:space="preserve">Special rules on rapid antigen or </w:t>
      </w:r>
      <w:proofErr w:type="spellStart"/>
      <w:r w:rsidRPr="00E81B17">
        <w:rPr>
          <w:rFonts w:cstheme="minorHAnsi"/>
          <w:color w:val="404040"/>
        </w:rPr>
        <w:t>GeNose</w:t>
      </w:r>
      <w:proofErr w:type="spellEnd"/>
      <w:r w:rsidRPr="00E81B17">
        <w:rPr>
          <w:rFonts w:cstheme="minorHAnsi"/>
          <w:color w:val="404040"/>
        </w:rPr>
        <w:t xml:space="preserve"> for sea travel has become mandatory.</w:t>
      </w:r>
    </w:p>
    <w:p w14:paraId="269FAB79" w14:textId="77777777" w:rsidR="00105D78" w:rsidRDefault="00105D78" w:rsidP="0032571F">
      <w:pPr>
        <w:autoSpaceDE w:val="0"/>
        <w:autoSpaceDN w:val="0"/>
        <w:adjustRightInd w:val="0"/>
        <w:spacing w:after="0" w:line="240" w:lineRule="auto"/>
        <w:jc w:val="both"/>
        <w:rPr>
          <w:rFonts w:cstheme="minorHAnsi"/>
          <w:color w:val="404040"/>
        </w:rPr>
      </w:pPr>
    </w:p>
    <w:p w14:paraId="72CCFC82" w14:textId="3FD65DDD" w:rsidR="0047380D" w:rsidRDefault="0032571F" w:rsidP="0047380D">
      <w:pPr>
        <w:autoSpaceDE w:val="0"/>
        <w:autoSpaceDN w:val="0"/>
        <w:adjustRightInd w:val="0"/>
        <w:spacing w:after="0" w:line="240" w:lineRule="auto"/>
        <w:jc w:val="both"/>
        <w:rPr>
          <w:rFonts w:cstheme="minorHAnsi"/>
          <w:color w:val="404040"/>
        </w:rPr>
      </w:pPr>
      <w:r w:rsidRPr="0032571F">
        <w:rPr>
          <w:rFonts w:cstheme="minorHAnsi"/>
          <w:color w:val="404040"/>
        </w:rPr>
        <w:t>The Limitations on the Conduct of Public Activities (PPKM) at micro-scale have be</w:t>
      </w:r>
      <w:r w:rsidR="00105D78">
        <w:rPr>
          <w:rFonts w:cstheme="minorHAnsi"/>
          <w:color w:val="404040"/>
        </w:rPr>
        <w:t xml:space="preserve">en implemented since 9 February </w:t>
      </w:r>
      <w:r w:rsidRPr="0032571F">
        <w:rPr>
          <w:rFonts w:cstheme="minorHAnsi"/>
          <w:color w:val="404040"/>
        </w:rPr>
        <w:t>and will continue at least until 5 April 2021. By analyzing the percentage of active case</w:t>
      </w:r>
      <w:r w:rsidR="00105D78">
        <w:rPr>
          <w:rFonts w:cstheme="minorHAnsi"/>
          <w:color w:val="404040"/>
        </w:rPr>
        <w:t xml:space="preserve">s, recovery rate, percentage of </w:t>
      </w:r>
      <w:r w:rsidRPr="0032571F">
        <w:rPr>
          <w:rFonts w:cstheme="minorHAnsi"/>
          <w:color w:val="404040"/>
        </w:rPr>
        <w:t>deaths, and bed occupancy rates, which are improving along the micro-scale PPKM</w:t>
      </w:r>
      <w:r w:rsidR="00105D78">
        <w:rPr>
          <w:rFonts w:cstheme="minorHAnsi"/>
          <w:color w:val="404040"/>
        </w:rPr>
        <w:t xml:space="preserve"> measures, the Government plans </w:t>
      </w:r>
      <w:r w:rsidRPr="0032571F">
        <w:rPr>
          <w:rFonts w:cstheme="minorHAnsi"/>
          <w:color w:val="404040"/>
        </w:rPr>
        <w:t xml:space="preserve">to add other provinces that will implement it, in addition to all provinces in Java, Bali and </w:t>
      </w:r>
      <w:r w:rsidR="00105D78">
        <w:rPr>
          <w:rFonts w:cstheme="minorHAnsi"/>
          <w:color w:val="404040"/>
        </w:rPr>
        <w:t xml:space="preserve">the recently included Provinces </w:t>
      </w:r>
      <w:r w:rsidRPr="0032571F">
        <w:rPr>
          <w:rFonts w:cstheme="minorHAnsi"/>
          <w:color w:val="404040"/>
        </w:rPr>
        <w:t>of South Kalimantan, Central Kalimantan, North Sulawesi, East Nusa Tenggara, and Wes</w:t>
      </w:r>
      <w:r w:rsidR="00105D78">
        <w:rPr>
          <w:rFonts w:cstheme="minorHAnsi"/>
          <w:color w:val="404040"/>
        </w:rPr>
        <w:t xml:space="preserve">t Nusa Tenggara. The microscale </w:t>
      </w:r>
      <w:r w:rsidRPr="0032571F">
        <w:rPr>
          <w:rFonts w:cstheme="minorHAnsi"/>
          <w:color w:val="404040"/>
        </w:rPr>
        <w:t>PPKM policy remains the same as the previous phase, except for education and cultural arts activities.</w:t>
      </w:r>
      <w:r w:rsidR="00105D78">
        <w:rPr>
          <w:rFonts w:cstheme="minorHAnsi"/>
          <w:color w:val="404040"/>
        </w:rPr>
        <w:t xml:space="preserve"> </w:t>
      </w:r>
      <w:r w:rsidRPr="0032571F">
        <w:rPr>
          <w:rFonts w:cstheme="minorHAnsi"/>
          <w:color w:val="404040"/>
        </w:rPr>
        <w:t>Educational activities can be carried out physically and gradually, especially for higher education with a pilot project of</w:t>
      </w:r>
      <w:r w:rsidR="0047380D">
        <w:rPr>
          <w:rFonts w:cstheme="minorHAnsi"/>
          <w:color w:val="404040"/>
        </w:rPr>
        <w:t xml:space="preserve"> </w:t>
      </w:r>
      <w:r w:rsidR="0047380D" w:rsidRPr="0047380D">
        <w:rPr>
          <w:rFonts w:cstheme="minorHAnsi"/>
          <w:color w:val="404040"/>
        </w:rPr>
        <w:t>local governments and following health protocols. Cultural arts activities are permitte</w:t>
      </w:r>
      <w:r w:rsidR="0047380D">
        <w:rPr>
          <w:rFonts w:cstheme="minorHAnsi"/>
          <w:color w:val="404040"/>
        </w:rPr>
        <w:t xml:space="preserve">d with a maximum capacity of 25 </w:t>
      </w:r>
      <w:r w:rsidR="0047380D" w:rsidRPr="0047380D">
        <w:rPr>
          <w:rFonts w:cstheme="minorHAnsi"/>
          <w:color w:val="404040"/>
        </w:rPr>
        <w:t>percent, also following health protocols.</w:t>
      </w:r>
    </w:p>
    <w:p w14:paraId="1DDBAED8" w14:textId="77777777" w:rsidR="0047380D" w:rsidRPr="0047380D" w:rsidRDefault="0047380D" w:rsidP="0047380D">
      <w:pPr>
        <w:autoSpaceDE w:val="0"/>
        <w:autoSpaceDN w:val="0"/>
        <w:adjustRightInd w:val="0"/>
        <w:spacing w:after="0" w:line="240" w:lineRule="auto"/>
        <w:jc w:val="both"/>
        <w:rPr>
          <w:rFonts w:cstheme="minorHAnsi"/>
          <w:color w:val="404040"/>
        </w:rPr>
      </w:pPr>
    </w:p>
    <w:p w14:paraId="5F84A582" w14:textId="03B24877" w:rsidR="001F17F0" w:rsidRDefault="0047380D" w:rsidP="00132119">
      <w:pPr>
        <w:autoSpaceDE w:val="0"/>
        <w:autoSpaceDN w:val="0"/>
        <w:adjustRightInd w:val="0"/>
        <w:spacing w:after="0" w:line="240" w:lineRule="auto"/>
        <w:jc w:val="both"/>
        <w:rPr>
          <w:rFonts w:cstheme="minorHAnsi"/>
          <w:color w:val="404040"/>
        </w:rPr>
      </w:pPr>
      <w:r w:rsidRPr="0047380D">
        <w:rPr>
          <w:rFonts w:cstheme="minorHAnsi"/>
          <w:color w:val="404040"/>
        </w:rPr>
        <w:t>Social assistance in 2021 in the form of Non-Cash Food Assistance (BPNT) has reach</w:t>
      </w:r>
      <w:r w:rsidR="00BB6226">
        <w:rPr>
          <w:rFonts w:cstheme="minorHAnsi"/>
          <w:color w:val="404040"/>
        </w:rPr>
        <w:t xml:space="preserve">ed 17.5 million people from the </w:t>
      </w:r>
      <w:r w:rsidRPr="0047380D">
        <w:rPr>
          <w:rFonts w:cstheme="minorHAnsi"/>
          <w:color w:val="404040"/>
        </w:rPr>
        <w:t xml:space="preserve">target of 18.8 million families, through the Ministry of Social Affairs. In addition, the </w:t>
      </w:r>
      <w:r w:rsidR="00BB6226">
        <w:rPr>
          <w:rFonts w:cstheme="minorHAnsi"/>
          <w:color w:val="404040"/>
        </w:rPr>
        <w:t xml:space="preserve">Ministry of Social Affairs also </w:t>
      </w:r>
      <w:r w:rsidRPr="0047380D">
        <w:rPr>
          <w:rFonts w:cstheme="minorHAnsi"/>
          <w:color w:val="404040"/>
        </w:rPr>
        <w:t xml:space="preserve">manages the Family Hope Program (PKH) with 10 million families, as well as Cash </w:t>
      </w:r>
      <w:r w:rsidR="00BB6226">
        <w:rPr>
          <w:rFonts w:cstheme="minorHAnsi"/>
          <w:color w:val="404040"/>
        </w:rPr>
        <w:t xml:space="preserve">Subsidy Assistance (BST) with a </w:t>
      </w:r>
      <w:r w:rsidRPr="0047380D">
        <w:rPr>
          <w:rFonts w:cstheme="minorHAnsi"/>
          <w:color w:val="404040"/>
        </w:rPr>
        <w:t>target of 10 million families. Social assistance recipients are derived from the Po</w:t>
      </w:r>
      <w:r w:rsidR="00BB6226">
        <w:rPr>
          <w:rFonts w:cstheme="minorHAnsi"/>
          <w:color w:val="404040"/>
        </w:rPr>
        <w:t xml:space="preserve">pulation and Civil Registration </w:t>
      </w:r>
      <w:r w:rsidRPr="0047380D">
        <w:rPr>
          <w:rFonts w:cstheme="minorHAnsi"/>
          <w:color w:val="404040"/>
        </w:rPr>
        <w:t>(</w:t>
      </w:r>
      <w:proofErr w:type="spellStart"/>
      <w:r w:rsidRPr="0047380D">
        <w:rPr>
          <w:rFonts w:cstheme="minorHAnsi"/>
          <w:color w:val="404040"/>
        </w:rPr>
        <w:t>Dukcapil</w:t>
      </w:r>
      <w:proofErr w:type="spellEnd"/>
      <w:r w:rsidRPr="0047380D">
        <w:rPr>
          <w:rFonts w:cstheme="minorHAnsi"/>
          <w:color w:val="404040"/>
        </w:rPr>
        <w:t>) database o</w:t>
      </w:r>
      <w:r w:rsidR="00BB6226">
        <w:rPr>
          <w:rFonts w:cstheme="minorHAnsi"/>
          <w:color w:val="404040"/>
        </w:rPr>
        <w:t xml:space="preserve">f the Ministry of Home Affairs. </w:t>
      </w:r>
      <w:r w:rsidRPr="0047380D">
        <w:rPr>
          <w:rFonts w:cstheme="minorHAnsi"/>
          <w:color w:val="404040"/>
        </w:rPr>
        <w:t>The Ministry of Education and Culture continues providing internet data quotas fr</w:t>
      </w:r>
      <w:r w:rsidR="00BB6226">
        <w:rPr>
          <w:rFonts w:cstheme="minorHAnsi"/>
          <w:color w:val="404040"/>
        </w:rPr>
        <w:t xml:space="preserve">om March to May 2021, amounting </w:t>
      </w:r>
      <w:r w:rsidRPr="0047380D">
        <w:rPr>
          <w:rFonts w:cstheme="minorHAnsi"/>
          <w:color w:val="404040"/>
        </w:rPr>
        <w:t>from 7 gigabytes to 15 gigabytes per month, for students, teachers, students and lec</w:t>
      </w:r>
      <w:r w:rsidR="00BB6226">
        <w:rPr>
          <w:rFonts w:cstheme="minorHAnsi"/>
          <w:color w:val="404040"/>
        </w:rPr>
        <w:t xml:space="preserve">turers. Should there be changes </w:t>
      </w:r>
      <w:r w:rsidRPr="0047380D">
        <w:rPr>
          <w:rFonts w:cstheme="minorHAnsi"/>
          <w:color w:val="404040"/>
        </w:rPr>
        <w:t>or additions to cellphone number data, the schools ca</w:t>
      </w:r>
      <w:r w:rsidR="00CA5126">
        <w:rPr>
          <w:rFonts w:cstheme="minorHAnsi"/>
          <w:color w:val="404040"/>
        </w:rPr>
        <w:t xml:space="preserve">n update the SPTJM form through </w:t>
      </w:r>
      <w:r w:rsidRPr="0047380D">
        <w:rPr>
          <w:rFonts w:cstheme="minorHAnsi"/>
          <w:color w:val="404040"/>
        </w:rPr>
        <w:t>https://vervalponsel.data.kemdikbud.go.id/ or https://pddikti.kemdikbud.go.id/.</w:t>
      </w:r>
    </w:p>
    <w:p w14:paraId="3A0F8C25" w14:textId="77777777" w:rsidR="001F17F0" w:rsidRDefault="001F17F0" w:rsidP="00132119">
      <w:pPr>
        <w:autoSpaceDE w:val="0"/>
        <w:autoSpaceDN w:val="0"/>
        <w:adjustRightInd w:val="0"/>
        <w:spacing w:after="0" w:line="240" w:lineRule="auto"/>
        <w:jc w:val="both"/>
        <w:rPr>
          <w:rFonts w:cstheme="minorHAnsi"/>
          <w:color w:val="404040"/>
        </w:rPr>
      </w:pPr>
    </w:p>
    <w:p w14:paraId="6A7B556E" w14:textId="77777777" w:rsidR="00132119" w:rsidRPr="00132119" w:rsidRDefault="00132119" w:rsidP="00132119">
      <w:pPr>
        <w:autoSpaceDE w:val="0"/>
        <w:autoSpaceDN w:val="0"/>
        <w:adjustRightInd w:val="0"/>
        <w:spacing w:after="0" w:line="240" w:lineRule="auto"/>
        <w:jc w:val="both"/>
        <w:rPr>
          <w:rFonts w:cstheme="minorHAnsi"/>
          <w:color w:val="404040"/>
        </w:rPr>
      </w:pPr>
      <w:r w:rsidRPr="00132119">
        <w:rPr>
          <w:rFonts w:cstheme="minorHAnsi"/>
          <w:color w:val="404040"/>
        </w:rPr>
        <w:t>Below are the main highlights of the activities conducted by the National Clusters in March 2021:</w:t>
      </w:r>
    </w:p>
    <w:p w14:paraId="18894EA1" w14:textId="77777777" w:rsidR="00132119" w:rsidRPr="00132119" w:rsidRDefault="00132119" w:rsidP="00132119">
      <w:pPr>
        <w:autoSpaceDE w:val="0"/>
        <w:autoSpaceDN w:val="0"/>
        <w:adjustRightInd w:val="0"/>
        <w:spacing w:after="0" w:line="240" w:lineRule="auto"/>
        <w:jc w:val="both"/>
        <w:rPr>
          <w:rFonts w:cstheme="minorHAnsi"/>
          <w:b/>
          <w:color w:val="404040"/>
        </w:rPr>
      </w:pPr>
      <w:r w:rsidRPr="00132119">
        <w:rPr>
          <w:rFonts w:cstheme="minorHAnsi"/>
          <w:b/>
          <w:color w:val="404040"/>
        </w:rPr>
        <w:t>Risk Communications and Community Engagement</w:t>
      </w:r>
    </w:p>
    <w:p w14:paraId="46707610" w14:textId="4D0E336F" w:rsidR="00132119" w:rsidRPr="00132119" w:rsidRDefault="00132119" w:rsidP="00132119">
      <w:pPr>
        <w:pStyle w:val="ListParagraph"/>
        <w:numPr>
          <w:ilvl w:val="0"/>
          <w:numId w:val="15"/>
        </w:numPr>
        <w:autoSpaceDE w:val="0"/>
        <w:autoSpaceDN w:val="0"/>
        <w:adjustRightInd w:val="0"/>
        <w:spacing w:after="0" w:line="240" w:lineRule="auto"/>
        <w:jc w:val="both"/>
        <w:rPr>
          <w:rFonts w:cstheme="minorHAnsi"/>
          <w:color w:val="404040"/>
        </w:rPr>
      </w:pPr>
      <w:r w:rsidRPr="00132119">
        <w:rPr>
          <w:rFonts w:cstheme="minorHAnsi"/>
          <w:color w:val="404040"/>
        </w:rPr>
        <w:t>The Working Group issued a COVID-19 Vaccine Recommendation for Humanitarian Workers which was</w:t>
      </w:r>
      <w:r>
        <w:rPr>
          <w:rFonts w:cstheme="minorHAnsi"/>
          <w:color w:val="404040"/>
        </w:rPr>
        <w:t xml:space="preserve"> </w:t>
      </w:r>
      <w:r w:rsidRPr="00132119">
        <w:rPr>
          <w:rFonts w:cstheme="minorHAnsi"/>
          <w:color w:val="404040"/>
        </w:rPr>
        <w:t>addressed to the Ministry of Health, BNPB and the Ministry of Social Affairs.</w:t>
      </w:r>
    </w:p>
    <w:p w14:paraId="27CE601B" w14:textId="77777777" w:rsidR="00132119" w:rsidRDefault="00132119" w:rsidP="00132119">
      <w:pPr>
        <w:autoSpaceDE w:val="0"/>
        <w:autoSpaceDN w:val="0"/>
        <w:adjustRightInd w:val="0"/>
        <w:spacing w:after="0" w:line="240" w:lineRule="auto"/>
        <w:jc w:val="both"/>
        <w:rPr>
          <w:rFonts w:cstheme="minorHAnsi"/>
          <w:color w:val="404040"/>
        </w:rPr>
      </w:pPr>
    </w:p>
    <w:p w14:paraId="636E1615" w14:textId="4D03D9FB" w:rsidR="00132119" w:rsidRPr="00132119" w:rsidRDefault="00132119" w:rsidP="00132119">
      <w:pPr>
        <w:autoSpaceDE w:val="0"/>
        <w:autoSpaceDN w:val="0"/>
        <w:adjustRightInd w:val="0"/>
        <w:spacing w:after="0" w:line="240" w:lineRule="auto"/>
        <w:jc w:val="both"/>
        <w:rPr>
          <w:rFonts w:cstheme="minorHAnsi"/>
          <w:b/>
          <w:color w:val="404040"/>
        </w:rPr>
      </w:pPr>
      <w:r w:rsidRPr="00132119">
        <w:rPr>
          <w:rFonts w:cstheme="minorHAnsi"/>
          <w:b/>
          <w:color w:val="404040"/>
        </w:rPr>
        <w:t>Displacement and Protection:</w:t>
      </w:r>
    </w:p>
    <w:p w14:paraId="4607A362" w14:textId="3ECFFF2B" w:rsidR="00132119" w:rsidRPr="00132119" w:rsidRDefault="00132119" w:rsidP="00132119">
      <w:pPr>
        <w:pStyle w:val="ListParagraph"/>
        <w:numPr>
          <w:ilvl w:val="0"/>
          <w:numId w:val="15"/>
        </w:numPr>
        <w:autoSpaceDE w:val="0"/>
        <w:autoSpaceDN w:val="0"/>
        <w:adjustRightInd w:val="0"/>
        <w:spacing w:after="0" w:line="240" w:lineRule="auto"/>
        <w:jc w:val="both"/>
        <w:rPr>
          <w:rFonts w:cstheme="minorHAnsi"/>
          <w:color w:val="404040"/>
        </w:rPr>
      </w:pPr>
      <w:r w:rsidRPr="00132119">
        <w:rPr>
          <w:rFonts w:cstheme="minorHAnsi"/>
          <w:color w:val="404040"/>
        </w:rPr>
        <w:t>The cluster and sub-clusters supported the commemoration of the anniversary of the TAGANA (Ministry of</w:t>
      </w:r>
      <w:r>
        <w:rPr>
          <w:rFonts w:cstheme="minorHAnsi"/>
          <w:color w:val="404040"/>
        </w:rPr>
        <w:t xml:space="preserve"> </w:t>
      </w:r>
      <w:r w:rsidRPr="00132119">
        <w:rPr>
          <w:rFonts w:cstheme="minorHAnsi"/>
          <w:color w:val="404040"/>
        </w:rPr>
        <w:t xml:space="preserve">Social Affairs volunteers), which took place in </w:t>
      </w:r>
      <w:proofErr w:type="spellStart"/>
      <w:r w:rsidRPr="00132119">
        <w:rPr>
          <w:rFonts w:cstheme="minorHAnsi"/>
          <w:color w:val="404040"/>
        </w:rPr>
        <w:t>Pangandaran</w:t>
      </w:r>
      <w:proofErr w:type="spellEnd"/>
      <w:r w:rsidRPr="00132119">
        <w:rPr>
          <w:rFonts w:cstheme="minorHAnsi"/>
          <w:color w:val="404040"/>
        </w:rPr>
        <w:t xml:space="preserve"> of West Java. Among other activities, the Minister</w:t>
      </w:r>
      <w:r>
        <w:rPr>
          <w:rFonts w:cstheme="minorHAnsi"/>
          <w:color w:val="404040"/>
        </w:rPr>
        <w:t xml:space="preserve"> </w:t>
      </w:r>
      <w:r w:rsidRPr="00132119">
        <w:rPr>
          <w:rFonts w:cstheme="minorHAnsi"/>
          <w:color w:val="404040"/>
        </w:rPr>
        <w:t>of Social Affairs launched the updated National Displacement and Protection Cluster Guidelines.</w:t>
      </w:r>
    </w:p>
    <w:p w14:paraId="47654932" w14:textId="77777777" w:rsidR="00132119" w:rsidRDefault="00132119" w:rsidP="00132119">
      <w:pPr>
        <w:autoSpaceDE w:val="0"/>
        <w:autoSpaceDN w:val="0"/>
        <w:adjustRightInd w:val="0"/>
        <w:spacing w:after="0" w:line="240" w:lineRule="auto"/>
        <w:jc w:val="both"/>
        <w:rPr>
          <w:rFonts w:cstheme="minorHAnsi"/>
          <w:color w:val="404040"/>
        </w:rPr>
      </w:pPr>
    </w:p>
    <w:p w14:paraId="2E13BCC5" w14:textId="046EC399" w:rsidR="00132119" w:rsidRPr="0071048C" w:rsidRDefault="00132119" w:rsidP="00132119">
      <w:pPr>
        <w:autoSpaceDE w:val="0"/>
        <w:autoSpaceDN w:val="0"/>
        <w:adjustRightInd w:val="0"/>
        <w:spacing w:after="0" w:line="240" w:lineRule="auto"/>
        <w:jc w:val="both"/>
        <w:rPr>
          <w:rFonts w:cstheme="minorHAnsi"/>
          <w:b/>
          <w:color w:val="404040"/>
        </w:rPr>
      </w:pPr>
      <w:r w:rsidRPr="0071048C">
        <w:rPr>
          <w:rFonts w:cstheme="minorHAnsi"/>
          <w:b/>
          <w:color w:val="404040"/>
        </w:rPr>
        <w:t>Cash and Voucher Assistance:</w:t>
      </w:r>
    </w:p>
    <w:p w14:paraId="726FEBDE" w14:textId="15DB932F" w:rsidR="00132119" w:rsidRPr="00132119" w:rsidRDefault="00132119" w:rsidP="00132119">
      <w:pPr>
        <w:pStyle w:val="ListParagraph"/>
        <w:numPr>
          <w:ilvl w:val="0"/>
          <w:numId w:val="15"/>
        </w:numPr>
        <w:autoSpaceDE w:val="0"/>
        <w:autoSpaceDN w:val="0"/>
        <w:adjustRightInd w:val="0"/>
        <w:spacing w:after="0" w:line="240" w:lineRule="auto"/>
        <w:jc w:val="both"/>
        <w:rPr>
          <w:rFonts w:cstheme="minorHAnsi"/>
          <w:color w:val="404040"/>
        </w:rPr>
      </w:pPr>
      <w:r w:rsidRPr="00132119">
        <w:rPr>
          <w:rFonts w:cstheme="minorHAnsi"/>
          <w:color w:val="404040"/>
        </w:rPr>
        <w:t>The Working Group has completed its 2021 work plan, which covers four broad activities; 1) development of</w:t>
      </w:r>
      <w:r>
        <w:rPr>
          <w:rFonts w:cstheme="minorHAnsi"/>
          <w:color w:val="404040"/>
        </w:rPr>
        <w:t xml:space="preserve"> </w:t>
      </w:r>
      <w:r w:rsidRPr="00132119">
        <w:rPr>
          <w:rFonts w:cstheme="minorHAnsi"/>
          <w:color w:val="404040"/>
        </w:rPr>
        <w:t>guidelines, 2) capacity building, 3) technical support and surge capacity, and 4) coordination and</w:t>
      </w:r>
      <w:r>
        <w:rPr>
          <w:rFonts w:cstheme="minorHAnsi"/>
          <w:color w:val="404040"/>
        </w:rPr>
        <w:t xml:space="preserve"> </w:t>
      </w:r>
      <w:r w:rsidRPr="00132119">
        <w:rPr>
          <w:rFonts w:cstheme="minorHAnsi"/>
          <w:color w:val="404040"/>
        </w:rPr>
        <w:t>representation in policy dialogue.</w:t>
      </w:r>
    </w:p>
    <w:p w14:paraId="0C4E9393" w14:textId="5FB00323" w:rsidR="001F17F0" w:rsidRPr="00465C61" w:rsidRDefault="00132119" w:rsidP="00132119">
      <w:pPr>
        <w:pStyle w:val="ListParagraph"/>
        <w:numPr>
          <w:ilvl w:val="0"/>
          <w:numId w:val="15"/>
        </w:numPr>
        <w:autoSpaceDE w:val="0"/>
        <w:autoSpaceDN w:val="0"/>
        <w:adjustRightInd w:val="0"/>
        <w:spacing w:after="0" w:line="240" w:lineRule="auto"/>
        <w:jc w:val="both"/>
        <w:rPr>
          <w:rFonts w:cstheme="minorHAnsi"/>
          <w:color w:val="404040"/>
        </w:rPr>
      </w:pPr>
      <w:r w:rsidRPr="00132119">
        <w:rPr>
          <w:rFonts w:cstheme="minorHAnsi"/>
          <w:color w:val="404040"/>
        </w:rPr>
        <w:t>Thirteen organizations (</w:t>
      </w:r>
      <w:proofErr w:type="spellStart"/>
      <w:r w:rsidRPr="00132119">
        <w:rPr>
          <w:rFonts w:cstheme="minorHAnsi"/>
          <w:color w:val="404040"/>
        </w:rPr>
        <w:t>Rebana</w:t>
      </w:r>
      <w:proofErr w:type="spellEnd"/>
      <w:r w:rsidRPr="00132119">
        <w:rPr>
          <w:rFonts w:cstheme="minorHAnsi"/>
          <w:color w:val="404040"/>
        </w:rPr>
        <w:t xml:space="preserve">, WVI-Yayasan </w:t>
      </w:r>
      <w:proofErr w:type="spellStart"/>
      <w:r w:rsidRPr="00132119">
        <w:rPr>
          <w:rFonts w:cstheme="minorHAnsi"/>
          <w:color w:val="404040"/>
        </w:rPr>
        <w:t>Karampuang</w:t>
      </w:r>
      <w:proofErr w:type="spellEnd"/>
      <w:r w:rsidRPr="00132119">
        <w:rPr>
          <w:rFonts w:cstheme="minorHAnsi"/>
          <w:color w:val="404040"/>
        </w:rPr>
        <w:t xml:space="preserve"> and </w:t>
      </w:r>
      <w:proofErr w:type="spellStart"/>
      <w:r w:rsidRPr="00132119">
        <w:rPr>
          <w:rFonts w:cstheme="minorHAnsi"/>
          <w:color w:val="404040"/>
        </w:rPr>
        <w:t>Sigap</w:t>
      </w:r>
      <w:proofErr w:type="spellEnd"/>
      <w:r w:rsidRPr="00132119">
        <w:rPr>
          <w:rFonts w:cstheme="minorHAnsi"/>
          <w:color w:val="404040"/>
        </w:rPr>
        <w:t xml:space="preserve"> </w:t>
      </w:r>
      <w:proofErr w:type="spellStart"/>
      <w:r w:rsidRPr="00132119">
        <w:rPr>
          <w:rFonts w:cstheme="minorHAnsi"/>
          <w:color w:val="404040"/>
        </w:rPr>
        <w:t>Kerlip</w:t>
      </w:r>
      <w:proofErr w:type="spellEnd"/>
      <w:r w:rsidRPr="00132119">
        <w:rPr>
          <w:rFonts w:cstheme="minorHAnsi"/>
          <w:color w:val="404040"/>
        </w:rPr>
        <w:t>, Save the Children-INANDA,</w:t>
      </w:r>
      <w:r>
        <w:rPr>
          <w:rFonts w:cstheme="minorHAnsi"/>
          <w:color w:val="404040"/>
        </w:rPr>
        <w:t xml:space="preserve"> </w:t>
      </w:r>
      <w:r w:rsidRPr="00132119">
        <w:rPr>
          <w:rFonts w:cstheme="minorHAnsi"/>
          <w:color w:val="404040"/>
        </w:rPr>
        <w:t xml:space="preserve">ADRA, CBM-YEU, JMK-OXFAM, Human Initiative, Islamic Relief, </w:t>
      </w:r>
      <w:proofErr w:type="spellStart"/>
      <w:r w:rsidRPr="00132119">
        <w:rPr>
          <w:rFonts w:cstheme="minorHAnsi"/>
          <w:color w:val="404040"/>
        </w:rPr>
        <w:t>Bumi</w:t>
      </w:r>
      <w:proofErr w:type="spellEnd"/>
      <w:r w:rsidRPr="00132119">
        <w:rPr>
          <w:rFonts w:cstheme="minorHAnsi"/>
          <w:color w:val="404040"/>
        </w:rPr>
        <w:t xml:space="preserve"> </w:t>
      </w:r>
      <w:proofErr w:type="spellStart"/>
      <w:r w:rsidRPr="00132119">
        <w:rPr>
          <w:rFonts w:cstheme="minorHAnsi"/>
          <w:color w:val="404040"/>
        </w:rPr>
        <w:t>Tangguh</w:t>
      </w:r>
      <w:proofErr w:type="spellEnd"/>
      <w:r w:rsidRPr="00132119">
        <w:rPr>
          <w:rFonts w:cstheme="minorHAnsi"/>
          <w:color w:val="404040"/>
        </w:rPr>
        <w:t xml:space="preserve"> Foundation, Yayasan</w:t>
      </w:r>
      <w:r>
        <w:rPr>
          <w:rFonts w:cstheme="minorHAnsi"/>
          <w:color w:val="404040"/>
        </w:rPr>
        <w:t xml:space="preserve"> </w:t>
      </w:r>
      <w:proofErr w:type="spellStart"/>
      <w:r w:rsidRPr="00132119">
        <w:rPr>
          <w:rFonts w:cstheme="minorHAnsi"/>
          <w:color w:val="404040"/>
        </w:rPr>
        <w:t>Fondasi</w:t>
      </w:r>
      <w:proofErr w:type="spellEnd"/>
      <w:r w:rsidRPr="00132119">
        <w:rPr>
          <w:rFonts w:cstheme="minorHAnsi"/>
          <w:color w:val="404040"/>
        </w:rPr>
        <w:t xml:space="preserve"> </w:t>
      </w:r>
      <w:proofErr w:type="spellStart"/>
      <w:r w:rsidRPr="00132119">
        <w:rPr>
          <w:rFonts w:cstheme="minorHAnsi"/>
          <w:color w:val="404040"/>
        </w:rPr>
        <w:t>Hidup</w:t>
      </w:r>
      <w:proofErr w:type="spellEnd"/>
      <w:r w:rsidRPr="00132119">
        <w:rPr>
          <w:rFonts w:cstheme="minorHAnsi"/>
          <w:color w:val="404040"/>
        </w:rPr>
        <w:t>, and CARE Indonesia) manage cash and voucher assistance in response to the earthquake</w:t>
      </w:r>
      <w:r>
        <w:rPr>
          <w:rFonts w:cstheme="minorHAnsi"/>
          <w:color w:val="404040"/>
        </w:rPr>
        <w:t xml:space="preserve"> </w:t>
      </w:r>
      <w:r w:rsidRPr="00132119">
        <w:rPr>
          <w:rFonts w:cstheme="minorHAnsi"/>
          <w:color w:val="404040"/>
        </w:rPr>
        <w:t xml:space="preserve">emergency in West Sulawesi, amounting to IDR 16.5 billion, with a </w:t>
      </w:r>
      <w:r w:rsidRPr="00132119">
        <w:rPr>
          <w:rFonts w:cstheme="minorHAnsi"/>
          <w:color w:val="404040"/>
        </w:rPr>
        <w:lastRenderedPageBreak/>
        <w:t>possible additional IDR 4 billion through</w:t>
      </w:r>
      <w:r w:rsidR="00465C61">
        <w:rPr>
          <w:rFonts w:cstheme="minorHAnsi"/>
          <w:color w:val="404040"/>
        </w:rPr>
        <w:t xml:space="preserve"> </w:t>
      </w:r>
      <w:r w:rsidRPr="00465C61">
        <w:rPr>
          <w:rFonts w:cstheme="minorHAnsi"/>
          <w:color w:val="404040"/>
        </w:rPr>
        <w:t xml:space="preserve">the Indonesian Red Cross / IFRC. More than IDR 4.6 billion has been disbursed to 5,382 families in </w:t>
      </w:r>
      <w:proofErr w:type="spellStart"/>
      <w:r w:rsidRPr="00465C61">
        <w:rPr>
          <w:rFonts w:cstheme="minorHAnsi"/>
          <w:color w:val="404040"/>
        </w:rPr>
        <w:t>Mamuju</w:t>
      </w:r>
      <w:proofErr w:type="spellEnd"/>
      <w:r w:rsidR="00465C61">
        <w:rPr>
          <w:rFonts w:cstheme="minorHAnsi"/>
          <w:color w:val="404040"/>
        </w:rPr>
        <w:t xml:space="preserve"> </w:t>
      </w:r>
      <w:r w:rsidRPr="00465C61">
        <w:rPr>
          <w:rFonts w:cstheme="minorHAnsi"/>
          <w:color w:val="404040"/>
        </w:rPr>
        <w:t xml:space="preserve">and </w:t>
      </w:r>
      <w:proofErr w:type="spellStart"/>
      <w:r w:rsidRPr="00465C61">
        <w:rPr>
          <w:rFonts w:cstheme="minorHAnsi"/>
          <w:color w:val="404040"/>
        </w:rPr>
        <w:t>Majene</w:t>
      </w:r>
      <w:proofErr w:type="spellEnd"/>
      <w:r w:rsidRPr="00465C61">
        <w:rPr>
          <w:rFonts w:cstheme="minorHAnsi"/>
          <w:color w:val="404040"/>
        </w:rPr>
        <w:t xml:space="preserve"> Regencies.</w:t>
      </w:r>
    </w:p>
    <w:p w14:paraId="25A0D4CD" w14:textId="77777777" w:rsidR="00813750" w:rsidRDefault="00813750" w:rsidP="00813750">
      <w:pPr>
        <w:autoSpaceDE w:val="0"/>
        <w:autoSpaceDN w:val="0"/>
        <w:adjustRightInd w:val="0"/>
        <w:spacing w:after="0" w:line="240" w:lineRule="auto"/>
        <w:ind w:left="360"/>
        <w:rPr>
          <w:rFonts w:cstheme="minorHAnsi"/>
          <w:color w:val="404040"/>
        </w:rPr>
      </w:pPr>
    </w:p>
    <w:p w14:paraId="532D17CC" w14:textId="2DC97BD8" w:rsidR="00813750" w:rsidRPr="00813750" w:rsidRDefault="00813750" w:rsidP="00D30A74">
      <w:pPr>
        <w:autoSpaceDE w:val="0"/>
        <w:autoSpaceDN w:val="0"/>
        <w:adjustRightInd w:val="0"/>
        <w:spacing w:after="0" w:line="240" w:lineRule="auto"/>
        <w:rPr>
          <w:rFonts w:cstheme="minorHAnsi"/>
          <w:b/>
          <w:color w:val="404040"/>
        </w:rPr>
      </w:pPr>
      <w:r w:rsidRPr="00813750">
        <w:rPr>
          <w:rFonts w:cstheme="minorHAnsi"/>
          <w:b/>
          <w:color w:val="404040"/>
        </w:rPr>
        <w:t>Reproductive Health:</w:t>
      </w:r>
    </w:p>
    <w:p w14:paraId="2DFBC149" w14:textId="36E6A03A" w:rsidR="00813750" w:rsidRPr="00813750" w:rsidRDefault="00813750" w:rsidP="00797678">
      <w:pPr>
        <w:pStyle w:val="ListParagraph"/>
        <w:numPr>
          <w:ilvl w:val="0"/>
          <w:numId w:val="15"/>
        </w:numPr>
        <w:autoSpaceDE w:val="0"/>
        <w:autoSpaceDN w:val="0"/>
        <w:adjustRightInd w:val="0"/>
        <w:spacing w:after="0" w:line="240" w:lineRule="auto"/>
        <w:rPr>
          <w:rFonts w:cstheme="minorHAnsi"/>
          <w:color w:val="404040"/>
        </w:rPr>
      </w:pPr>
      <w:r w:rsidRPr="00813750">
        <w:rPr>
          <w:rFonts w:cstheme="minorHAnsi"/>
          <w:color w:val="404040"/>
        </w:rPr>
        <w:t>Completed the animated video of Minimal Initial Service Package for Reproductive Health in disaster and</w:t>
      </w:r>
      <w:r>
        <w:rPr>
          <w:rFonts w:cstheme="minorHAnsi"/>
          <w:color w:val="404040"/>
        </w:rPr>
        <w:t xml:space="preserve"> </w:t>
      </w:r>
      <w:r w:rsidRPr="00813750">
        <w:rPr>
          <w:rFonts w:cstheme="minorHAnsi"/>
          <w:color w:val="404040"/>
        </w:rPr>
        <w:t>COVID-19 pandemic situations.</w:t>
      </w:r>
    </w:p>
    <w:p w14:paraId="02D0DDD0" w14:textId="4992B92B" w:rsidR="00813750" w:rsidRPr="00813750" w:rsidRDefault="00813750" w:rsidP="00A714E4">
      <w:pPr>
        <w:pStyle w:val="ListParagraph"/>
        <w:numPr>
          <w:ilvl w:val="0"/>
          <w:numId w:val="15"/>
        </w:numPr>
        <w:autoSpaceDE w:val="0"/>
        <w:autoSpaceDN w:val="0"/>
        <w:adjustRightInd w:val="0"/>
        <w:spacing w:after="0" w:line="240" w:lineRule="auto"/>
        <w:rPr>
          <w:rFonts w:cstheme="minorHAnsi"/>
          <w:color w:val="404040"/>
        </w:rPr>
      </w:pPr>
      <w:r w:rsidRPr="00813750">
        <w:rPr>
          <w:rFonts w:cstheme="minorHAnsi"/>
          <w:color w:val="404040"/>
        </w:rPr>
        <w:t>Provided online trainings on reproductive health, family planning, standard precautions including waste</w:t>
      </w:r>
      <w:r w:rsidRPr="00813750">
        <w:rPr>
          <w:rFonts w:cstheme="minorHAnsi"/>
          <w:color w:val="404040"/>
        </w:rPr>
        <w:t xml:space="preserve"> </w:t>
      </w:r>
      <w:r w:rsidRPr="00813750">
        <w:rPr>
          <w:rFonts w:cstheme="minorHAnsi"/>
          <w:color w:val="404040"/>
        </w:rPr>
        <w:t>management and personal protective equipment during the COVID-19 to 300 midwives / independent midwife</w:t>
      </w:r>
      <w:r>
        <w:rPr>
          <w:rFonts w:cstheme="minorHAnsi"/>
          <w:color w:val="404040"/>
        </w:rPr>
        <w:t xml:space="preserve"> </w:t>
      </w:r>
      <w:r w:rsidRPr="00813750">
        <w:rPr>
          <w:rFonts w:cstheme="minorHAnsi"/>
          <w:color w:val="404040"/>
        </w:rPr>
        <w:t>clinics.</w:t>
      </w:r>
    </w:p>
    <w:p w14:paraId="4744F011" w14:textId="5BD1299B" w:rsidR="00813750" w:rsidRPr="00813750" w:rsidRDefault="00813750" w:rsidP="00113CCC">
      <w:pPr>
        <w:pStyle w:val="ListParagraph"/>
        <w:numPr>
          <w:ilvl w:val="0"/>
          <w:numId w:val="15"/>
        </w:numPr>
        <w:autoSpaceDE w:val="0"/>
        <w:autoSpaceDN w:val="0"/>
        <w:adjustRightInd w:val="0"/>
        <w:spacing w:after="0" w:line="240" w:lineRule="auto"/>
        <w:rPr>
          <w:rFonts w:cstheme="minorHAnsi"/>
          <w:color w:val="404040"/>
        </w:rPr>
      </w:pPr>
      <w:r w:rsidRPr="00813750">
        <w:rPr>
          <w:rFonts w:cstheme="minorHAnsi"/>
          <w:color w:val="404040"/>
        </w:rPr>
        <w:t>Continued the availability of personal protective equipment for 500 midwives / independent midwife clinics in</w:t>
      </w:r>
      <w:r>
        <w:rPr>
          <w:rFonts w:cstheme="minorHAnsi"/>
          <w:color w:val="404040"/>
        </w:rPr>
        <w:t xml:space="preserve"> </w:t>
      </w:r>
      <w:r w:rsidRPr="00813750">
        <w:rPr>
          <w:rFonts w:cstheme="minorHAnsi"/>
          <w:color w:val="404040"/>
        </w:rPr>
        <w:t xml:space="preserve">high risk areas for COVID-19 in Jakarta and its surroundings, Surabaya City, and </w:t>
      </w:r>
      <w:proofErr w:type="spellStart"/>
      <w:r w:rsidRPr="00813750">
        <w:rPr>
          <w:rFonts w:cstheme="minorHAnsi"/>
          <w:color w:val="404040"/>
        </w:rPr>
        <w:t>Sidoarjo</w:t>
      </w:r>
      <w:proofErr w:type="spellEnd"/>
      <w:r w:rsidRPr="00813750">
        <w:rPr>
          <w:rFonts w:cstheme="minorHAnsi"/>
          <w:color w:val="404040"/>
        </w:rPr>
        <w:t xml:space="preserve"> Regency.</w:t>
      </w:r>
    </w:p>
    <w:p w14:paraId="25F12868" w14:textId="6536A44E" w:rsidR="00813750" w:rsidRPr="00813750" w:rsidRDefault="00813750" w:rsidP="00426EA0">
      <w:pPr>
        <w:pStyle w:val="ListParagraph"/>
        <w:numPr>
          <w:ilvl w:val="0"/>
          <w:numId w:val="15"/>
        </w:numPr>
        <w:autoSpaceDE w:val="0"/>
        <w:autoSpaceDN w:val="0"/>
        <w:adjustRightInd w:val="0"/>
        <w:spacing w:after="0" w:line="240" w:lineRule="auto"/>
        <w:rPr>
          <w:rFonts w:cstheme="minorHAnsi"/>
          <w:color w:val="404040"/>
        </w:rPr>
      </w:pPr>
      <w:r w:rsidRPr="00813750">
        <w:rPr>
          <w:rFonts w:cstheme="minorHAnsi"/>
          <w:color w:val="404040"/>
        </w:rPr>
        <w:t>Disseminated the Head of BKKBN Regulation No. 32 of 2020 concerning Family Development, Population</w:t>
      </w:r>
      <w:r>
        <w:rPr>
          <w:rFonts w:cstheme="minorHAnsi"/>
          <w:color w:val="404040"/>
        </w:rPr>
        <w:t xml:space="preserve"> </w:t>
      </w:r>
      <w:r w:rsidRPr="00813750">
        <w:rPr>
          <w:rFonts w:cstheme="minorHAnsi"/>
          <w:color w:val="404040"/>
        </w:rPr>
        <w:t>and Family Planning in Health Crisis due to disasters.</w:t>
      </w:r>
    </w:p>
    <w:p w14:paraId="1978BE13" w14:textId="77777777" w:rsidR="00633291" w:rsidRPr="00633291" w:rsidRDefault="00633291" w:rsidP="00633291">
      <w:pPr>
        <w:autoSpaceDE w:val="0"/>
        <w:autoSpaceDN w:val="0"/>
        <w:adjustRightInd w:val="0"/>
        <w:spacing w:after="0" w:line="240" w:lineRule="auto"/>
        <w:ind w:left="360"/>
        <w:rPr>
          <w:rFonts w:cstheme="minorHAnsi"/>
          <w:color w:val="404040"/>
        </w:rPr>
      </w:pPr>
    </w:p>
    <w:p w14:paraId="2FA7F05B" w14:textId="06B2EE9D" w:rsidR="00813750" w:rsidRPr="00633291" w:rsidRDefault="00813750" w:rsidP="00633291">
      <w:pPr>
        <w:autoSpaceDE w:val="0"/>
        <w:autoSpaceDN w:val="0"/>
        <w:adjustRightInd w:val="0"/>
        <w:spacing w:after="0" w:line="240" w:lineRule="auto"/>
        <w:rPr>
          <w:rFonts w:cstheme="minorHAnsi"/>
          <w:b/>
          <w:color w:val="404040"/>
        </w:rPr>
      </w:pPr>
      <w:r w:rsidRPr="00633291">
        <w:rPr>
          <w:rFonts w:cstheme="minorHAnsi"/>
          <w:b/>
          <w:color w:val="404040"/>
        </w:rPr>
        <w:t>Gender-based Violence and Women Empowerment:</w:t>
      </w:r>
    </w:p>
    <w:p w14:paraId="724318E1" w14:textId="77777777" w:rsidR="004C296B" w:rsidRDefault="00813750" w:rsidP="004C296B">
      <w:pPr>
        <w:pStyle w:val="ListParagraph"/>
        <w:numPr>
          <w:ilvl w:val="0"/>
          <w:numId w:val="15"/>
        </w:numPr>
        <w:autoSpaceDE w:val="0"/>
        <w:autoSpaceDN w:val="0"/>
        <w:adjustRightInd w:val="0"/>
        <w:spacing w:after="0" w:line="240" w:lineRule="auto"/>
        <w:jc w:val="both"/>
        <w:rPr>
          <w:rFonts w:cstheme="minorHAnsi"/>
          <w:color w:val="404040"/>
        </w:rPr>
      </w:pPr>
      <w:r w:rsidRPr="00633291">
        <w:rPr>
          <w:rFonts w:cstheme="minorHAnsi"/>
          <w:color w:val="404040"/>
        </w:rPr>
        <w:t>Disseminated the Minister of Women Empowerment and Child Protection’s Regulation No. 13 of 2020</w:t>
      </w:r>
      <w:r w:rsidR="00633291" w:rsidRPr="00633291">
        <w:rPr>
          <w:rFonts w:cstheme="minorHAnsi"/>
          <w:color w:val="404040"/>
        </w:rPr>
        <w:t xml:space="preserve"> </w:t>
      </w:r>
      <w:r w:rsidRPr="00633291">
        <w:rPr>
          <w:rFonts w:cstheme="minorHAnsi"/>
          <w:color w:val="404040"/>
        </w:rPr>
        <w:t>concerning the Protection of Women and Children from Gender-Based Violence in Disaster Situations to all</w:t>
      </w:r>
      <w:r w:rsidR="00633291">
        <w:rPr>
          <w:rFonts w:cstheme="minorHAnsi"/>
          <w:color w:val="404040"/>
        </w:rPr>
        <w:t xml:space="preserve"> </w:t>
      </w:r>
      <w:r w:rsidRPr="00633291">
        <w:rPr>
          <w:rFonts w:cstheme="minorHAnsi"/>
          <w:color w:val="404040"/>
        </w:rPr>
        <w:t>Women Empowerment and Child Protection Offices and the sub-cluster members.</w:t>
      </w:r>
    </w:p>
    <w:p w14:paraId="51481A6F" w14:textId="77777777" w:rsidR="004C296B" w:rsidRDefault="004C296B" w:rsidP="004C296B">
      <w:pPr>
        <w:pStyle w:val="ListParagraph"/>
        <w:numPr>
          <w:ilvl w:val="0"/>
          <w:numId w:val="15"/>
        </w:numPr>
        <w:autoSpaceDE w:val="0"/>
        <w:autoSpaceDN w:val="0"/>
        <w:adjustRightInd w:val="0"/>
        <w:spacing w:after="0" w:line="240" w:lineRule="auto"/>
        <w:jc w:val="both"/>
        <w:rPr>
          <w:rFonts w:cstheme="minorHAnsi"/>
          <w:color w:val="404040"/>
        </w:rPr>
      </w:pPr>
      <w:r w:rsidRPr="004C296B">
        <w:rPr>
          <w:rFonts w:cstheme="minorHAnsi"/>
          <w:color w:val="404040"/>
        </w:rPr>
        <w:t>Completed the integration of gender into disaster planning and response.</w:t>
      </w:r>
    </w:p>
    <w:p w14:paraId="5D4967EB" w14:textId="77777777" w:rsidR="004C296B" w:rsidRDefault="004C296B" w:rsidP="004C296B">
      <w:pPr>
        <w:pStyle w:val="ListParagraph"/>
        <w:numPr>
          <w:ilvl w:val="0"/>
          <w:numId w:val="15"/>
        </w:numPr>
        <w:autoSpaceDE w:val="0"/>
        <w:autoSpaceDN w:val="0"/>
        <w:adjustRightInd w:val="0"/>
        <w:spacing w:after="0" w:line="240" w:lineRule="auto"/>
        <w:jc w:val="both"/>
        <w:rPr>
          <w:rFonts w:cstheme="minorHAnsi"/>
          <w:color w:val="404040"/>
        </w:rPr>
      </w:pPr>
      <w:r w:rsidRPr="004C296B">
        <w:rPr>
          <w:rFonts w:cstheme="minorHAnsi"/>
          <w:color w:val="404040"/>
        </w:rPr>
        <w:t>Developed Guidelines for Integrating Gender Based Violence in disaster situations.</w:t>
      </w:r>
    </w:p>
    <w:p w14:paraId="5222BDFB" w14:textId="658C9552" w:rsidR="004C296B" w:rsidRPr="004C296B" w:rsidRDefault="004C296B" w:rsidP="004C296B">
      <w:pPr>
        <w:pStyle w:val="ListParagraph"/>
        <w:numPr>
          <w:ilvl w:val="0"/>
          <w:numId w:val="15"/>
        </w:numPr>
        <w:autoSpaceDE w:val="0"/>
        <w:autoSpaceDN w:val="0"/>
        <w:adjustRightInd w:val="0"/>
        <w:spacing w:after="0" w:line="240" w:lineRule="auto"/>
        <w:jc w:val="both"/>
        <w:rPr>
          <w:rFonts w:cstheme="minorHAnsi"/>
          <w:color w:val="404040"/>
        </w:rPr>
      </w:pPr>
      <w:r w:rsidRPr="004C296B">
        <w:rPr>
          <w:rFonts w:cstheme="minorHAnsi"/>
          <w:color w:val="404040"/>
        </w:rPr>
        <w:t>Completed the 2021-2022 sub-cluster work plan.</w:t>
      </w:r>
    </w:p>
    <w:p w14:paraId="76A441EC" w14:textId="6A141DD7" w:rsidR="004C296B" w:rsidRPr="00633291" w:rsidRDefault="004C296B" w:rsidP="004C296B">
      <w:pPr>
        <w:pStyle w:val="ListParagraph"/>
        <w:numPr>
          <w:ilvl w:val="0"/>
          <w:numId w:val="15"/>
        </w:numPr>
        <w:autoSpaceDE w:val="0"/>
        <w:autoSpaceDN w:val="0"/>
        <w:adjustRightInd w:val="0"/>
        <w:spacing w:after="0" w:line="240" w:lineRule="auto"/>
        <w:jc w:val="both"/>
        <w:rPr>
          <w:rFonts w:cstheme="minorHAnsi"/>
          <w:color w:val="404040"/>
        </w:rPr>
      </w:pPr>
      <w:r w:rsidRPr="004C296B">
        <w:rPr>
          <w:rFonts w:cstheme="minorHAnsi"/>
          <w:color w:val="404040"/>
        </w:rPr>
        <w:t>Continue updating the sub-cluster data management.</w:t>
      </w:r>
    </w:p>
    <w:p w14:paraId="746F1698" w14:textId="6ABD95DE" w:rsidR="003F0EC5" w:rsidRPr="003F0EC5" w:rsidRDefault="003F0EC5" w:rsidP="003F0EC5">
      <w:pPr>
        <w:autoSpaceDE w:val="0"/>
        <w:autoSpaceDN w:val="0"/>
        <w:adjustRightInd w:val="0"/>
        <w:spacing w:after="0" w:line="240" w:lineRule="auto"/>
        <w:jc w:val="both"/>
        <w:rPr>
          <w:rFonts w:cstheme="minorHAnsi"/>
          <w:i/>
          <w:color w:val="404040"/>
        </w:rPr>
      </w:pPr>
      <w:r w:rsidRPr="003F0EC5">
        <w:rPr>
          <w:rFonts w:cstheme="minorHAnsi"/>
          <w:i/>
          <w:color w:val="404040"/>
        </w:rPr>
        <w:t>Source: UN OCHA Coordination meeting</w:t>
      </w:r>
      <w:r w:rsidR="00C867DE">
        <w:rPr>
          <w:rFonts w:cstheme="minorHAnsi"/>
          <w:i/>
          <w:color w:val="404040"/>
        </w:rPr>
        <w:t xml:space="preserve"> and national media</w:t>
      </w:r>
    </w:p>
    <w:p w14:paraId="0FDA7BC6" w14:textId="51C07EA4" w:rsidR="001B0BE7" w:rsidRDefault="001B0BE7" w:rsidP="001B0BE7">
      <w:pPr>
        <w:spacing w:after="0" w:line="240" w:lineRule="auto"/>
        <w:jc w:val="both"/>
        <w:rPr>
          <w:rFonts w:cstheme="minorHAnsi"/>
        </w:rPr>
      </w:pPr>
    </w:p>
    <w:p w14:paraId="60C72AE0" w14:textId="20E8A1C9" w:rsidR="000568B2" w:rsidRDefault="000568B2" w:rsidP="001B0BE7">
      <w:pPr>
        <w:spacing w:after="0" w:line="240" w:lineRule="auto"/>
        <w:jc w:val="both"/>
        <w:rPr>
          <w:rFonts w:cstheme="minorHAnsi"/>
        </w:rPr>
      </w:pPr>
    </w:p>
    <w:p w14:paraId="3582EC49" w14:textId="2FB01BCB" w:rsidR="00615E54" w:rsidRDefault="00615E54" w:rsidP="00615E54">
      <w:pPr>
        <w:spacing w:after="0" w:line="240" w:lineRule="auto"/>
        <w:rPr>
          <w:rFonts w:cstheme="minorHAnsi"/>
        </w:rPr>
      </w:pPr>
      <w:r w:rsidRPr="003B41AE">
        <w:rPr>
          <w:rFonts w:cstheme="minorHAnsi"/>
        </w:rPr>
        <w:t xml:space="preserve">As of </w:t>
      </w:r>
      <w:r w:rsidR="00DD5915">
        <w:rPr>
          <w:rFonts w:cstheme="minorHAnsi"/>
        </w:rPr>
        <w:t>12 April</w:t>
      </w:r>
      <w:r w:rsidR="00A73454">
        <w:rPr>
          <w:rFonts w:cstheme="minorHAnsi"/>
        </w:rPr>
        <w:t xml:space="preserve"> 2021</w:t>
      </w:r>
      <w:r w:rsidRPr="003B41AE">
        <w:rPr>
          <w:rFonts w:cstheme="minorHAnsi"/>
        </w:rPr>
        <w:t>, below the cases report by Indonesia Covid19 Task Force:</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9F2C14">
        <w:tc>
          <w:tcPr>
            <w:tcW w:w="3116" w:type="dxa"/>
          </w:tcPr>
          <w:p w14:paraId="70008021" w14:textId="16CB9080" w:rsidR="009F2C14" w:rsidRPr="00EF38A4" w:rsidRDefault="00465C75" w:rsidP="000568B2">
            <w:pPr>
              <w:rPr>
                <w:rFonts w:cstheme="minorHAnsi"/>
              </w:rPr>
            </w:pPr>
            <w:r>
              <w:rPr>
                <w:rFonts w:cstheme="minorHAnsi"/>
              </w:rPr>
              <w:t>1,</w:t>
            </w:r>
            <w:r w:rsidR="000568B2">
              <w:rPr>
                <w:rFonts w:cstheme="minorHAnsi"/>
              </w:rPr>
              <w:t>571,824</w:t>
            </w:r>
          </w:p>
        </w:tc>
        <w:tc>
          <w:tcPr>
            <w:tcW w:w="3117" w:type="dxa"/>
          </w:tcPr>
          <w:p w14:paraId="5E4068D3" w14:textId="75AE3F0A" w:rsidR="009F2C14" w:rsidRPr="00EF38A4" w:rsidRDefault="000568B2" w:rsidP="009F2C14">
            <w:pPr>
              <w:rPr>
                <w:rFonts w:cstheme="minorHAnsi"/>
              </w:rPr>
            </w:pPr>
            <w:r>
              <w:rPr>
                <w:rFonts w:cstheme="minorHAnsi"/>
              </w:rPr>
              <w:t>42,656</w:t>
            </w:r>
          </w:p>
        </w:tc>
        <w:tc>
          <w:tcPr>
            <w:tcW w:w="3117" w:type="dxa"/>
          </w:tcPr>
          <w:p w14:paraId="680243C9" w14:textId="11B19AD5" w:rsidR="009F2C14" w:rsidRDefault="000568B2" w:rsidP="009F2C14">
            <w:pPr>
              <w:rPr>
                <w:rFonts w:cstheme="minorHAnsi"/>
              </w:rPr>
            </w:pPr>
            <w:r>
              <w:rPr>
                <w:rFonts w:cstheme="minorHAnsi"/>
              </w:rPr>
              <w:t>1,419,796</w:t>
            </w:r>
          </w:p>
        </w:tc>
      </w:tr>
      <w:tr w:rsidR="009F2C14" w:rsidRPr="000D69A1" w14:paraId="5382135E" w14:textId="77777777" w:rsidTr="00397064">
        <w:tc>
          <w:tcPr>
            <w:tcW w:w="9350" w:type="dxa"/>
            <w:gridSpan w:val="3"/>
          </w:tcPr>
          <w:p w14:paraId="6D9A4CD2" w14:textId="5F293C7A" w:rsidR="009F2C14" w:rsidRPr="007A5BE0" w:rsidRDefault="009F2C14" w:rsidP="00FF4F75">
            <w:pPr>
              <w:rPr>
                <w:rFonts w:cstheme="minorHAnsi"/>
                <w:lang w:val="fr-FR"/>
              </w:rPr>
            </w:pPr>
            <w:r w:rsidRPr="007A5BE0">
              <w:rPr>
                <w:rFonts w:cstheme="minorHAnsi"/>
                <w:lang w:val="fr-FR"/>
              </w:rPr>
              <w:t xml:space="preserve">SOURCE: </w:t>
            </w:r>
            <w:hyperlink r:id="rId11" w:history="1">
              <w:r w:rsidR="00FF4F75">
                <w:rPr>
                  <w:rStyle w:val="Hyperlink"/>
                </w:rPr>
                <w:t>https://www.covid19.go.id/</w:t>
              </w:r>
            </w:hyperlink>
          </w:p>
        </w:tc>
      </w:tr>
    </w:tbl>
    <w:p w14:paraId="59C271E8" w14:textId="6DF06654" w:rsidR="009F2C14" w:rsidRDefault="009F2C14" w:rsidP="001431BC">
      <w:pPr>
        <w:spacing w:line="240" w:lineRule="auto"/>
        <w:jc w:val="both"/>
        <w:rPr>
          <w:rFonts w:cstheme="minorHAnsi"/>
        </w:rPr>
      </w:pPr>
      <w:proofErr w:type="spellStart"/>
      <w:r>
        <w:rPr>
          <w:rFonts w:cstheme="minorHAnsi"/>
        </w:rPr>
        <w:t>Child</w:t>
      </w:r>
      <w:r w:rsidR="000D69A1">
        <w:rPr>
          <w:rFonts w:cstheme="minorHAnsi"/>
        </w:rPr>
        <w:t>F</w:t>
      </w:r>
      <w:r>
        <w:rPr>
          <w:rFonts w:cstheme="minorHAnsi"/>
        </w:rPr>
        <w:t>und</w:t>
      </w:r>
      <w:proofErr w:type="spellEnd"/>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proofErr w:type="gramStart"/>
      <w:r>
        <w:rPr>
          <w:rFonts w:cstheme="minorHAnsi"/>
        </w:rPr>
        <w:t>consolidated  basis</w:t>
      </w:r>
      <w:proofErr w:type="gramEnd"/>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9355" w:type="dxa"/>
        <w:tblLook w:val="04A0" w:firstRow="1" w:lastRow="0" w:firstColumn="1" w:lastColumn="0" w:noHBand="0" w:noVBand="1"/>
      </w:tblPr>
      <w:tblGrid>
        <w:gridCol w:w="2455"/>
        <w:gridCol w:w="2310"/>
        <w:gridCol w:w="1890"/>
        <w:gridCol w:w="2700"/>
      </w:tblGrid>
      <w:tr w:rsidR="001B0BE7" w14:paraId="2F1EEE10" w14:textId="77777777" w:rsidTr="001B0BE7">
        <w:tc>
          <w:tcPr>
            <w:tcW w:w="2455" w:type="dxa"/>
          </w:tcPr>
          <w:p w14:paraId="688D5AD0" w14:textId="71CB0CA2" w:rsidR="001B0BE7" w:rsidRDefault="001B0BE7" w:rsidP="001B0BE7">
            <w:pPr>
              <w:rPr>
                <w:rFonts w:cstheme="minorHAnsi"/>
              </w:rPr>
            </w:pPr>
            <w:r>
              <w:rPr>
                <w:rFonts w:cstheme="minorHAnsi"/>
              </w:rPr>
              <w:t>Geographical area (country or state/region/province</w:t>
            </w:r>
          </w:p>
        </w:tc>
        <w:tc>
          <w:tcPr>
            <w:tcW w:w="2310" w:type="dxa"/>
          </w:tcPr>
          <w:p w14:paraId="1398B217" w14:textId="6A4B5F21" w:rsidR="001B0BE7" w:rsidRDefault="001B0BE7" w:rsidP="001B0BE7">
            <w:pPr>
              <w:rPr>
                <w:rFonts w:cstheme="minorHAnsi"/>
              </w:rPr>
            </w:pPr>
            <w:r>
              <w:rPr>
                <w:rFonts w:cstheme="minorHAnsi"/>
              </w:rPr>
              <w:t>Total Number of COVID19 Cases Reported</w:t>
            </w:r>
          </w:p>
        </w:tc>
        <w:tc>
          <w:tcPr>
            <w:tcW w:w="1890" w:type="dxa"/>
          </w:tcPr>
          <w:p w14:paraId="63F4E9E8" w14:textId="5131B1E5" w:rsidR="001B0BE7" w:rsidRPr="005346D6" w:rsidRDefault="001B0BE7" w:rsidP="003D1A11">
            <w:pPr>
              <w:rPr>
                <w:rFonts w:cstheme="minorHAnsi"/>
              </w:rPr>
            </w:pPr>
            <w:r>
              <w:rPr>
                <w:rFonts w:cstheme="minorHAnsi"/>
              </w:rPr>
              <w:t>Number of Cases Recuperated</w:t>
            </w:r>
            <w:r w:rsidR="005346D6">
              <w:rPr>
                <w:rFonts w:cstheme="minorHAnsi"/>
              </w:rPr>
              <w:t xml:space="preserve"> </w:t>
            </w:r>
          </w:p>
        </w:tc>
        <w:tc>
          <w:tcPr>
            <w:tcW w:w="2700" w:type="dxa"/>
          </w:tcPr>
          <w:p w14:paraId="125E9484" w14:textId="264617FE" w:rsidR="001B0BE7" w:rsidRDefault="001B0BE7" w:rsidP="001B0BE7">
            <w:pPr>
              <w:rPr>
                <w:rFonts w:cstheme="minorHAnsi"/>
              </w:rPr>
            </w:pPr>
            <w:r>
              <w:rPr>
                <w:rFonts w:cstheme="minorHAnsi"/>
              </w:rPr>
              <w:t>Number of Deaths</w:t>
            </w:r>
          </w:p>
        </w:tc>
      </w:tr>
      <w:tr w:rsidR="001B0BE7" w:rsidRPr="001B3BD7" w14:paraId="6215E043" w14:textId="77777777" w:rsidTr="001B0BE7">
        <w:tc>
          <w:tcPr>
            <w:tcW w:w="2455" w:type="dxa"/>
          </w:tcPr>
          <w:p w14:paraId="4C8F937F" w14:textId="77777777" w:rsidR="001B0BE7" w:rsidRPr="001B3BD7" w:rsidRDefault="001B0BE7" w:rsidP="001B0BE7">
            <w:pPr>
              <w:rPr>
                <w:rFonts w:cstheme="minorHAnsi"/>
              </w:rPr>
            </w:pPr>
            <w:proofErr w:type="spellStart"/>
            <w:r w:rsidRPr="001B3BD7">
              <w:rPr>
                <w:rFonts w:cstheme="minorHAnsi"/>
              </w:rPr>
              <w:t>Banten</w:t>
            </w:r>
            <w:proofErr w:type="spellEnd"/>
          </w:p>
        </w:tc>
        <w:tc>
          <w:tcPr>
            <w:tcW w:w="2310" w:type="dxa"/>
          </w:tcPr>
          <w:p w14:paraId="3B1A4BD3" w14:textId="74AABDE3" w:rsidR="001B0BE7" w:rsidRPr="001B3BD7" w:rsidRDefault="00F76E23" w:rsidP="001B0BE7">
            <w:pPr>
              <w:rPr>
                <w:rFonts w:cstheme="minorHAnsi"/>
              </w:rPr>
            </w:pPr>
            <w:r>
              <w:rPr>
                <w:rFonts w:cstheme="minorHAnsi"/>
              </w:rPr>
              <w:t>44,534</w:t>
            </w:r>
          </w:p>
        </w:tc>
        <w:tc>
          <w:tcPr>
            <w:tcW w:w="1890" w:type="dxa"/>
          </w:tcPr>
          <w:p w14:paraId="7ADBAB93" w14:textId="07089F39" w:rsidR="001B0BE7" w:rsidRPr="001B3BD7" w:rsidRDefault="00F76E23" w:rsidP="001B0BE7">
            <w:pPr>
              <w:rPr>
                <w:rFonts w:cstheme="minorHAnsi"/>
              </w:rPr>
            </w:pPr>
            <w:r>
              <w:rPr>
                <w:rFonts w:cstheme="minorHAnsi"/>
              </w:rPr>
              <w:t>41,332</w:t>
            </w:r>
          </w:p>
        </w:tc>
        <w:tc>
          <w:tcPr>
            <w:tcW w:w="2700" w:type="dxa"/>
          </w:tcPr>
          <w:p w14:paraId="72987D4E" w14:textId="3E741DCB" w:rsidR="001B0BE7" w:rsidRPr="006427CD" w:rsidRDefault="00F76E23" w:rsidP="001B0BE7">
            <w:pPr>
              <w:rPr>
                <w:rFonts w:cstheme="minorHAnsi"/>
              </w:rPr>
            </w:pPr>
            <w:r>
              <w:rPr>
                <w:rFonts w:cstheme="minorHAnsi"/>
              </w:rPr>
              <w:t>1,140</w:t>
            </w:r>
          </w:p>
        </w:tc>
      </w:tr>
      <w:tr w:rsidR="001B0BE7" w:rsidRPr="001B3BD7" w14:paraId="408662C4" w14:textId="77777777" w:rsidTr="001B0BE7">
        <w:tc>
          <w:tcPr>
            <w:tcW w:w="2455" w:type="dxa"/>
          </w:tcPr>
          <w:p w14:paraId="7C4950B0" w14:textId="77777777" w:rsidR="001B0BE7" w:rsidRPr="001B3BD7" w:rsidRDefault="001B0BE7" w:rsidP="001B0BE7">
            <w:pPr>
              <w:rPr>
                <w:rFonts w:cstheme="minorHAnsi"/>
              </w:rPr>
            </w:pPr>
            <w:r w:rsidRPr="001B3BD7">
              <w:rPr>
                <w:rFonts w:cstheme="minorHAnsi"/>
              </w:rPr>
              <w:t>Yogyakarta</w:t>
            </w:r>
          </w:p>
        </w:tc>
        <w:tc>
          <w:tcPr>
            <w:tcW w:w="2310" w:type="dxa"/>
          </w:tcPr>
          <w:p w14:paraId="23A974CA" w14:textId="14DFBFD1" w:rsidR="001B0BE7" w:rsidRPr="001B3BD7" w:rsidRDefault="00F76E23" w:rsidP="00E53A63">
            <w:pPr>
              <w:rPr>
                <w:rFonts w:cstheme="minorHAnsi"/>
              </w:rPr>
            </w:pPr>
            <w:r>
              <w:rPr>
                <w:rFonts w:cstheme="minorHAnsi"/>
              </w:rPr>
              <w:t>34,783</w:t>
            </w:r>
          </w:p>
        </w:tc>
        <w:tc>
          <w:tcPr>
            <w:tcW w:w="1890" w:type="dxa"/>
          </w:tcPr>
          <w:p w14:paraId="36F21ECF" w14:textId="5FB0671E" w:rsidR="001B0BE7" w:rsidRPr="001B3BD7" w:rsidRDefault="00F76E23" w:rsidP="001B0BE7">
            <w:pPr>
              <w:rPr>
                <w:rFonts w:cstheme="minorHAnsi"/>
              </w:rPr>
            </w:pPr>
            <w:r>
              <w:rPr>
                <w:rFonts w:cstheme="minorHAnsi"/>
              </w:rPr>
              <w:t>29,064</w:t>
            </w:r>
          </w:p>
        </w:tc>
        <w:tc>
          <w:tcPr>
            <w:tcW w:w="2700" w:type="dxa"/>
          </w:tcPr>
          <w:p w14:paraId="6B73B4F3" w14:textId="6EBDF033" w:rsidR="001B0BE7" w:rsidRDefault="00F76E23" w:rsidP="001B0BE7">
            <w:pPr>
              <w:rPr>
                <w:rFonts w:cstheme="minorHAnsi"/>
              </w:rPr>
            </w:pPr>
            <w:r>
              <w:rPr>
                <w:rFonts w:cstheme="minorHAnsi"/>
              </w:rPr>
              <w:t>837</w:t>
            </w:r>
          </w:p>
        </w:tc>
      </w:tr>
      <w:tr w:rsidR="001B0BE7" w:rsidRPr="001B3BD7" w14:paraId="3174C242" w14:textId="77777777" w:rsidTr="001B0BE7">
        <w:tc>
          <w:tcPr>
            <w:tcW w:w="2455" w:type="dxa"/>
          </w:tcPr>
          <w:p w14:paraId="7E87D12B" w14:textId="77777777" w:rsidR="001B0BE7" w:rsidRPr="001B3BD7" w:rsidRDefault="001B0BE7" w:rsidP="001B0BE7">
            <w:pPr>
              <w:rPr>
                <w:rFonts w:cstheme="minorHAnsi"/>
              </w:rPr>
            </w:pPr>
            <w:r w:rsidRPr="001B3BD7">
              <w:rPr>
                <w:rFonts w:cstheme="minorHAnsi"/>
              </w:rPr>
              <w:t>Jakarta</w:t>
            </w:r>
          </w:p>
        </w:tc>
        <w:tc>
          <w:tcPr>
            <w:tcW w:w="2310" w:type="dxa"/>
          </w:tcPr>
          <w:p w14:paraId="3B704D5E" w14:textId="26378A6E" w:rsidR="001B0BE7" w:rsidRPr="001B3BD7" w:rsidRDefault="00D61B1C" w:rsidP="00E53A63">
            <w:pPr>
              <w:rPr>
                <w:rFonts w:cstheme="minorHAnsi"/>
              </w:rPr>
            </w:pPr>
            <w:r>
              <w:rPr>
                <w:rFonts w:cstheme="minorHAnsi"/>
              </w:rPr>
              <w:t>388,338</w:t>
            </w:r>
          </w:p>
        </w:tc>
        <w:tc>
          <w:tcPr>
            <w:tcW w:w="1890" w:type="dxa"/>
          </w:tcPr>
          <w:p w14:paraId="5E54D49B" w14:textId="5C63507F" w:rsidR="001B0BE7" w:rsidRPr="001B3BD7" w:rsidRDefault="00F76E23" w:rsidP="001B0BE7">
            <w:pPr>
              <w:rPr>
                <w:rFonts w:cstheme="minorHAnsi"/>
              </w:rPr>
            </w:pPr>
            <w:r>
              <w:rPr>
                <w:rFonts w:cstheme="minorHAnsi"/>
              </w:rPr>
              <w:t>375,694</w:t>
            </w:r>
          </w:p>
        </w:tc>
        <w:tc>
          <w:tcPr>
            <w:tcW w:w="2700" w:type="dxa"/>
          </w:tcPr>
          <w:p w14:paraId="6674430C" w14:textId="0F2A7A05" w:rsidR="001B0BE7" w:rsidRDefault="00F76E23" w:rsidP="001B0BE7">
            <w:pPr>
              <w:rPr>
                <w:rFonts w:cstheme="minorHAnsi"/>
              </w:rPr>
            </w:pPr>
            <w:r>
              <w:rPr>
                <w:rFonts w:cstheme="minorHAnsi"/>
              </w:rPr>
              <w:t>6,396</w:t>
            </w:r>
          </w:p>
        </w:tc>
      </w:tr>
      <w:tr w:rsidR="001B0BE7" w:rsidRPr="001B3BD7" w14:paraId="14467973" w14:textId="77777777" w:rsidTr="001B0BE7">
        <w:tc>
          <w:tcPr>
            <w:tcW w:w="2455" w:type="dxa"/>
          </w:tcPr>
          <w:p w14:paraId="674D3976" w14:textId="77777777" w:rsidR="001B0BE7" w:rsidRPr="001B3BD7" w:rsidRDefault="001B0BE7" w:rsidP="001B0BE7">
            <w:pPr>
              <w:rPr>
                <w:rFonts w:cstheme="minorHAnsi"/>
              </w:rPr>
            </w:pPr>
            <w:proofErr w:type="spellStart"/>
            <w:r w:rsidRPr="001B3BD7">
              <w:rPr>
                <w:rFonts w:cstheme="minorHAnsi"/>
              </w:rPr>
              <w:t>Jawa</w:t>
            </w:r>
            <w:proofErr w:type="spellEnd"/>
            <w:r w:rsidRPr="001B3BD7">
              <w:rPr>
                <w:rFonts w:cstheme="minorHAnsi"/>
              </w:rPr>
              <w:t xml:space="preserve"> Barat</w:t>
            </w:r>
          </w:p>
        </w:tc>
        <w:tc>
          <w:tcPr>
            <w:tcW w:w="2310" w:type="dxa"/>
          </w:tcPr>
          <w:p w14:paraId="18A25BC1" w14:textId="492BFA1F" w:rsidR="001B0BE7" w:rsidRPr="001B3BD7" w:rsidRDefault="002A7A5C" w:rsidP="001B0BE7">
            <w:pPr>
              <w:rPr>
                <w:rFonts w:cstheme="minorHAnsi"/>
              </w:rPr>
            </w:pPr>
            <w:r>
              <w:rPr>
                <w:rFonts w:cstheme="minorHAnsi"/>
              </w:rPr>
              <w:t>255,230</w:t>
            </w:r>
          </w:p>
        </w:tc>
        <w:tc>
          <w:tcPr>
            <w:tcW w:w="1890" w:type="dxa"/>
          </w:tcPr>
          <w:p w14:paraId="27A6C691" w14:textId="15D28584" w:rsidR="001B0BE7" w:rsidRPr="001B3BD7" w:rsidRDefault="002A7A5C" w:rsidP="004378E0">
            <w:pPr>
              <w:rPr>
                <w:rFonts w:cstheme="minorHAnsi"/>
              </w:rPr>
            </w:pPr>
            <w:r>
              <w:rPr>
                <w:rFonts w:cstheme="minorHAnsi"/>
              </w:rPr>
              <w:t>227,132</w:t>
            </w:r>
          </w:p>
        </w:tc>
        <w:tc>
          <w:tcPr>
            <w:tcW w:w="2700" w:type="dxa"/>
          </w:tcPr>
          <w:p w14:paraId="6439CC1D" w14:textId="2F0426A9" w:rsidR="001B0BE7" w:rsidRDefault="002A7A5C" w:rsidP="001B0BE7">
            <w:pPr>
              <w:rPr>
                <w:rFonts w:cstheme="minorHAnsi"/>
              </w:rPr>
            </w:pPr>
            <w:r>
              <w:rPr>
                <w:rFonts w:cstheme="minorHAnsi"/>
              </w:rPr>
              <w:t>3,326</w:t>
            </w:r>
          </w:p>
        </w:tc>
      </w:tr>
      <w:tr w:rsidR="001B0BE7" w:rsidRPr="001B3BD7" w14:paraId="46DBAA3A" w14:textId="77777777" w:rsidTr="001B0BE7">
        <w:tc>
          <w:tcPr>
            <w:tcW w:w="2455" w:type="dxa"/>
          </w:tcPr>
          <w:p w14:paraId="6EADDD6F" w14:textId="77777777" w:rsidR="001B0BE7" w:rsidRPr="001B3BD7" w:rsidRDefault="001B0BE7" w:rsidP="001B0BE7">
            <w:pPr>
              <w:rPr>
                <w:rFonts w:cstheme="minorHAnsi"/>
              </w:rPr>
            </w:pPr>
            <w:proofErr w:type="spellStart"/>
            <w:r w:rsidRPr="001B3BD7">
              <w:rPr>
                <w:rFonts w:cstheme="minorHAnsi"/>
              </w:rPr>
              <w:t>Jawa</w:t>
            </w:r>
            <w:proofErr w:type="spellEnd"/>
            <w:r w:rsidRPr="001B3BD7">
              <w:rPr>
                <w:rFonts w:cstheme="minorHAnsi"/>
              </w:rPr>
              <w:t xml:space="preserve"> Tengah</w:t>
            </w:r>
          </w:p>
        </w:tc>
        <w:tc>
          <w:tcPr>
            <w:tcW w:w="2310" w:type="dxa"/>
          </w:tcPr>
          <w:p w14:paraId="1F14CF0E" w14:textId="6854FB07" w:rsidR="001B0BE7" w:rsidRPr="001B3BD7" w:rsidRDefault="002A7A5C" w:rsidP="00E53A63">
            <w:pPr>
              <w:rPr>
                <w:rFonts w:cstheme="minorHAnsi"/>
              </w:rPr>
            </w:pPr>
            <w:r>
              <w:rPr>
                <w:rFonts w:cstheme="minorHAnsi"/>
              </w:rPr>
              <w:t>171,870</w:t>
            </w:r>
          </w:p>
        </w:tc>
        <w:tc>
          <w:tcPr>
            <w:tcW w:w="1890" w:type="dxa"/>
          </w:tcPr>
          <w:p w14:paraId="7C581CEE" w14:textId="73508BAB" w:rsidR="001B0BE7" w:rsidRPr="001B3BD7" w:rsidRDefault="002A7A5C" w:rsidP="001B0BE7">
            <w:pPr>
              <w:rPr>
                <w:rFonts w:cstheme="minorHAnsi"/>
              </w:rPr>
            </w:pPr>
            <w:r>
              <w:rPr>
                <w:rFonts w:cstheme="minorHAnsi"/>
              </w:rPr>
              <w:t>133,687</w:t>
            </w:r>
          </w:p>
        </w:tc>
        <w:tc>
          <w:tcPr>
            <w:tcW w:w="2700" w:type="dxa"/>
          </w:tcPr>
          <w:p w14:paraId="11F6C5B1" w14:textId="7845F549" w:rsidR="001B0BE7" w:rsidRDefault="002A7A5C" w:rsidP="001B0BE7">
            <w:pPr>
              <w:rPr>
                <w:rFonts w:cstheme="minorHAnsi"/>
              </w:rPr>
            </w:pPr>
            <w:r>
              <w:rPr>
                <w:rFonts w:cstheme="minorHAnsi"/>
              </w:rPr>
              <w:t>7,423</w:t>
            </w:r>
          </w:p>
        </w:tc>
      </w:tr>
      <w:tr w:rsidR="001B0BE7" w:rsidRPr="001B3BD7" w14:paraId="7C194DC6" w14:textId="77777777" w:rsidTr="001B0BE7">
        <w:tc>
          <w:tcPr>
            <w:tcW w:w="2455" w:type="dxa"/>
          </w:tcPr>
          <w:p w14:paraId="741E48A3" w14:textId="77777777" w:rsidR="001B0BE7" w:rsidRPr="001B3BD7" w:rsidRDefault="001B0BE7" w:rsidP="001B0BE7">
            <w:pPr>
              <w:rPr>
                <w:rFonts w:cstheme="minorHAnsi"/>
              </w:rPr>
            </w:pPr>
            <w:r w:rsidRPr="001B3BD7">
              <w:rPr>
                <w:rFonts w:cstheme="minorHAnsi"/>
              </w:rPr>
              <w:t>Sumatera Selatan</w:t>
            </w:r>
          </w:p>
        </w:tc>
        <w:tc>
          <w:tcPr>
            <w:tcW w:w="2310" w:type="dxa"/>
          </w:tcPr>
          <w:p w14:paraId="48D57FB0" w14:textId="49F4E784" w:rsidR="001B0BE7" w:rsidRPr="001B3BD7" w:rsidRDefault="002A7A5C" w:rsidP="002A7A5C">
            <w:pPr>
              <w:rPr>
                <w:rFonts w:cstheme="minorHAnsi"/>
              </w:rPr>
            </w:pPr>
            <w:r>
              <w:rPr>
                <w:rFonts w:cstheme="minorHAnsi"/>
              </w:rPr>
              <w:t>18,188</w:t>
            </w:r>
          </w:p>
        </w:tc>
        <w:tc>
          <w:tcPr>
            <w:tcW w:w="1890" w:type="dxa"/>
          </w:tcPr>
          <w:p w14:paraId="4190611F" w14:textId="5753BD8B" w:rsidR="001B0BE7" w:rsidRPr="001B3BD7" w:rsidRDefault="008714B2" w:rsidP="008714B2">
            <w:pPr>
              <w:rPr>
                <w:rFonts w:cstheme="minorHAnsi"/>
              </w:rPr>
            </w:pPr>
            <w:r>
              <w:rPr>
                <w:rFonts w:cstheme="minorHAnsi"/>
              </w:rPr>
              <w:t>15,910</w:t>
            </w:r>
          </w:p>
        </w:tc>
        <w:tc>
          <w:tcPr>
            <w:tcW w:w="2700" w:type="dxa"/>
          </w:tcPr>
          <w:p w14:paraId="12370D44" w14:textId="39667755" w:rsidR="001B0BE7" w:rsidRDefault="008714B2" w:rsidP="001B0BE7">
            <w:pPr>
              <w:rPr>
                <w:rFonts w:cstheme="minorHAnsi"/>
              </w:rPr>
            </w:pPr>
            <w:r>
              <w:rPr>
                <w:rFonts w:cstheme="minorHAnsi"/>
              </w:rPr>
              <w:t>860</w:t>
            </w:r>
          </w:p>
        </w:tc>
      </w:tr>
      <w:tr w:rsidR="001B0BE7" w:rsidRPr="001B3BD7" w14:paraId="00556A92" w14:textId="77777777" w:rsidTr="001B0BE7">
        <w:tc>
          <w:tcPr>
            <w:tcW w:w="2455" w:type="dxa"/>
          </w:tcPr>
          <w:p w14:paraId="71C9AF3F" w14:textId="77777777" w:rsidR="001B0BE7" w:rsidRPr="001B3BD7" w:rsidRDefault="001B0BE7" w:rsidP="001B0BE7">
            <w:pPr>
              <w:rPr>
                <w:rFonts w:cstheme="minorHAnsi"/>
              </w:rPr>
            </w:pPr>
            <w:r w:rsidRPr="001B3BD7">
              <w:rPr>
                <w:rFonts w:cstheme="minorHAnsi"/>
              </w:rPr>
              <w:t>Lampung</w:t>
            </w:r>
          </w:p>
        </w:tc>
        <w:tc>
          <w:tcPr>
            <w:tcW w:w="2310" w:type="dxa"/>
          </w:tcPr>
          <w:p w14:paraId="6154E9B6" w14:textId="7CDE583C" w:rsidR="001B0BE7" w:rsidRPr="001B3BD7" w:rsidRDefault="008714B2" w:rsidP="001B0BE7">
            <w:pPr>
              <w:rPr>
                <w:rFonts w:cstheme="minorHAnsi"/>
              </w:rPr>
            </w:pPr>
            <w:r>
              <w:rPr>
                <w:rFonts w:cstheme="minorHAnsi"/>
              </w:rPr>
              <w:t>14,316</w:t>
            </w:r>
          </w:p>
        </w:tc>
        <w:tc>
          <w:tcPr>
            <w:tcW w:w="1890" w:type="dxa"/>
          </w:tcPr>
          <w:p w14:paraId="1196E5A1" w14:textId="63B8BADD" w:rsidR="001B0BE7" w:rsidRPr="001B3BD7" w:rsidRDefault="008714B2" w:rsidP="008714B2">
            <w:pPr>
              <w:rPr>
                <w:rFonts w:cstheme="minorHAnsi"/>
              </w:rPr>
            </w:pPr>
            <w:r>
              <w:rPr>
                <w:rFonts w:cstheme="minorHAnsi"/>
              </w:rPr>
              <w:t>13,316</w:t>
            </w:r>
          </w:p>
        </w:tc>
        <w:tc>
          <w:tcPr>
            <w:tcW w:w="2700" w:type="dxa"/>
          </w:tcPr>
          <w:p w14:paraId="7FC38036" w14:textId="274CAC7E" w:rsidR="001B0BE7" w:rsidRDefault="008714B2" w:rsidP="001B0BE7">
            <w:pPr>
              <w:rPr>
                <w:rFonts w:cstheme="minorHAnsi"/>
              </w:rPr>
            </w:pPr>
            <w:r>
              <w:rPr>
                <w:rFonts w:cstheme="minorHAnsi"/>
              </w:rPr>
              <w:t>775</w:t>
            </w:r>
          </w:p>
        </w:tc>
      </w:tr>
      <w:tr w:rsidR="001B0BE7" w14:paraId="1517E973" w14:textId="77777777" w:rsidTr="001B0BE7">
        <w:tc>
          <w:tcPr>
            <w:tcW w:w="2455" w:type="dxa"/>
          </w:tcPr>
          <w:p w14:paraId="67E614CA" w14:textId="77777777" w:rsidR="001B0BE7" w:rsidRPr="001B3BD7" w:rsidRDefault="001B0BE7" w:rsidP="001B0BE7">
            <w:pPr>
              <w:rPr>
                <w:rFonts w:cstheme="minorHAnsi"/>
              </w:rPr>
            </w:pPr>
            <w:r w:rsidRPr="001B3BD7">
              <w:rPr>
                <w:rFonts w:cstheme="minorHAnsi"/>
              </w:rPr>
              <w:t xml:space="preserve">Nusa Tenggara </w:t>
            </w:r>
            <w:proofErr w:type="spellStart"/>
            <w:r w:rsidRPr="001B3BD7">
              <w:rPr>
                <w:rFonts w:cstheme="minorHAnsi"/>
              </w:rPr>
              <w:t>Timur</w:t>
            </w:r>
            <w:proofErr w:type="spellEnd"/>
          </w:p>
        </w:tc>
        <w:tc>
          <w:tcPr>
            <w:tcW w:w="2310" w:type="dxa"/>
          </w:tcPr>
          <w:p w14:paraId="00B87A9B" w14:textId="538156F1" w:rsidR="001B0BE7" w:rsidRPr="001B3BD7" w:rsidRDefault="008714B2" w:rsidP="001B0BE7">
            <w:pPr>
              <w:rPr>
                <w:rFonts w:cstheme="minorHAnsi"/>
              </w:rPr>
            </w:pPr>
            <w:r>
              <w:rPr>
                <w:rFonts w:cstheme="minorHAnsi"/>
              </w:rPr>
              <w:t>12,684</w:t>
            </w:r>
          </w:p>
        </w:tc>
        <w:tc>
          <w:tcPr>
            <w:tcW w:w="1890" w:type="dxa"/>
          </w:tcPr>
          <w:p w14:paraId="4044396A" w14:textId="28683AE9" w:rsidR="001B0BE7" w:rsidRPr="001B3BD7" w:rsidRDefault="008714B2" w:rsidP="001B0BE7">
            <w:pPr>
              <w:rPr>
                <w:rFonts w:cstheme="minorHAnsi"/>
              </w:rPr>
            </w:pPr>
            <w:r>
              <w:rPr>
                <w:rFonts w:cstheme="minorHAnsi"/>
              </w:rPr>
              <w:t>10,584</w:t>
            </w:r>
          </w:p>
        </w:tc>
        <w:tc>
          <w:tcPr>
            <w:tcW w:w="2700" w:type="dxa"/>
          </w:tcPr>
          <w:p w14:paraId="39D1BE84" w14:textId="4EDE736E" w:rsidR="001B0BE7" w:rsidRDefault="008714B2" w:rsidP="001B0BE7">
            <w:pPr>
              <w:rPr>
                <w:rFonts w:cstheme="minorHAnsi"/>
              </w:rPr>
            </w:pPr>
            <w:r>
              <w:rPr>
                <w:rFonts w:cstheme="minorHAnsi"/>
              </w:rPr>
              <w:t>775</w:t>
            </w:r>
          </w:p>
        </w:tc>
      </w:tr>
      <w:tr w:rsidR="001B0BE7" w14:paraId="04B572E6" w14:textId="77777777" w:rsidTr="001B0BE7">
        <w:tc>
          <w:tcPr>
            <w:tcW w:w="9355" w:type="dxa"/>
            <w:gridSpan w:val="4"/>
          </w:tcPr>
          <w:p w14:paraId="4E2510D3" w14:textId="053E5C19" w:rsidR="001B0BE7" w:rsidRDefault="001B0BE7" w:rsidP="001B0BE7">
            <w:pPr>
              <w:rPr>
                <w:rFonts w:cstheme="minorHAnsi"/>
              </w:rPr>
            </w:pPr>
            <w:r>
              <w:rPr>
                <w:rFonts w:cstheme="minorHAnsi"/>
              </w:rPr>
              <w:t xml:space="preserve">SOURCE: </w:t>
            </w:r>
            <w:hyperlink r:id="rId12" w:history="1">
              <w:r>
                <w:rPr>
                  <w:rStyle w:val="Hyperlink"/>
                </w:rPr>
                <w:t>https://www.covid19.go.id/</w:t>
              </w:r>
            </w:hyperlink>
          </w:p>
        </w:tc>
      </w:tr>
    </w:tbl>
    <w:p w14:paraId="077A2B6F" w14:textId="39F3BC77" w:rsidR="009F2C14" w:rsidRDefault="009F2C14" w:rsidP="009F2C14">
      <w:pPr>
        <w:spacing w:line="240" w:lineRule="auto"/>
        <w:rPr>
          <w:rFonts w:cstheme="minorHAnsi"/>
        </w:rPr>
      </w:pPr>
    </w:p>
    <w:p w14:paraId="4147FCCF" w14:textId="6F386252" w:rsidR="009B29DD" w:rsidRPr="00CB37BB" w:rsidRDefault="009B29DD" w:rsidP="0013238A">
      <w:pPr>
        <w:pStyle w:val="ListParagraph"/>
        <w:numPr>
          <w:ilvl w:val="0"/>
          <w:numId w:val="1"/>
        </w:numPr>
        <w:jc w:val="both"/>
        <w:rPr>
          <w:rFonts w:cstheme="minorHAnsi"/>
        </w:rPr>
      </w:pPr>
      <w:r w:rsidRPr="00CB37BB">
        <w:rPr>
          <w:rFonts w:cstheme="minorHAnsi"/>
        </w:rPr>
        <w:t xml:space="preserve">Cases where </w:t>
      </w:r>
      <w:proofErr w:type="spellStart"/>
      <w:r w:rsidRPr="00CB37BB">
        <w:rPr>
          <w:rFonts w:cstheme="minorHAnsi"/>
        </w:rPr>
        <w:t>ChildFund</w:t>
      </w:r>
      <w:proofErr w:type="spellEnd"/>
      <w:r w:rsidRPr="00CB37BB">
        <w:rPr>
          <w:rFonts w:cstheme="minorHAnsi"/>
        </w:rPr>
        <w:t xml:space="preserve"> operated </w:t>
      </w:r>
      <w:r w:rsidR="008A52EC">
        <w:rPr>
          <w:rFonts w:cstheme="minorHAnsi"/>
        </w:rPr>
        <w:t>939,943</w:t>
      </w:r>
      <w:r w:rsidRPr="00CB37BB">
        <w:rPr>
          <w:rFonts w:cstheme="minorHAnsi"/>
        </w:rPr>
        <w:t xml:space="preserve"> cases at 8 provinces from a tota</w:t>
      </w:r>
      <w:r w:rsidR="00F13533">
        <w:rPr>
          <w:rFonts w:cstheme="minorHAnsi"/>
        </w:rPr>
        <w:t>l of 34 provinces affected.</w:t>
      </w:r>
    </w:p>
    <w:p w14:paraId="01BA6FC3" w14:textId="168B9F79" w:rsidR="009B29DD" w:rsidRDefault="009B29DD" w:rsidP="0013238A">
      <w:pPr>
        <w:pStyle w:val="ListParagraph"/>
        <w:numPr>
          <w:ilvl w:val="0"/>
          <w:numId w:val="1"/>
        </w:numPr>
        <w:spacing w:line="240" w:lineRule="auto"/>
        <w:jc w:val="both"/>
        <w:rPr>
          <w:rFonts w:cstheme="minorHAnsi"/>
        </w:rPr>
      </w:pPr>
      <w:r>
        <w:rPr>
          <w:rFonts w:cstheme="minorHAnsi"/>
        </w:rPr>
        <w:t xml:space="preserve">Jakarta Province (Capital City) where three </w:t>
      </w:r>
      <w:proofErr w:type="spellStart"/>
      <w:r>
        <w:rPr>
          <w:rFonts w:cstheme="minorHAnsi"/>
        </w:rPr>
        <w:t>ChildFund’s</w:t>
      </w:r>
      <w:proofErr w:type="spellEnd"/>
      <w:r>
        <w:rPr>
          <w:rFonts w:cstheme="minorHAnsi"/>
        </w:rPr>
        <w:t xml:space="preserve"> Partner presence reported there are</w:t>
      </w:r>
      <w:r w:rsidR="00D30366">
        <w:rPr>
          <w:rFonts w:cstheme="minorHAnsi"/>
        </w:rPr>
        <w:t xml:space="preserve"> </w:t>
      </w:r>
      <w:r w:rsidR="00E41936">
        <w:rPr>
          <w:rFonts w:cstheme="minorHAnsi"/>
        </w:rPr>
        <w:t>388,338</w:t>
      </w:r>
      <w:r w:rsidR="00E41936">
        <w:rPr>
          <w:rFonts w:cstheme="minorHAnsi"/>
        </w:rPr>
        <w:t xml:space="preserve"> </w:t>
      </w:r>
      <w:r w:rsidRPr="001B3BD7">
        <w:rPr>
          <w:rFonts w:cstheme="minorHAnsi"/>
        </w:rPr>
        <w:t>c</w:t>
      </w:r>
      <w:r>
        <w:rPr>
          <w:rFonts w:cstheme="minorHAnsi"/>
        </w:rPr>
        <w:t xml:space="preserve">ases. </w:t>
      </w:r>
    </w:p>
    <w:p w14:paraId="685E4828" w14:textId="328DB55D" w:rsidR="009B29DD" w:rsidRDefault="009B29DD" w:rsidP="0013238A">
      <w:pPr>
        <w:pStyle w:val="ListParagraph"/>
        <w:numPr>
          <w:ilvl w:val="0"/>
          <w:numId w:val="1"/>
        </w:numPr>
        <w:spacing w:line="240" w:lineRule="auto"/>
        <w:jc w:val="both"/>
        <w:rPr>
          <w:rFonts w:cstheme="minorHAnsi"/>
        </w:rPr>
      </w:pPr>
      <w:r w:rsidRPr="00E9032F">
        <w:rPr>
          <w:rFonts w:cstheme="minorHAnsi"/>
        </w:rPr>
        <w:t>There is no request for outside assistance but the Covid19 Task Force dedicate bank account number for donation.</w:t>
      </w:r>
    </w:p>
    <w:p w14:paraId="040308D8" w14:textId="262C6830" w:rsidR="009B29DD" w:rsidRPr="001F261D" w:rsidRDefault="004E6DA5" w:rsidP="00855938">
      <w:pPr>
        <w:pStyle w:val="ListParagraph"/>
        <w:numPr>
          <w:ilvl w:val="0"/>
          <w:numId w:val="1"/>
        </w:numPr>
        <w:spacing w:line="240" w:lineRule="auto"/>
        <w:jc w:val="both"/>
        <w:rPr>
          <w:rFonts w:cstheme="minorHAnsi"/>
        </w:rPr>
      </w:pPr>
      <w:r w:rsidRPr="00535398">
        <w:rPr>
          <w:rFonts w:cstheme="minorHAnsi"/>
        </w:rPr>
        <w:t>Mostly school remaining close</w:t>
      </w:r>
      <w:r w:rsidR="00815D4A" w:rsidRPr="00535398">
        <w:rPr>
          <w:rFonts w:cstheme="minorHAnsi"/>
        </w:rPr>
        <w:t xml:space="preserve"> from all level (primary to university level)</w:t>
      </w:r>
      <w:r w:rsidRPr="00535398">
        <w:rPr>
          <w:rFonts w:cstheme="minorHAnsi"/>
        </w:rPr>
        <w:t>. Some of school categorize in green zone which mostly in remote/ isolated island are begin by applying covid19 protocol.</w:t>
      </w:r>
      <w:r w:rsidRPr="005A21E4">
        <w:rPr>
          <w:rFonts w:cstheme="minorHAnsi"/>
        </w:rPr>
        <w:t xml:space="preserve"> </w:t>
      </w:r>
      <w:r w:rsidR="0032543E" w:rsidRPr="001F261D">
        <w:rPr>
          <w:rFonts w:cstheme="minorHAnsi"/>
        </w:rPr>
        <w:t>The state</w:t>
      </w:r>
      <w:r w:rsidR="009B29DD" w:rsidRPr="001F261D">
        <w:rPr>
          <w:rFonts w:cstheme="minorHAnsi"/>
        </w:rPr>
        <w:t xml:space="preserve"> own TV company (TVRI), </w:t>
      </w:r>
      <w:r w:rsidR="009F0EDB" w:rsidRPr="001F261D">
        <w:rPr>
          <w:rFonts w:cstheme="minorHAnsi"/>
        </w:rPr>
        <w:t xml:space="preserve">continue the </w:t>
      </w:r>
      <w:r w:rsidR="009B29DD" w:rsidRPr="001F261D">
        <w:rPr>
          <w:rFonts w:cstheme="minorHAnsi"/>
        </w:rPr>
        <w:t>online learning every</w:t>
      </w:r>
      <w:r w:rsidR="00990CDA" w:rsidRPr="001F261D">
        <w:rPr>
          <w:rFonts w:cstheme="minorHAnsi"/>
        </w:rPr>
        <w:t xml:space="preserve"> </w:t>
      </w:r>
      <w:r w:rsidR="009B29DD" w:rsidRPr="001F261D">
        <w:rPr>
          <w:rFonts w:cstheme="minorHAnsi"/>
        </w:rPr>
        <w:t xml:space="preserve">day to help children study at home from elementary to high school from Monday to Friday </w:t>
      </w:r>
      <w:r w:rsidR="009F0EDB" w:rsidRPr="001F261D">
        <w:rPr>
          <w:rFonts w:cstheme="minorHAnsi"/>
        </w:rPr>
        <w:t xml:space="preserve">as further info resume to school by government. </w:t>
      </w:r>
    </w:p>
    <w:p w14:paraId="44DA84DB" w14:textId="7F08A0CA" w:rsidR="009B29DD" w:rsidRDefault="009B29DD" w:rsidP="004E6DA5">
      <w:pPr>
        <w:pStyle w:val="ListParagraph"/>
        <w:numPr>
          <w:ilvl w:val="0"/>
          <w:numId w:val="1"/>
        </w:numPr>
        <w:spacing w:line="240" w:lineRule="auto"/>
        <w:jc w:val="both"/>
        <w:rPr>
          <w:rFonts w:cstheme="minorHAnsi"/>
        </w:rPr>
      </w:pPr>
      <w:r>
        <w:rPr>
          <w:rFonts w:cstheme="minorHAnsi"/>
        </w:rPr>
        <w:t>All meeting especially at Jakarta organized by the government, NGO, UN and other private sectors using an internet platform</w:t>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 xml:space="preserve">Part 2: The Situation in Areas Where </w:t>
      </w:r>
      <w:proofErr w:type="spellStart"/>
      <w:r w:rsidRPr="002155B8">
        <w:rPr>
          <w:rFonts w:cstheme="minorHAnsi"/>
          <w:u w:val="single"/>
        </w:rPr>
        <w:t>ChildFund</w:t>
      </w:r>
      <w:proofErr w:type="spellEnd"/>
      <w:r w:rsidRPr="002155B8">
        <w:rPr>
          <w:rFonts w:cstheme="minorHAnsi"/>
          <w:u w:val="single"/>
        </w:rPr>
        <w:t xml:space="preserve"> Works</w:t>
      </w:r>
    </w:p>
    <w:p w14:paraId="63C463BE" w14:textId="62448992" w:rsidR="00D4373F" w:rsidRDefault="00D4373F" w:rsidP="007A3B9E">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A122AB" w14:paraId="60548BEA" w14:textId="77777777" w:rsidTr="00397064">
        <w:trPr>
          <w:trHeight w:val="548"/>
        </w:trPr>
        <w:tc>
          <w:tcPr>
            <w:tcW w:w="1364" w:type="dxa"/>
            <w:vMerge w:val="restart"/>
            <w:tcBorders>
              <w:bottom w:val="single" w:sz="4" w:space="0" w:color="auto"/>
            </w:tcBorders>
          </w:tcPr>
          <w:p w14:paraId="5AD29F7A" w14:textId="77777777" w:rsidR="00A122AB" w:rsidRDefault="00A122AB" w:rsidP="00397064">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D3CFB09" w14:textId="77777777" w:rsidR="00A122AB" w:rsidRDefault="00A122AB" w:rsidP="00397064">
            <w:pPr>
              <w:rPr>
                <w:rFonts w:cstheme="minorHAnsi"/>
              </w:rPr>
            </w:pPr>
            <w:r>
              <w:rPr>
                <w:rFonts w:cstheme="minorHAnsi"/>
              </w:rPr>
              <w:t># of Enrolled and Sponsored Children</w:t>
            </w:r>
          </w:p>
        </w:tc>
        <w:tc>
          <w:tcPr>
            <w:tcW w:w="1686" w:type="dxa"/>
            <w:vMerge w:val="restart"/>
            <w:tcBorders>
              <w:bottom w:val="single" w:sz="4" w:space="0" w:color="auto"/>
            </w:tcBorders>
          </w:tcPr>
          <w:p w14:paraId="077781CF" w14:textId="77777777" w:rsidR="00A122AB" w:rsidRDefault="00A122AB" w:rsidP="00397064">
            <w:pPr>
              <w:rPr>
                <w:rFonts w:cstheme="minorHAnsi"/>
              </w:rPr>
            </w:pPr>
            <w:r>
              <w:rPr>
                <w:rFonts w:cstheme="minorHAnsi"/>
              </w:rPr>
              <w:t xml:space="preserve">COVID19 Cases Reported in </w:t>
            </w:r>
            <w:proofErr w:type="spellStart"/>
            <w:r>
              <w:rPr>
                <w:rFonts w:cstheme="minorHAnsi"/>
              </w:rPr>
              <w:t>ChildFund</w:t>
            </w:r>
            <w:proofErr w:type="spellEnd"/>
            <w:r>
              <w:rPr>
                <w:rFonts w:cstheme="minorHAnsi"/>
              </w:rPr>
              <w:t xml:space="preserve"> Communities </w:t>
            </w:r>
            <w:r w:rsidRPr="00EE5539">
              <w:rPr>
                <w:rFonts w:cstheme="minorHAnsi"/>
                <w:highlight w:val="red"/>
              </w:rPr>
              <w:t>(by Province as previous section)</w:t>
            </w:r>
            <w:r>
              <w:rPr>
                <w:rFonts w:cstheme="minorHAnsi"/>
              </w:rPr>
              <w:t xml:space="preserve"> (Y/N/Unknown) Provide number if available.</w:t>
            </w:r>
          </w:p>
        </w:tc>
        <w:tc>
          <w:tcPr>
            <w:tcW w:w="1686" w:type="dxa"/>
            <w:vMerge w:val="restart"/>
            <w:tcBorders>
              <w:bottom w:val="single" w:sz="4" w:space="0" w:color="auto"/>
            </w:tcBorders>
          </w:tcPr>
          <w:p w14:paraId="0EBB8724" w14:textId="77777777" w:rsidR="00A122AB" w:rsidRDefault="00A122AB" w:rsidP="00397064">
            <w:pPr>
              <w:rPr>
                <w:rFonts w:cstheme="minorHAnsi"/>
              </w:rPr>
            </w:pPr>
            <w:r>
              <w:rPr>
                <w:rFonts w:cstheme="minorHAnsi"/>
              </w:rPr>
              <w:t>Number of Enrolled Children Reported with COVID19 (If available.)</w:t>
            </w:r>
          </w:p>
        </w:tc>
        <w:tc>
          <w:tcPr>
            <w:tcW w:w="1686" w:type="dxa"/>
            <w:vMerge w:val="restart"/>
          </w:tcPr>
          <w:p w14:paraId="4B3C389C" w14:textId="77777777" w:rsidR="00A122AB" w:rsidRDefault="00A122AB" w:rsidP="00397064">
            <w:pPr>
              <w:rPr>
                <w:rFonts w:cstheme="minorHAnsi"/>
              </w:rPr>
            </w:pPr>
            <w:r>
              <w:rPr>
                <w:rFonts w:cstheme="minorHAnsi"/>
              </w:rPr>
              <w:t xml:space="preserve">Number of enrolled children diseased as result of COVID19 </w:t>
            </w:r>
          </w:p>
        </w:tc>
      </w:tr>
      <w:tr w:rsidR="00A122AB" w14:paraId="49332DEB" w14:textId="77777777" w:rsidTr="00397064">
        <w:tc>
          <w:tcPr>
            <w:tcW w:w="1364" w:type="dxa"/>
            <w:vMerge/>
          </w:tcPr>
          <w:p w14:paraId="268888A5" w14:textId="77777777" w:rsidR="00A122AB" w:rsidRDefault="00A122AB" w:rsidP="00397064">
            <w:pPr>
              <w:rPr>
                <w:rFonts w:cstheme="minorHAnsi"/>
              </w:rPr>
            </w:pPr>
          </w:p>
        </w:tc>
        <w:tc>
          <w:tcPr>
            <w:tcW w:w="1336" w:type="dxa"/>
          </w:tcPr>
          <w:p w14:paraId="5EEEE659" w14:textId="77777777" w:rsidR="00A122AB" w:rsidRDefault="00A122AB" w:rsidP="00397064">
            <w:pPr>
              <w:rPr>
                <w:rFonts w:cstheme="minorHAnsi"/>
              </w:rPr>
            </w:pPr>
            <w:r>
              <w:rPr>
                <w:rFonts w:cstheme="minorHAnsi"/>
              </w:rPr>
              <w:t>Sponsored</w:t>
            </w:r>
          </w:p>
        </w:tc>
        <w:tc>
          <w:tcPr>
            <w:tcW w:w="2036" w:type="dxa"/>
          </w:tcPr>
          <w:p w14:paraId="0E07DE52" w14:textId="77777777" w:rsidR="00A122AB" w:rsidRDefault="00A122AB" w:rsidP="00397064">
            <w:pPr>
              <w:rPr>
                <w:rFonts w:cstheme="minorHAnsi"/>
              </w:rPr>
            </w:pPr>
            <w:r>
              <w:rPr>
                <w:rFonts w:cstheme="minorHAnsi"/>
              </w:rPr>
              <w:t>Enrolled</w:t>
            </w:r>
          </w:p>
        </w:tc>
        <w:tc>
          <w:tcPr>
            <w:tcW w:w="1686" w:type="dxa"/>
            <w:vMerge/>
          </w:tcPr>
          <w:p w14:paraId="5EE8982D" w14:textId="77777777" w:rsidR="00A122AB" w:rsidRDefault="00A122AB" w:rsidP="00397064">
            <w:pPr>
              <w:rPr>
                <w:rFonts w:cstheme="minorHAnsi"/>
              </w:rPr>
            </w:pPr>
          </w:p>
        </w:tc>
        <w:tc>
          <w:tcPr>
            <w:tcW w:w="1686" w:type="dxa"/>
            <w:vMerge/>
          </w:tcPr>
          <w:p w14:paraId="1C22CC85" w14:textId="77777777" w:rsidR="00A122AB" w:rsidRDefault="00A122AB" w:rsidP="00397064">
            <w:pPr>
              <w:rPr>
                <w:rFonts w:cstheme="minorHAnsi"/>
              </w:rPr>
            </w:pPr>
          </w:p>
        </w:tc>
        <w:tc>
          <w:tcPr>
            <w:tcW w:w="1686" w:type="dxa"/>
            <w:vMerge/>
          </w:tcPr>
          <w:p w14:paraId="7E0CB971" w14:textId="77777777" w:rsidR="00A122AB" w:rsidRDefault="00A122AB" w:rsidP="00397064">
            <w:pPr>
              <w:rPr>
                <w:rFonts w:cstheme="minorHAnsi"/>
              </w:rPr>
            </w:pPr>
          </w:p>
        </w:tc>
      </w:tr>
      <w:tr w:rsidR="00D6120E" w14:paraId="0304A906" w14:textId="77777777" w:rsidTr="00123E4B">
        <w:tc>
          <w:tcPr>
            <w:tcW w:w="1364" w:type="dxa"/>
            <w:vAlign w:val="bottom"/>
          </w:tcPr>
          <w:p w14:paraId="4B75729A" w14:textId="77777777" w:rsidR="00D6120E" w:rsidRDefault="00D6120E" w:rsidP="00D6120E">
            <w:pPr>
              <w:rPr>
                <w:rFonts w:cstheme="minorHAnsi"/>
              </w:rPr>
            </w:pPr>
            <w:r>
              <w:rPr>
                <w:rFonts w:ascii="Calibri" w:hAnsi="Calibri" w:cs="Calibri"/>
                <w:color w:val="000000"/>
              </w:rPr>
              <w:t xml:space="preserve">Yayasan Dharma </w:t>
            </w:r>
            <w:proofErr w:type="spellStart"/>
            <w:r>
              <w:rPr>
                <w:rFonts w:ascii="Calibri" w:hAnsi="Calibri" w:cs="Calibri"/>
                <w:color w:val="000000"/>
              </w:rPr>
              <w:t>Kasih</w:t>
            </w:r>
            <w:proofErr w:type="spellEnd"/>
            <w:r>
              <w:rPr>
                <w:rFonts w:ascii="Calibri" w:hAnsi="Calibri" w:cs="Calibri"/>
                <w:color w:val="000000"/>
              </w:rPr>
              <w:t xml:space="preserve"> (</w:t>
            </w:r>
            <w:proofErr w:type="spellStart"/>
            <w:r>
              <w:rPr>
                <w:rFonts w:ascii="Calibri" w:hAnsi="Calibri" w:cs="Calibri"/>
                <w:color w:val="000000"/>
              </w:rPr>
              <w:t>Banten</w:t>
            </w:r>
            <w:proofErr w:type="spellEnd"/>
            <w:r>
              <w:rPr>
                <w:rFonts w:ascii="Calibri" w:hAnsi="Calibri" w:cs="Calibri"/>
                <w:color w:val="000000"/>
              </w:rPr>
              <w:t>)</w:t>
            </w:r>
          </w:p>
        </w:tc>
        <w:tc>
          <w:tcPr>
            <w:tcW w:w="1336" w:type="dxa"/>
          </w:tcPr>
          <w:p w14:paraId="73BA5CCD" w14:textId="26751473" w:rsidR="00D6120E" w:rsidRPr="00EF38A4" w:rsidRDefault="00D6120E" w:rsidP="00D6120E">
            <w:pPr>
              <w:rPr>
                <w:rFonts w:cstheme="minorHAnsi"/>
                <w:highlight w:val="yellow"/>
              </w:rPr>
            </w:pPr>
            <w:r w:rsidRPr="00022CE6">
              <w:rPr>
                <w:rFonts w:cstheme="minorHAnsi"/>
              </w:rPr>
              <w:t>375</w:t>
            </w:r>
          </w:p>
        </w:tc>
        <w:tc>
          <w:tcPr>
            <w:tcW w:w="2036" w:type="dxa"/>
          </w:tcPr>
          <w:p w14:paraId="4F872307" w14:textId="07CD7343" w:rsidR="00D6120E" w:rsidRPr="00EF38A4" w:rsidRDefault="00D6120E" w:rsidP="00D6120E">
            <w:pPr>
              <w:rPr>
                <w:rFonts w:cstheme="minorHAnsi"/>
                <w:highlight w:val="yellow"/>
              </w:rPr>
            </w:pPr>
            <w:r w:rsidRPr="00022CE6">
              <w:rPr>
                <w:rFonts w:cstheme="minorHAnsi"/>
              </w:rPr>
              <w:t>14</w:t>
            </w:r>
          </w:p>
        </w:tc>
        <w:tc>
          <w:tcPr>
            <w:tcW w:w="1686" w:type="dxa"/>
          </w:tcPr>
          <w:p w14:paraId="0E579571" w14:textId="40545A25" w:rsidR="00D6120E" w:rsidRDefault="00FF2C04" w:rsidP="00D6120E">
            <w:pPr>
              <w:rPr>
                <w:rFonts w:cstheme="minorHAnsi"/>
              </w:rPr>
            </w:pPr>
            <w:r>
              <w:rPr>
                <w:rFonts w:cstheme="minorHAnsi"/>
              </w:rPr>
              <w:t>44,534</w:t>
            </w:r>
          </w:p>
        </w:tc>
        <w:tc>
          <w:tcPr>
            <w:tcW w:w="1686" w:type="dxa"/>
          </w:tcPr>
          <w:p w14:paraId="510CD7FB" w14:textId="77777777" w:rsidR="00D6120E" w:rsidRDefault="00D6120E" w:rsidP="00D6120E">
            <w:pPr>
              <w:rPr>
                <w:rFonts w:cstheme="minorHAnsi"/>
              </w:rPr>
            </w:pPr>
            <w:r>
              <w:rPr>
                <w:rFonts w:cstheme="minorHAnsi"/>
              </w:rPr>
              <w:t>N/A</w:t>
            </w:r>
          </w:p>
        </w:tc>
        <w:tc>
          <w:tcPr>
            <w:tcW w:w="1686" w:type="dxa"/>
          </w:tcPr>
          <w:p w14:paraId="74C6A068" w14:textId="77777777" w:rsidR="00D6120E" w:rsidRDefault="00D6120E" w:rsidP="00D6120E">
            <w:pPr>
              <w:rPr>
                <w:rFonts w:cstheme="minorHAnsi"/>
              </w:rPr>
            </w:pPr>
            <w:r>
              <w:rPr>
                <w:rFonts w:cstheme="minorHAnsi"/>
              </w:rPr>
              <w:t>N/A</w:t>
            </w:r>
          </w:p>
        </w:tc>
      </w:tr>
      <w:tr w:rsidR="00D6120E" w14:paraId="16EFC9F9" w14:textId="77777777" w:rsidTr="00123E4B">
        <w:tc>
          <w:tcPr>
            <w:tcW w:w="1364" w:type="dxa"/>
            <w:vAlign w:val="bottom"/>
          </w:tcPr>
          <w:p w14:paraId="64D50CBD" w14:textId="77777777" w:rsidR="00D6120E" w:rsidRDefault="00D6120E" w:rsidP="00D6120E">
            <w:pPr>
              <w:rPr>
                <w:rFonts w:cstheme="minorHAnsi"/>
              </w:rPr>
            </w:pPr>
            <w:r>
              <w:rPr>
                <w:rFonts w:ascii="Calibri" w:hAnsi="Calibri" w:cs="Calibri"/>
                <w:color w:val="000000"/>
              </w:rPr>
              <w:t xml:space="preserve">Yayasan </w:t>
            </w:r>
            <w:proofErr w:type="spellStart"/>
            <w:r>
              <w:rPr>
                <w:rFonts w:ascii="Calibri" w:hAnsi="Calibri" w:cs="Calibri"/>
                <w:color w:val="000000"/>
              </w:rPr>
              <w:t>Keluarga</w:t>
            </w:r>
            <w:proofErr w:type="spellEnd"/>
            <w:r>
              <w:rPr>
                <w:rFonts w:ascii="Calibri" w:hAnsi="Calibri" w:cs="Calibri"/>
                <w:color w:val="000000"/>
              </w:rPr>
              <w:t xml:space="preserve"> Sejahtera </w:t>
            </w:r>
            <w:proofErr w:type="spellStart"/>
            <w:r>
              <w:rPr>
                <w:rFonts w:ascii="Calibri" w:hAnsi="Calibri" w:cs="Calibri"/>
                <w:color w:val="000000"/>
              </w:rPr>
              <w:t>Boyolali</w:t>
            </w:r>
            <w:proofErr w:type="spellEnd"/>
          </w:p>
        </w:tc>
        <w:tc>
          <w:tcPr>
            <w:tcW w:w="1336" w:type="dxa"/>
          </w:tcPr>
          <w:p w14:paraId="5C56AC64" w14:textId="75E461FA" w:rsidR="00D6120E" w:rsidRPr="00EF38A4" w:rsidRDefault="00D6120E" w:rsidP="00D6120E">
            <w:pPr>
              <w:rPr>
                <w:rFonts w:cstheme="minorHAnsi"/>
                <w:highlight w:val="yellow"/>
              </w:rPr>
            </w:pPr>
            <w:r w:rsidRPr="009D03C9">
              <w:rPr>
                <w:rFonts w:ascii="Calibri" w:hAnsi="Calibri" w:cs="Calibri"/>
              </w:rPr>
              <w:t>971</w:t>
            </w:r>
          </w:p>
        </w:tc>
        <w:tc>
          <w:tcPr>
            <w:tcW w:w="2036" w:type="dxa"/>
          </w:tcPr>
          <w:p w14:paraId="0420613B" w14:textId="6C06CADD" w:rsidR="00D6120E" w:rsidRPr="00EF38A4" w:rsidRDefault="00D6120E" w:rsidP="00D6120E">
            <w:pPr>
              <w:rPr>
                <w:rFonts w:cstheme="minorHAnsi"/>
                <w:highlight w:val="yellow"/>
              </w:rPr>
            </w:pPr>
            <w:r w:rsidRPr="009D03C9">
              <w:rPr>
                <w:rFonts w:ascii="Calibri" w:hAnsi="Calibri" w:cs="Calibri"/>
              </w:rPr>
              <w:t>148</w:t>
            </w:r>
          </w:p>
        </w:tc>
        <w:tc>
          <w:tcPr>
            <w:tcW w:w="1686" w:type="dxa"/>
            <w:vMerge w:val="restart"/>
          </w:tcPr>
          <w:p w14:paraId="693ED34C" w14:textId="1D069B6D" w:rsidR="00D6120E" w:rsidRDefault="00FF2C04" w:rsidP="00D6120E">
            <w:pPr>
              <w:rPr>
                <w:rFonts w:cstheme="minorHAnsi"/>
              </w:rPr>
            </w:pPr>
            <w:r>
              <w:rPr>
                <w:rFonts w:cstheme="minorHAnsi"/>
              </w:rPr>
              <w:t>171,870</w:t>
            </w:r>
          </w:p>
        </w:tc>
        <w:tc>
          <w:tcPr>
            <w:tcW w:w="1686" w:type="dxa"/>
          </w:tcPr>
          <w:p w14:paraId="2A3CF3A9" w14:textId="77777777" w:rsidR="00D6120E" w:rsidRDefault="00D6120E" w:rsidP="00D6120E">
            <w:pPr>
              <w:rPr>
                <w:rFonts w:cstheme="minorHAnsi"/>
              </w:rPr>
            </w:pPr>
            <w:r w:rsidRPr="007A345D">
              <w:rPr>
                <w:rFonts w:cstheme="minorHAnsi"/>
              </w:rPr>
              <w:t>N/A</w:t>
            </w:r>
          </w:p>
        </w:tc>
        <w:tc>
          <w:tcPr>
            <w:tcW w:w="1686" w:type="dxa"/>
          </w:tcPr>
          <w:p w14:paraId="7F5C6731" w14:textId="77777777" w:rsidR="00D6120E" w:rsidRDefault="00D6120E" w:rsidP="00D6120E">
            <w:pPr>
              <w:rPr>
                <w:rFonts w:cstheme="minorHAnsi"/>
              </w:rPr>
            </w:pPr>
            <w:r w:rsidRPr="007A345D">
              <w:rPr>
                <w:rFonts w:cstheme="minorHAnsi"/>
              </w:rPr>
              <w:t>N/A</w:t>
            </w:r>
          </w:p>
        </w:tc>
      </w:tr>
      <w:tr w:rsidR="00D6120E" w14:paraId="2A469D8A" w14:textId="77777777" w:rsidTr="00123E4B">
        <w:tc>
          <w:tcPr>
            <w:tcW w:w="1364" w:type="dxa"/>
            <w:vAlign w:val="bottom"/>
          </w:tcPr>
          <w:p w14:paraId="08242303" w14:textId="77777777" w:rsidR="00D6120E" w:rsidRDefault="00D6120E" w:rsidP="00D6120E">
            <w:pPr>
              <w:rPr>
                <w:rFonts w:cstheme="minorHAnsi"/>
              </w:rPr>
            </w:pPr>
            <w:r>
              <w:rPr>
                <w:rFonts w:ascii="Calibri" w:hAnsi="Calibri" w:cs="Calibri"/>
                <w:color w:val="000000"/>
              </w:rPr>
              <w:t xml:space="preserve">Yayasan </w:t>
            </w:r>
            <w:proofErr w:type="spellStart"/>
            <w:r>
              <w:rPr>
                <w:rFonts w:ascii="Calibri" w:hAnsi="Calibri" w:cs="Calibri"/>
                <w:color w:val="000000"/>
              </w:rPr>
              <w:t>Kesejahteraan</w:t>
            </w:r>
            <w:proofErr w:type="spellEnd"/>
            <w:r>
              <w:rPr>
                <w:rFonts w:ascii="Calibri" w:hAnsi="Calibri" w:cs="Calibri"/>
                <w:color w:val="000000"/>
              </w:rPr>
              <w:t xml:space="preserve"> </w:t>
            </w:r>
            <w:proofErr w:type="spellStart"/>
            <w:r>
              <w:rPr>
                <w:rFonts w:ascii="Calibri" w:hAnsi="Calibri" w:cs="Calibri"/>
                <w:color w:val="000000"/>
              </w:rPr>
              <w:t>Keluarga</w:t>
            </w:r>
            <w:proofErr w:type="spellEnd"/>
            <w:r>
              <w:rPr>
                <w:rFonts w:ascii="Calibri" w:hAnsi="Calibri" w:cs="Calibri"/>
                <w:color w:val="000000"/>
              </w:rPr>
              <w:t xml:space="preserve"> </w:t>
            </w:r>
            <w:proofErr w:type="spellStart"/>
            <w:r>
              <w:rPr>
                <w:rFonts w:ascii="Calibri" w:hAnsi="Calibri" w:cs="Calibri"/>
                <w:color w:val="000000"/>
              </w:rPr>
              <w:t>Soegijapranata</w:t>
            </w:r>
            <w:proofErr w:type="spellEnd"/>
          </w:p>
        </w:tc>
        <w:tc>
          <w:tcPr>
            <w:tcW w:w="1336" w:type="dxa"/>
          </w:tcPr>
          <w:p w14:paraId="6D5FDD7D" w14:textId="05B213A7" w:rsidR="00D6120E" w:rsidRPr="00EF38A4" w:rsidRDefault="00D6120E" w:rsidP="00D6120E">
            <w:pPr>
              <w:rPr>
                <w:rFonts w:cstheme="minorHAnsi"/>
                <w:highlight w:val="yellow"/>
              </w:rPr>
            </w:pPr>
            <w:r w:rsidRPr="009D03C9">
              <w:rPr>
                <w:rFonts w:ascii="Calibri" w:hAnsi="Calibri" w:cs="Calibri"/>
              </w:rPr>
              <w:t>946</w:t>
            </w:r>
          </w:p>
        </w:tc>
        <w:tc>
          <w:tcPr>
            <w:tcW w:w="2036" w:type="dxa"/>
          </w:tcPr>
          <w:p w14:paraId="11C0F57B" w14:textId="5DC54D6A" w:rsidR="00D6120E" w:rsidRPr="00EF38A4" w:rsidRDefault="00D6120E" w:rsidP="00D6120E">
            <w:pPr>
              <w:rPr>
                <w:rFonts w:cstheme="minorHAnsi"/>
                <w:highlight w:val="yellow"/>
              </w:rPr>
            </w:pPr>
            <w:r w:rsidRPr="009D03C9">
              <w:rPr>
                <w:rFonts w:ascii="Calibri" w:hAnsi="Calibri" w:cs="Calibri"/>
              </w:rPr>
              <w:t>161</w:t>
            </w:r>
          </w:p>
        </w:tc>
        <w:tc>
          <w:tcPr>
            <w:tcW w:w="1686" w:type="dxa"/>
            <w:vMerge/>
          </w:tcPr>
          <w:p w14:paraId="329626E8" w14:textId="77777777" w:rsidR="00D6120E" w:rsidRDefault="00D6120E" w:rsidP="00D6120E">
            <w:pPr>
              <w:rPr>
                <w:rFonts w:cstheme="minorHAnsi"/>
              </w:rPr>
            </w:pPr>
          </w:p>
        </w:tc>
        <w:tc>
          <w:tcPr>
            <w:tcW w:w="1686" w:type="dxa"/>
          </w:tcPr>
          <w:p w14:paraId="455F671A" w14:textId="77777777" w:rsidR="00D6120E" w:rsidRDefault="00D6120E" w:rsidP="00D6120E">
            <w:pPr>
              <w:rPr>
                <w:rFonts w:cstheme="minorHAnsi"/>
              </w:rPr>
            </w:pPr>
            <w:r w:rsidRPr="007A345D">
              <w:rPr>
                <w:rFonts w:cstheme="minorHAnsi"/>
              </w:rPr>
              <w:t>N/A</w:t>
            </w:r>
          </w:p>
        </w:tc>
        <w:tc>
          <w:tcPr>
            <w:tcW w:w="1686" w:type="dxa"/>
          </w:tcPr>
          <w:p w14:paraId="78031B98" w14:textId="77777777" w:rsidR="00D6120E" w:rsidRDefault="00D6120E" w:rsidP="00D6120E">
            <w:pPr>
              <w:rPr>
                <w:rFonts w:cstheme="minorHAnsi"/>
              </w:rPr>
            </w:pPr>
            <w:r w:rsidRPr="007A345D">
              <w:rPr>
                <w:rFonts w:cstheme="minorHAnsi"/>
              </w:rPr>
              <w:t>N/A</w:t>
            </w:r>
          </w:p>
        </w:tc>
      </w:tr>
      <w:tr w:rsidR="00D6120E" w14:paraId="56EF06CA" w14:textId="77777777" w:rsidTr="00123E4B">
        <w:tc>
          <w:tcPr>
            <w:tcW w:w="1364" w:type="dxa"/>
            <w:vAlign w:val="bottom"/>
          </w:tcPr>
          <w:p w14:paraId="721692C4" w14:textId="77777777" w:rsidR="00D6120E" w:rsidRDefault="00D6120E" w:rsidP="00D6120E">
            <w:pPr>
              <w:rPr>
                <w:rFonts w:cstheme="minorHAnsi"/>
              </w:rPr>
            </w:pPr>
            <w:r>
              <w:rPr>
                <w:rFonts w:ascii="Calibri" w:hAnsi="Calibri" w:cs="Calibri"/>
                <w:color w:val="000000"/>
              </w:rPr>
              <w:t xml:space="preserve">Yayasan </w:t>
            </w:r>
            <w:proofErr w:type="spellStart"/>
            <w:r>
              <w:rPr>
                <w:rFonts w:ascii="Calibri" w:hAnsi="Calibri" w:cs="Calibri"/>
                <w:color w:val="000000"/>
              </w:rPr>
              <w:t>Sosial</w:t>
            </w:r>
            <w:proofErr w:type="spellEnd"/>
            <w:r>
              <w:rPr>
                <w:rFonts w:ascii="Calibri" w:hAnsi="Calibri" w:cs="Calibri"/>
                <w:color w:val="000000"/>
              </w:rPr>
              <w:t xml:space="preserve"> Bina Sejahtera </w:t>
            </w:r>
            <w:proofErr w:type="spellStart"/>
            <w:r>
              <w:rPr>
                <w:rFonts w:ascii="Calibri" w:hAnsi="Calibri" w:cs="Calibri"/>
                <w:color w:val="000000"/>
              </w:rPr>
              <w:t>Cilacap</w:t>
            </w:r>
            <w:proofErr w:type="spellEnd"/>
          </w:p>
        </w:tc>
        <w:tc>
          <w:tcPr>
            <w:tcW w:w="1336" w:type="dxa"/>
          </w:tcPr>
          <w:p w14:paraId="67096F06" w14:textId="30ECE696" w:rsidR="00D6120E" w:rsidRPr="00EF38A4" w:rsidRDefault="00D6120E" w:rsidP="00D6120E">
            <w:pPr>
              <w:rPr>
                <w:rFonts w:cstheme="minorHAnsi"/>
                <w:highlight w:val="yellow"/>
              </w:rPr>
            </w:pPr>
            <w:r w:rsidRPr="009D03C9">
              <w:rPr>
                <w:rFonts w:ascii="Calibri" w:hAnsi="Calibri" w:cs="Calibri"/>
              </w:rPr>
              <w:t>588</w:t>
            </w:r>
          </w:p>
        </w:tc>
        <w:tc>
          <w:tcPr>
            <w:tcW w:w="2036" w:type="dxa"/>
          </w:tcPr>
          <w:p w14:paraId="6FF522E7" w14:textId="776B2F86" w:rsidR="00D6120E" w:rsidRPr="00EF38A4" w:rsidRDefault="00D6120E" w:rsidP="00D6120E">
            <w:pPr>
              <w:rPr>
                <w:rFonts w:cstheme="minorHAnsi"/>
                <w:highlight w:val="yellow"/>
              </w:rPr>
            </w:pPr>
            <w:r w:rsidRPr="009D03C9">
              <w:rPr>
                <w:rFonts w:ascii="Calibri" w:hAnsi="Calibri" w:cs="Calibri"/>
              </w:rPr>
              <w:t>112</w:t>
            </w:r>
          </w:p>
        </w:tc>
        <w:tc>
          <w:tcPr>
            <w:tcW w:w="1686" w:type="dxa"/>
            <w:vMerge/>
          </w:tcPr>
          <w:p w14:paraId="2A48DD13" w14:textId="77777777" w:rsidR="00D6120E" w:rsidRDefault="00D6120E" w:rsidP="00D6120E">
            <w:pPr>
              <w:rPr>
                <w:rFonts w:cstheme="minorHAnsi"/>
              </w:rPr>
            </w:pPr>
          </w:p>
        </w:tc>
        <w:tc>
          <w:tcPr>
            <w:tcW w:w="1686" w:type="dxa"/>
          </w:tcPr>
          <w:p w14:paraId="4855DDC5" w14:textId="77777777" w:rsidR="00D6120E" w:rsidRDefault="00D6120E" w:rsidP="00D6120E">
            <w:pPr>
              <w:rPr>
                <w:rFonts w:cstheme="minorHAnsi"/>
              </w:rPr>
            </w:pPr>
            <w:r w:rsidRPr="007A345D">
              <w:rPr>
                <w:rFonts w:cstheme="minorHAnsi"/>
              </w:rPr>
              <w:t>N/A</w:t>
            </w:r>
          </w:p>
        </w:tc>
        <w:tc>
          <w:tcPr>
            <w:tcW w:w="1686" w:type="dxa"/>
          </w:tcPr>
          <w:p w14:paraId="2129AD6E" w14:textId="77777777" w:rsidR="00D6120E" w:rsidRDefault="00D6120E" w:rsidP="00D6120E">
            <w:pPr>
              <w:rPr>
                <w:rFonts w:cstheme="minorHAnsi"/>
              </w:rPr>
            </w:pPr>
            <w:r w:rsidRPr="007A345D">
              <w:rPr>
                <w:rFonts w:cstheme="minorHAnsi"/>
              </w:rPr>
              <w:t>N/A</w:t>
            </w:r>
          </w:p>
        </w:tc>
      </w:tr>
      <w:tr w:rsidR="00D6120E" w14:paraId="73CD9248" w14:textId="77777777" w:rsidTr="00123E4B">
        <w:tc>
          <w:tcPr>
            <w:tcW w:w="1364" w:type="dxa"/>
            <w:vAlign w:val="bottom"/>
          </w:tcPr>
          <w:p w14:paraId="2AE44535" w14:textId="2C0E2D4C" w:rsidR="00D6120E" w:rsidRDefault="00643395" w:rsidP="00D6120E">
            <w:pPr>
              <w:rPr>
                <w:rFonts w:cstheme="minorHAnsi"/>
              </w:rPr>
            </w:pPr>
            <w:proofErr w:type="spellStart"/>
            <w:r>
              <w:rPr>
                <w:rFonts w:ascii="Calibri" w:hAnsi="Calibri" w:cs="Calibri"/>
                <w:color w:val="000000"/>
              </w:rPr>
              <w:t>Panti</w:t>
            </w:r>
            <w:proofErr w:type="spellEnd"/>
            <w:r>
              <w:rPr>
                <w:rFonts w:ascii="Calibri" w:hAnsi="Calibri" w:cs="Calibri"/>
                <w:color w:val="000000"/>
              </w:rPr>
              <w:t xml:space="preserve"> </w:t>
            </w:r>
            <w:proofErr w:type="spellStart"/>
            <w:r>
              <w:rPr>
                <w:rFonts w:ascii="Calibri" w:hAnsi="Calibri" w:cs="Calibri"/>
                <w:color w:val="000000"/>
              </w:rPr>
              <w:t>Nug</w:t>
            </w:r>
            <w:r w:rsidR="00D6120E">
              <w:rPr>
                <w:rFonts w:ascii="Calibri" w:hAnsi="Calibri" w:cs="Calibri"/>
                <w:color w:val="000000"/>
              </w:rPr>
              <w:t>raha</w:t>
            </w:r>
            <w:proofErr w:type="spellEnd"/>
          </w:p>
        </w:tc>
        <w:tc>
          <w:tcPr>
            <w:tcW w:w="1336" w:type="dxa"/>
          </w:tcPr>
          <w:p w14:paraId="123FC338" w14:textId="1DDF97F1" w:rsidR="00D6120E" w:rsidRPr="00EF38A4" w:rsidRDefault="00D6120E" w:rsidP="00D6120E">
            <w:pPr>
              <w:rPr>
                <w:rFonts w:cstheme="minorHAnsi"/>
                <w:highlight w:val="yellow"/>
              </w:rPr>
            </w:pPr>
            <w:r w:rsidRPr="009D03C9">
              <w:rPr>
                <w:rFonts w:ascii="Calibri" w:hAnsi="Calibri" w:cs="Calibri"/>
              </w:rPr>
              <w:t>768</w:t>
            </w:r>
          </w:p>
        </w:tc>
        <w:tc>
          <w:tcPr>
            <w:tcW w:w="2036" w:type="dxa"/>
          </w:tcPr>
          <w:p w14:paraId="33310154" w14:textId="5408E63A" w:rsidR="00D6120E" w:rsidRPr="00EF38A4" w:rsidRDefault="00D6120E" w:rsidP="00D6120E">
            <w:pPr>
              <w:rPr>
                <w:rFonts w:cstheme="minorHAnsi"/>
                <w:highlight w:val="yellow"/>
              </w:rPr>
            </w:pPr>
            <w:r w:rsidRPr="009D03C9">
              <w:rPr>
                <w:rFonts w:ascii="Calibri" w:hAnsi="Calibri" w:cs="Calibri"/>
              </w:rPr>
              <w:t>336</w:t>
            </w:r>
          </w:p>
        </w:tc>
        <w:tc>
          <w:tcPr>
            <w:tcW w:w="1686" w:type="dxa"/>
            <w:vMerge w:val="restart"/>
          </w:tcPr>
          <w:p w14:paraId="7A0CC004" w14:textId="10636643" w:rsidR="00D6120E" w:rsidRDefault="00FF2C04" w:rsidP="00D6120E">
            <w:pPr>
              <w:rPr>
                <w:rFonts w:cstheme="minorHAnsi"/>
              </w:rPr>
            </w:pPr>
            <w:r>
              <w:rPr>
                <w:rFonts w:cstheme="minorHAnsi"/>
              </w:rPr>
              <w:t>388,338</w:t>
            </w:r>
          </w:p>
        </w:tc>
        <w:tc>
          <w:tcPr>
            <w:tcW w:w="1686" w:type="dxa"/>
          </w:tcPr>
          <w:p w14:paraId="562F44C0" w14:textId="263562CC" w:rsidR="00D6120E" w:rsidRDefault="00E95D5B" w:rsidP="002C4B67">
            <w:pPr>
              <w:rPr>
                <w:rFonts w:cstheme="minorHAnsi"/>
              </w:rPr>
            </w:pPr>
            <w:r>
              <w:rPr>
                <w:rFonts w:cstheme="minorHAnsi"/>
              </w:rPr>
              <w:t>N/A</w:t>
            </w:r>
          </w:p>
        </w:tc>
        <w:tc>
          <w:tcPr>
            <w:tcW w:w="1686" w:type="dxa"/>
          </w:tcPr>
          <w:p w14:paraId="6E6D57C8" w14:textId="77777777" w:rsidR="00D6120E" w:rsidRDefault="00D6120E" w:rsidP="00D6120E">
            <w:pPr>
              <w:rPr>
                <w:rFonts w:cstheme="minorHAnsi"/>
              </w:rPr>
            </w:pPr>
            <w:r w:rsidRPr="007A345D">
              <w:rPr>
                <w:rFonts w:cstheme="minorHAnsi"/>
              </w:rPr>
              <w:t>N/A</w:t>
            </w:r>
          </w:p>
        </w:tc>
      </w:tr>
      <w:tr w:rsidR="00D6120E" w14:paraId="78FB302C" w14:textId="77777777" w:rsidTr="00123E4B">
        <w:tc>
          <w:tcPr>
            <w:tcW w:w="1364" w:type="dxa"/>
            <w:vAlign w:val="bottom"/>
          </w:tcPr>
          <w:p w14:paraId="3071D376" w14:textId="77777777" w:rsidR="00D6120E" w:rsidRDefault="00D6120E" w:rsidP="00D6120E">
            <w:pPr>
              <w:rPr>
                <w:rFonts w:cstheme="minorHAnsi"/>
              </w:rPr>
            </w:pPr>
            <w:proofErr w:type="spellStart"/>
            <w:r>
              <w:rPr>
                <w:rFonts w:ascii="Calibri" w:hAnsi="Calibri" w:cs="Calibri"/>
                <w:color w:val="000000"/>
              </w:rPr>
              <w:lastRenderedPageBreak/>
              <w:t>Perkumpulan</w:t>
            </w:r>
            <w:proofErr w:type="spellEnd"/>
            <w:r>
              <w:rPr>
                <w:rFonts w:ascii="Calibri" w:hAnsi="Calibri" w:cs="Calibri"/>
                <w:color w:val="000000"/>
              </w:rPr>
              <w:t xml:space="preserve"> Marga Sejahtera</w:t>
            </w:r>
          </w:p>
        </w:tc>
        <w:tc>
          <w:tcPr>
            <w:tcW w:w="1336" w:type="dxa"/>
          </w:tcPr>
          <w:p w14:paraId="19CA20B9" w14:textId="6F47C721" w:rsidR="00D6120E" w:rsidRPr="00EF38A4" w:rsidRDefault="00D6120E" w:rsidP="00D6120E">
            <w:pPr>
              <w:rPr>
                <w:rFonts w:cstheme="minorHAnsi"/>
                <w:highlight w:val="yellow"/>
              </w:rPr>
            </w:pPr>
            <w:r w:rsidRPr="009D03C9">
              <w:rPr>
                <w:rFonts w:ascii="Calibri" w:hAnsi="Calibri" w:cs="Calibri"/>
              </w:rPr>
              <w:t>314</w:t>
            </w:r>
          </w:p>
        </w:tc>
        <w:tc>
          <w:tcPr>
            <w:tcW w:w="2036" w:type="dxa"/>
          </w:tcPr>
          <w:p w14:paraId="7A561E4A" w14:textId="4EDE6B10" w:rsidR="00D6120E" w:rsidRPr="00EF38A4" w:rsidRDefault="00D6120E" w:rsidP="00D6120E">
            <w:pPr>
              <w:rPr>
                <w:rFonts w:cstheme="minorHAnsi"/>
                <w:highlight w:val="yellow"/>
              </w:rPr>
            </w:pPr>
            <w:r w:rsidRPr="009D03C9">
              <w:rPr>
                <w:rFonts w:ascii="Calibri" w:hAnsi="Calibri" w:cs="Calibri"/>
              </w:rPr>
              <w:t>108</w:t>
            </w:r>
          </w:p>
        </w:tc>
        <w:tc>
          <w:tcPr>
            <w:tcW w:w="1686" w:type="dxa"/>
            <w:vMerge/>
          </w:tcPr>
          <w:p w14:paraId="54D4E8DB" w14:textId="77777777" w:rsidR="00D6120E" w:rsidRDefault="00D6120E" w:rsidP="00D6120E">
            <w:pPr>
              <w:rPr>
                <w:rFonts w:cstheme="minorHAnsi"/>
              </w:rPr>
            </w:pPr>
          </w:p>
        </w:tc>
        <w:tc>
          <w:tcPr>
            <w:tcW w:w="1686" w:type="dxa"/>
          </w:tcPr>
          <w:p w14:paraId="06F5E9A9" w14:textId="50861B7A" w:rsidR="00D6120E" w:rsidRDefault="00075EAB" w:rsidP="00D6120E">
            <w:pPr>
              <w:rPr>
                <w:rFonts w:cstheme="minorHAnsi"/>
              </w:rPr>
            </w:pPr>
            <w:r w:rsidRPr="007A345D">
              <w:rPr>
                <w:rFonts w:cstheme="minorHAnsi"/>
              </w:rPr>
              <w:t>N/A</w:t>
            </w:r>
          </w:p>
        </w:tc>
        <w:tc>
          <w:tcPr>
            <w:tcW w:w="1686" w:type="dxa"/>
          </w:tcPr>
          <w:p w14:paraId="2311B28A" w14:textId="77777777" w:rsidR="00D6120E" w:rsidRDefault="00D6120E" w:rsidP="00D6120E">
            <w:pPr>
              <w:rPr>
                <w:rFonts w:cstheme="minorHAnsi"/>
              </w:rPr>
            </w:pPr>
            <w:r w:rsidRPr="007A345D">
              <w:rPr>
                <w:rFonts w:cstheme="minorHAnsi"/>
              </w:rPr>
              <w:t>N/A</w:t>
            </w:r>
          </w:p>
        </w:tc>
      </w:tr>
      <w:tr w:rsidR="00D6120E" w14:paraId="1E11D762" w14:textId="77777777" w:rsidTr="00123E4B">
        <w:tc>
          <w:tcPr>
            <w:tcW w:w="1364" w:type="dxa"/>
            <w:vAlign w:val="bottom"/>
          </w:tcPr>
          <w:p w14:paraId="5773F23B" w14:textId="77777777" w:rsidR="00D6120E" w:rsidRDefault="00D6120E" w:rsidP="00D6120E">
            <w:pPr>
              <w:rPr>
                <w:rFonts w:cstheme="minorHAnsi"/>
              </w:rPr>
            </w:pPr>
            <w:r>
              <w:rPr>
                <w:rFonts w:ascii="Calibri" w:hAnsi="Calibri" w:cs="Calibri"/>
                <w:color w:val="000000"/>
              </w:rPr>
              <w:lastRenderedPageBreak/>
              <w:t xml:space="preserve">Yayasan Dharma </w:t>
            </w:r>
            <w:proofErr w:type="spellStart"/>
            <w:r>
              <w:rPr>
                <w:rFonts w:ascii="Calibri" w:hAnsi="Calibri" w:cs="Calibri"/>
                <w:color w:val="000000"/>
              </w:rPr>
              <w:t>Kasih</w:t>
            </w:r>
            <w:proofErr w:type="spellEnd"/>
            <w:r>
              <w:rPr>
                <w:rFonts w:ascii="Calibri" w:hAnsi="Calibri" w:cs="Calibri"/>
                <w:color w:val="000000"/>
              </w:rPr>
              <w:t xml:space="preserve"> (Jakarta)</w:t>
            </w:r>
          </w:p>
        </w:tc>
        <w:tc>
          <w:tcPr>
            <w:tcW w:w="1336" w:type="dxa"/>
          </w:tcPr>
          <w:p w14:paraId="1620B128" w14:textId="6E3ECFD4" w:rsidR="00D6120E" w:rsidRPr="00EF38A4" w:rsidRDefault="00D6120E" w:rsidP="00D6120E">
            <w:pPr>
              <w:rPr>
                <w:rFonts w:cstheme="minorHAnsi"/>
                <w:highlight w:val="yellow"/>
              </w:rPr>
            </w:pPr>
            <w:r w:rsidRPr="00022CE6">
              <w:rPr>
                <w:rFonts w:cstheme="minorHAnsi"/>
              </w:rPr>
              <w:t>363</w:t>
            </w:r>
          </w:p>
        </w:tc>
        <w:tc>
          <w:tcPr>
            <w:tcW w:w="2036" w:type="dxa"/>
          </w:tcPr>
          <w:p w14:paraId="7F38F856" w14:textId="281290B5" w:rsidR="00D6120E" w:rsidRPr="00EF38A4" w:rsidRDefault="00D6120E" w:rsidP="00D6120E">
            <w:pPr>
              <w:rPr>
                <w:rFonts w:cstheme="minorHAnsi"/>
                <w:highlight w:val="yellow"/>
              </w:rPr>
            </w:pPr>
            <w:r w:rsidRPr="00022CE6">
              <w:rPr>
                <w:rFonts w:cstheme="minorHAnsi"/>
              </w:rPr>
              <w:t>117</w:t>
            </w:r>
          </w:p>
        </w:tc>
        <w:tc>
          <w:tcPr>
            <w:tcW w:w="1686" w:type="dxa"/>
            <w:vMerge/>
          </w:tcPr>
          <w:p w14:paraId="479BECE9" w14:textId="77777777" w:rsidR="00D6120E" w:rsidRDefault="00D6120E" w:rsidP="00D6120E">
            <w:pPr>
              <w:rPr>
                <w:rFonts w:cstheme="minorHAnsi"/>
              </w:rPr>
            </w:pPr>
          </w:p>
        </w:tc>
        <w:tc>
          <w:tcPr>
            <w:tcW w:w="1686" w:type="dxa"/>
          </w:tcPr>
          <w:p w14:paraId="43DC6F40" w14:textId="77777777" w:rsidR="00D6120E" w:rsidRDefault="00D6120E" w:rsidP="00D6120E">
            <w:pPr>
              <w:rPr>
                <w:rFonts w:cstheme="minorHAnsi"/>
              </w:rPr>
            </w:pPr>
            <w:r w:rsidRPr="007A345D">
              <w:rPr>
                <w:rFonts w:cstheme="minorHAnsi"/>
              </w:rPr>
              <w:t>N/A</w:t>
            </w:r>
          </w:p>
        </w:tc>
        <w:tc>
          <w:tcPr>
            <w:tcW w:w="1686" w:type="dxa"/>
          </w:tcPr>
          <w:p w14:paraId="7AA4C476" w14:textId="77777777" w:rsidR="00D6120E" w:rsidRDefault="00D6120E" w:rsidP="00D6120E">
            <w:pPr>
              <w:rPr>
                <w:rFonts w:cstheme="minorHAnsi"/>
              </w:rPr>
            </w:pPr>
            <w:r w:rsidRPr="007A345D">
              <w:rPr>
                <w:rFonts w:cstheme="minorHAnsi"/>
              </w:rPr>
              <w:t>N/A</w:t>
            </w:r>
          </w:p>
        </w:tc>
      </w:tr>
      <w:tr w:rsidR="00123E4B" w14:paraId="7F049BE6" w14:textId="77777777" w:rsidTr="00123E4B">
        <w:tc>
          <w:tcPr>
            <w:tcW w:w="1364" w:type="dxa"/>
            <w:vAlign w:val="bottom"/>
          </w:tcPr>
          <w:p w14:paraId="2D808F76" w14:textId="77777777" w:rsidR="00123E4B" w:rsidRDefault="00123E4B" w:rsidP="00123E4B">
            <w:pPr>
              <w:rPr>
                <w:rFonts w:cstheme="minorHAnsi"/>
              </w:rPr>
            </w:pP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Pembinaan</w:t>
            </w:r>
            <w:proofErr w:type="spellEnd"/>
            <w:r>
              <w:rPr>
                <w:rFonts w:ascii="Calibri" w:hAnsi="Calibri" w:cs="Calibri"/>
                <w:color w:val="000000"/>
              </w:rPr>
              <w:t xml:space="preserve"> </w:t>
            </w:r>
            <w:proofErr w:type="spellStart"/>
            <w:r>
              <w:rPr>
                <w:rFonts w:ascii="Calibri" w:hAnsi="Calibri" w:cs="Calibri"/>
                <w:color w:val="000000"/>
              </w:rPr>
              <w:t>Sosial</w:t>
            </w:r>
            <w:proofErr w:type="spellEnd"/>
            <w:r>
              <w:rPr>
                <w:rFonts w:ascii="Calibri" w:hAnsi="Calibri" w:cs="Calibri"/>
                <w:color w:val="000000"/>
              </w:rPr>
              <w:t xml:space="preserve"> </w:t>
            </w:r>
            <w:proofErr w:type="spellStart"/>
            <w:r>
              <w:rPr>
                <w:rFonts w:ascii="Calibri" w:hAnsi="Calibri" w:cs="Calibri"/>
                <w:color w:val="000000"/>
              </w:rPr>
              <w:t>Katolik</w:t>
            </w:r>
            <w:proofErr w:type="spellEnd"/>
          </w:p>
        </w:tc>
        <w:tc>
          <w:tcPr>
            <w:tcW w:w="1336" w:type="dxa"/>
          </w:tcPr>
          <w:p w14:paraId="380C78EF" w14:textId="6FD73399" w:rsidR="00123E4B" w:rsidRPr="00EF38A4" w:rsidRDefault="00123E4B" w:rsidP="00123E4B">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413</w:t>
            </w:r>
          </w:p>
        </w:tc>
        <w:tc>
          <w:tcPr>
            <w:tcW w:w="2036" w:type="dxa"/>
          </w:tcPr>
          <w:p w14:paraId="51884536" w14:textId="7E26D011" w:rsidR="00123E4B" w:rsidRPr="00EF38A4" w:rsidRDefault="00123E4B" w:rsidP="00123E4B">
            <w:pPr>
              <w:rPr>
                <w:rFonts w:cstheme="minorHAnsi"/>
                <w:highlight w:val="yellow"/>
              </w:rPr>
            </w:pPr>
            <w:r w:rsidRPr="009D03C9">
              <w:rPr>
                <w:rFonts w:ascii="Calibri" w:hAnsi="Calibri" w:cs="Calibri"/>
              </w:rPr>
              <w:t>428</w:t>
            </w:r>
          </w:p>
        </w:tc>
        <w:tc>
          <w:tcPr>
            <w:tcW w:w="1686" w:type="dxa"/>
          </w:tcPr>
          <w:p w14:paraId="73D40108" w14:textId="0595740E" w:rsidR="00123E4B" w:rsidRDefault="00824BD1" w:rsidP="00123E4B">
            <w:pPr>
              <w:rPr>
                <w:rFonts w:cstheme="minorHAnsi"/>
              </w:rPr>
            </w:pPr>
            <w:r>
              <w:rPr>
                <w:rFonts w:cstheme="minorHAnsi"/>
              </w:rPr>
              <w:t>14,316</w:t>
            </w:r>
          </w:p>
        </w:tc>
        <w:tc>
          <w:tcPr>
            <w:tcW w:w="1686" w:type="dxa"/>
          </w:tcPr>
          <w:p w14:paraId="273876A3" w14:textId="77777777" w:rsidR="00123E4B" w:rsidRDefault="00123E4B" w:rsidP="00123E4B">
            <w:pPr>
              <w:rPr>
                <w:rFonts w:cstheme="minorHAnsi"/>
              </w:rPr>
            </w:pPr>
            <w:r w:rsidRPr="007A345D">
              <w:rPr>
                <w:rFonts w:cstheme="minorHAnsi"/>
              </w:rPr>
              <w:t>N/A</w:t>
            </w:r>
          </w:p>
        </w:tc>
        <w:tc>
          <w:tcPr>
            <w:tcW w:w="1686" w:type="dxa"/>
          </w:tcPr>
          <w:p w14:paraId="3C2BFFE4" w14:textId="77777777" w:rsidR="00123E4B" w:rsidRDefault="00123E4B" w:rsidP="00123E4B">
            <w:pPr>
              <w:rPr>
                <w:rFonts w:cstheme="minorHAnsi"/>
              </w:rPr>
            </w:pPr>
            <w:r w:rsidRPr="007A345D">
              <w:rPr>
                <w:rFonts w:cstheme="minorHAnsi"/>
              </w:rPr>
              <w:t>N/A</w:t>
            </w:r>
          </w:p>
        </w:tc>
      </w:tr>
      <w:tr w:rsidR="00D6120E" w14:paraId="33F9C0C8" w14:textId="77777777" w:rsidTr="00123E4B">
        <w:tc>
          <w:tcPr>
            <w:tcW w:w="1364" w:type="dxa"/>
          </w:tcPr>
          <w:p w14:paraId="6EDDD118" w14:textId="77777777" w:rsidR="00D6120E" w:rsidRDefault="00D6120E" w:rsidP="00D6120E">
            <w:pPr>
              <w:rPr>
                <w:rFonts w:cstheme="minorHAnsi"/>
              </w:rPr>
            </w:pPr>
            <w:proofErr w:type="spellStart"/>
            <w:r>
              <w:rPr>
                <w:rFonts w:ascii="Calibri" w:hAnsi="Calibri" w:cs="Calibri"/>
                <w:color w:val="000000"/>
              </w:rPr>
              <w:t>Konsorsium</w:t>
            </w:r>
            <w:proofErr w:type="spellEnd"/>
            <w:r>
              <w:rPr>
                <w:rFonts w:ascii="Calibri" w:hAnsi="Calibri" w:cs="Calibri"/>
                <w:color w:val="000000"/>
              </w:rPr>
              <w:t xml:space="preserve"> </w:t>
            </w: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Pemberdayaan</w:t>
            </w:r>
            <w:proofErr w:type="spellEnd"/>
            <w:r>
              <w:rPr>
                <w:rFonts w:ascii="Calibri" w:hAnsi="Calibri" w:cs="Calibri"/>
                <w:color w:val="000000"/>
              </w:rPr>
              <w:t xml:space="preserve"> </w:t>
            </w:r>
            <w:proofErr w:type="spellStart"/>
            <w:r>
              <w:rPr>
                <w:rFonts w:ascii="Calibri" w:hAnsi="Calibri" w:cs="Calibri"/>
                <w:color w:val="000000"/>
              </w:rPr>
              <w:t>Anak</w:t>
            </w:r>
            <w:proofErr w:type="spellEnd"/>
            <w:r>
              <w:rPr>
                <w:rFonts w:ascii="Calibri" w:hAnsi="Calibri" w:cs="Calibri"/>
                <w:color w:val="000000"/>
              </w:rPr>
              <w:t xml:space="preserve"> </w:t>
            </w:r>
            <w:proofErr w:type="spellStart"/>
            <w:r>
              <w:rPr>
                <w:rFonts w:ascii="Calibri" w:hAnsi="Calibri" w:cs="Calibri"/>
                <w:color w:val="000000"/>
              </w:rPr>
              <w:t>dan</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Flores</w:t>
            </w:r>
          </w:p>
        </w:tc>
        <w:tc>
          <w:tcPr>
            <w:tcW w:w="1336" w:type="dxa"/>
          </w:tcPr>
          <w:p w14:paraId="4EAB8060" w14:textId="131D8B5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859</w:t>
            </w:r>
          </w:p>
        </w:tc>
        <w:tc>
          <w:tcPr>
            <w:tcW w:w="2036" w:type="dxa"/>
          </w:tcPr>
          <w:p w14:paraId="2468CA0E" w14:textId="20AF9CB7" w:rsidR="00D6120E" w:rsidRPr="00EF38A4" w:rsidRDefault="00D6120E" w:rsidP="00D6120E">
            <w:pPr>
              <w:rPr>
                <w:rFonts w:cstheme="minorHAnsi"/>
                <w:highlight w:val="yellow"/>
              </w:rPr>
            </w:pPr>
            <w:r w:rsidRPr="009D03C9">
              <w:rPr>
                <w:rFonts w:ascii="Calibri" w:hAnsi="Calibri" w:cs="Calibri"/>
              </w:rPr>
              <w:t>144</w:t>
            </w:r>
          </w:p>
        </w:tc>
        <w:tc>
          <w:tcPr>
            <w:tcW w:w="1686" w:type="dxa"/>
            <w:vMerge w:val="restart"/>
          </w:tcPr>
          <w:p w14:paraId="631C3321" w14:textId="5A313E73" w:rsidR="00D6120E" w:rsidRDefault="00824BD1" w:rsidP="00D6120E">
            <w:pPr>
              <w:rPr>
                <w:rFonts w:cstheme="minorHAnsi"/>
              </w:rPr>
            </w:pPr>
            <w:r>
              <w:rPr>
                <w:rFonts w:cstheme="minorHAnsi"/>
              </w:rPr>
              <w:t>12,684</w:t>
            </w:r>
          </w:p>
        </w:tc>
        <w:tc>
          <w:tcPr>
            <w:tcW w:w="1686" w:type="dxa"/>
          </w:tcPr>
          <w:p w14:paraId="4BE27418" w14:textId="7A744A24" w:rsidR="00D6120E" w:rsidRPr="00291AEF" w:rsidRDefault="004264DA" w:rsidP="00D6120E">
            <w:pPr>
              <w:rPr>
                <w:rFonts w:cstheme="minorHAnsi"/>
              </w:rPr>
            </w:pPr>
            <w:r w:rsidRPr="007A345D">
              <w:rPr>
                <w:rFonts w:cstheme="minorHAnsi"/>
              </w:rPr>
              <w:t>N/A</w:t>
            </w:r>
          </w:p>
        </w:tc>
        <w:tc>
          <w:tcPr>
            <w:tcW w:w="1686" w:type="dxa"/>
          </w:tcPr>
          <w:p w14:paraId="498CA744" w14:textId="77777777" w:rsidR="00D6120E" w:rsidRDefault="00D6120E" w:rsidP="00D6120E">
            <w:pPr>
              <w:rPr>
                <w:rFonts w:cstheme="minorHAnsi"/>
              </w:rPr>
            </w:pPr>
            <w:r w:rsidRPr="007A345D">
              <w:rPr>
                <w:rFonts w:cstheme="minorHAnsi"/>
              </w:rPr>
              <w:t>N/A</w:t>
            </w:r>
          </w:p>
        </w:tc>
      </w:tr>
      <w:tr w:rsidR="00D6120E" w14:paraId="3021495A" w14:textId="77777777" w:rsidTr="00123E4B">
        <w:tc>
          <w:tcPr>
            <w:tcW w:w="1364" w:type="dxa"/>
            <w:vAlign w:val="bottom"/>
          </w:tcPr>
          <w:p w14:paraId="0F6593C6" w14:textId="77777777" w:rsidR="00D6120E" w:rsidRDefault="00D6120E" w:rsidP="00D6120E">
            <w:pPr>
              <w:rPr>
                <w:rFonts w:cstheme="minorHAnsi"/>
              </w:rPr>
            </w:pP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Pengembangan</w:t>
            </w:r>
            <w:proofErr w:type="spellEnd"/>
            <w:r>
              <w:rPr>
                <w:rFonts w:ascii="Calibri" w:hAnsi="Calibri" w:cs="Calibri"/>
                <w:color w:val="000000"/>
              </w:rPr>
              <w:t xml:space="preserve"> </w:t>
            </w:r>
            <w:proofErr w:type="spellStart"/>
            <w:r>
              <w:rPr>
                <w:rFonts w:ascii="Calibri" w:hAnsi="Calibri" w:cs="Calibri"/>
                <w:color w:val="000000"/>
              </w:rPr>
              <w:t>dan</w:t>
            </w:r>
            <w:proofErr w:type="spellEnd"/>
            <w:r>
              <w:rPr>
                <w:rFonts w:ascii="Calibri" w:hAnsi="Calibri" w:cs="Calibri"/>
                <w:color w:val="000000"/>
              </w:rPr>
              <w:t xml:space="preserve"> </w:t>
            </w:r>
            <w:proofErr w:type="spellStart"/>
            <w:r>
              <w:rPr>
                <w:rFonts w:ascii="Calibri" w:hAnsi="Calibri" w:cs="Calibri"/>
                <w:color w:val="000000"/>
              </w:rPr>
              <w:t>Perlindungan</w:t>
            </w:r>
            <w:proofErr w:type="spellEnd"/>
            <w:r>
              <w:rPr>
                <w:rFonts w:ascii="Calibri" w:hAnsi="Calibri" w:cs="Calibri"/>
                <w:color w:val="000000"/>
              </w:rPr>
              <w:t xml:space="preserve"> </w:t>
            </w:r>
            <w:proofErr w:type="spellStart"/>
            <w:r>
              <w:rPr>
                <w:rFonts w:ascii="Calibri" w:hAnsi="Calibri" w:cs="Calibri"/>
                <w:color w:val="000000"/>
              </w:rPr>
              <w:t>Anak</w:t>
            </w:r>
            <w:proofErr w:type="spellEnd"/>
          </w:p>
        </w:tc>
        <w:tc>
          <w:tcPr>
            <w:tcW w:w="1336" w:type="dxa"/>
          </w:tcPr>
          <w:p w14:paraId="46E2C19C" w14:textId="3C5D299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405</w:t>
            </w:r>
          </w:p>
        </w:tc>
        <w:tc>
          <w:tcPr>
            <w:tcW w:w="2036" w:type="dxa"/>
          </w:tcPr>
          <w:p w14:paraId="042A5DBC" w14:textId="22AB5953" w:rsidR="00D6120E" w:rsidRPr="00EF38A4" w:rsidRDefault="00D6120E" w:rsidP="00D6120E">
            <w:pPr>
              <w:rPr>
                <w:rFonts w:cstheme="minorHAnsi"/>
                <w:highlight w:val="yellow"/>
              </w:rPr>
            </w:pPr>
            <w:r w:rsidRPr="009D03C9">
              <w:rPr>
                <w:rFonts w:ascii="Calibri" w:hAnsi="Calibri" w:cs="Calibri"/>
              </w:rPr>
              <w:t>304</w:t>
            </w:r>
          </w:p>
        </w:tc>
        <w:tc>
          <w:tcPr>
            <w:tcW w:w="1686" w:type="dxa"/>
            <w:vMerge/>
          </w:tcPr>
          <w:p w14:paraId="685AA387" w14:textId="77777777" w:rsidR="00D6120E" w:rsidRDefault="00D6120E" w:rsidP="00D6120E">
            <w:pPr>
              <w:rPr>
                <w:rFonts w:cstheme="minorHAnsi"/>
              </w:rPr>
            </w:pPr>
          </w:p>
        </w:tc>
        <w:tc>
          <w:tcPr>
            <w:tcW w:w="1686" w:type="dxa"/>
          </w:tcPr>
          <w:p w14:paraId="78404EA7" w14:textId="77777777" w:rsidR="00D6120E" w:rsidRDefault="00D6120E" w:rsidP="00D6120E">
            <w:pPr>
              <w:rPr>
                <w:rFonts w:cstheme="minorHAnsi"/>
              </w:rPr>
            </w:pPr>
            <w:r w:rsidRPr="007A345D">
              <w:rPr>
                <w:rFonts w:cstheme="minorHAnsi"/>
              </w:rPr>
              <w:t>N/A</w:t>
            </w:r>
          </w:p>
        </w:tc>
        <w:tc>
          <w:tcPr>
            <w:tcW w:w="1686" w:type="dxa"/>
          </w:tcPr>
          <w:p w14:paraId="561649FD" w14:textId="77777777" w:rsidR="00D6120E" w:rsidRDefault="00D6120E" w:rsidP="00D6120E">
            <w:pPr>
              <w:rPr>
                <w:rFonts w:cstheme="minorHAnsi"/>
              </w:rPr>
            </w:pPr>
            <w:r w:rsidRPr="007A345D">
              <w:rPr>
                <w:rFonts w:cstheme="minorHAnsi"/>
              </w:rPr>
              <w:t>N/A</w:t>
            </w:r>
          </w:p>
        </w:tc>
      </w:tr>
      <w:tr w:rsidR="00D6120E" w14:paraId="0AA18C49" w14:textId="77777777" w:rsidTr="00123E4B">
        <w:tc>
          <w:tcPr>
            <w:tcW w:w="1364" w:type="dxa"/>
            <w:vAlign w:val="bottom"/>
          </w:tcPr>
          <w:p w14:paraId="0807BE64" w14:textId="77777777" w:rsidR="00D6120E" w:rsidRDefault="00D6120E" w:rsidP="00D6120E">
            <w:pPr>
              <w:rPr>
                <w:rFonts w:cstheme="minorHAnsi"/>
              </w:rPr>
            </w:pP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Pengembangan</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w:t>
            </w:r>
            <w:proofErr w:type="spellStart"/>
            <w:r>
              <w:rPr>
                <w:rFonts w:ascii="Calibri" w:hAnsi="Calibri" w:cs="Calibri"/>
                <w:color w:val="000000"/>
              </w:rPr>
              <w:t>Madani</w:t>
            </w:r>
            <w:proofErr w:type="spellEnd"/>
          </w:p>
        </w:tc>
        <w:tc>
          <w:tcPr>
            <w:tcW w:w="1336" w:type="dxa"/>
          </w:tcPr>
          <w:p w14:paraId="2C1FBAC0" w14:textId="313CE2DC" w:rsidR="00D6120E" w:rsidRPr="00EF38A4" w:rsidRDefault="00D6120E" w:rsidP="00D6120E">
            <w:pPr>
              <w:rPr>
                <w:rFonts w:cstheme="minorHAnsi"/>
                <w:highlight w:val="yellow"/>
              </w:rPr>
            </w:pPr>
            <w:r w:rsidRPr="00E43ED7">
              <w:rPr>
                <w:rFonts w:ascii="Calibri" w:hAnsi="Calibri" w:cs="Calibri"/>
              </w:rPr>
              <w:t>2</w:t>
            </w:r>
            <w:r>
              <w:rPr>
                <w:rFonts w:ascii="Calibri" w:hAnsi="Calibri" w:cs="Calibri"/>
              </w:rPr>
              <w:t>,</w:t>
            </w:r>
            <w:r w:rsidRPr="00E43ED7">
              <w:rPr>
                <w:rFonts w:ascii="Calibri" w:hAnsi="Calibri" w:cs="Calibri"/>
              </w:rPr>
              <w:t>157</w:t>
            </w:r>
          </w:p>
        </w:tc>
        <w:tc>
          <w:tcPr>
            <w:tcW w:w="2036" w:type="dxa"/>
          </w:tcPr>
          <w:p w14:paraId="584C28F9" w14:textId="4F1565E4" w:rsidR="00D6120E" w:rsidRPr="00EF38A4" w:rsidRDefault="00D6120E" w:rsidP="00D6120E">
            <w:pPr>
              <w:rPr>
                <w:rFonts w:cstheme="minorHAnsi"/>
                <w:highlight w:val="yellow"/>
              </w:rPr>
            </w:pPr>
            <w:r w:rsidRPr="0013489A">
              <w:rPr>
                <w:rFonts w:ascii="Calibri" w:hAnsi="Calibri" w:cs="Calibri"/>
              </w:rPr>
              <w:t>875</w:t>
            </w:r>
          </w:p>
        </w:tc>
        <w:tc>
          <w:tcPr>
            <w:tcW w:w="1686" w:type="dxa"/>
            <w:vMerge/>
          </w:tcPr>
          <w:p w14:paraId="7CCCAE65" w14:textId="77777777" w:rsidR="00D6120E" w:rsidRDefault="00D6120E" w:rsidP="00D6120E">
            <w:pPr>
              <w:rPr>
                <w:rFonts w:cstheme="minorHAnsi"/>
              </w:rPr>
            </w:pPr>
          </w:p>
        </w:tc>
        <w:tc>
          <w:tcPr>
            <w:tcW w:w="1686" w:type="dxa"/>
          </w:tcPr>
          <w:p w14:paraId="534B6601" w14:textId="77777777" w:rsidR="00D6120E" w:rsidRDefault="00D6120E" w:rsidP="00D6120E">
            <w:pPr>
              <w:rPr>
                <w:rFonts w:cstheme="minorHAnsi"/>
              </w:rPr>
            </w:pPr>
            <w:r w:rsidRPr="007A345D">
              <w:rPr>
                <w:rFonts w:cstheme="minorHAnsi"/>
              </w:rPr>
              <w:t>N/A</w:t>
            </w:r>
          </w:p>
        </w:tc>
        <w:tc>
          <w:tcPr>
            <w:tcW w:w="1686" w:type="dxa"/>
          </w:tcPr>
          <w:p w14:paraId="0E952462" w14:textId="77777777" w:rsidR="00D6120E" w:rsidRDefault="00D6120E" w:rsidP="00D6120E">
            <w:pPr>
              <w:rPr>
                <w:rFonts w:cstheme="minorHAnsi"/>
              </w:rPr>
            </w:pPr>
            <w:r w:rsidRPr="007A345D">
              <w:rPr>
                <w:rFonts w:cstheme="minorHAnsi"/>
              </w:rPr>
              <w:t>N/A</w:t>
            </w:r>
          </w:p>
        </w:tc>
      </w:tr>
      <w:tr w:rsidR="00D6120E" w14:paraId="21CF1B11" w14:textId="77777777" w:rsidTr="00123E4B">
        <w:tc>
          <w:tcPr>
            <w:tcW w:w="1364" w:type="dxa"/>
            <w:vAlign w:val="bottom"/>
          </w:tcPr>
          <w:p w14:paraId="728F8756" w14:textId="77777777" w:rsidR="00D6120E" w:rsidRDefault="00D6120E" w:rsidP="00D6120E">
            <w:pPr>
              <w:rPr>
                <w:rFonts w:cstheme="minorHAnsi"/>
              </w:rPr>
            </w:pPr>
            <w:r>
              <w:rPr>
                <w:rFonts w:ascii="Calibri" w:hAnsi="Calibri" w:cs="Calibri"/>
                <w:color w:val="000000"/>
              </w:rPr>
              <w:t>Sumba Integrated Development</w:t>
            </w:r>
          </w:p>
        </w:tc>
        <w:tc>
          <w:tcPr>
            <w:tcW w:w="1336" w:type="dxa"/>
          </w:tcPr>
          <w:p w14:paraId="0747DEA3" w14:textId="0959297C" w:rsidR="00D6120E" w:rsidRPr="00EF38A4" w:rsidRDefault="00D6120E" w:rsidP="00D6120E">
            <w:pPr>
              <w:rPr>
                <w:rFonts w:cstheme="minorHAnsi"/>
                <w:highlight w:val="yellow"/>
              </w:rPr>
            </w:pPr>
            <w:r w:rsidRPr="0013489A">
              <w:rPr>
                <w:rFonts w:ascii="Calibri" w:hAnsi="Calibri" w:cs="Calibri"/>
              </w:rPr>
              <w:t>1</w:t>
            </w:r>
            <w:r>
              <w:rPr>
                <w:rFonts w:ascii="Calibri" w:hAnsi="Calibri" w:cs="Calibri"/>
              </w:rPr>
              <w:t>,</w:t>
            </w:r>
            <w:r w:rsidRPr="0013489A">
              <w:rPr>
                <w:rFonts w:ascii="Calibri" w:hAnsi="Calibri" w:cs="Calibri"/>
              </w:rPr>
              <w:t>394</w:t>
            </w:r>
          </w:p>
        </w:tc>
        <w:tc>
          <w:tcPr>
            <w:tcW w:w="2036" w:type="dxa"/>
          </w:tcPr>
          <w:p w14:paraId="6B34D85F" w14:textId="36BCB570" w:rsidR="00D6120E" w:rsidRPr="00EF38A4" w:rsidRDefault="00D6120E" w:rsidP="00D6120E">
            <w:pPr>
              <w:rPr>
                <w:rFonts w:cstheme="minorHAnsi"/>
                <w:highlight w:val="yellow"/>
              </w:rPr>
            </w:pPr>
            <w:r w:rsidRPr="0013489A">
              <w:rPr>
                <w:rFonts w:ascii="Calibri" w:hAnsi="Calibri" w:cs="Calibri"/>
              </w:rPr>
              <w:t>438</w:t>
            </w:r>
          </w:p>
        </w:tc>
        <w:tc>
          <w:tcPr>
            <w:tcW w:w="1686" w:type="dxa"/>
            <w:vMerge/>
          </w:tcPr>
          <w:p w14:paraId="655DA773" w14:textId="77777777" w:rsidR="00D6120E" w:rsidRDefault="00D6120E" w:rsidP="00D6120E">
            <w:pPr>
              <w:rPr>
                <w:rFonts w:cstheme="minorHAnsi"/>
              </w:rPr>
            </w:pPr>
          </w:p>
        </w:tc>
        <w:tc>
          <w:tcPr>
            <w:tcW w:w="1686" w:type="dxa"/>
            <w:tcBorders>
              <w:bottom w:val="single" w:sz="4" w:space="0" w:color="auto"/>
            </w:tcBorders>
          </w:tcPr>
          <w:p w14:paraId="54EDD931" w14:textId="77777777" w:rsidR="00D6120E" w:rsidRDefault="00D6120E" w:rsidP="00D6120E">
            <w:pPr>
              <w:rPr>
                <w:rFonts w:cstheme="minorHAnsi"/>
              </w:rPr>
            </w:pPr>
            <w:r w:rsidRPr="007A345D">
              <w:rPr>
                <w:rFonts w:cstheme="minorHAnsi"/>
              </w:rPr>
              <w:t>N/A</w:t>
            </w:r>
          </w:p>
        </w:tc>
        <w:tc>
          <w:tcPr>
            <w:tcW w:w="1686" w:type="dxa"/>
          </w:tcPr>
          <w:p w14:paraId="43B214A7" w14:textId="77777777" w:rsidR="00D6120E" w:rsidRDefault="00D6120E" w:rsidP="00D6120E">
            <w:pPr>
              <w:rPr>
                <w:rFonts w:cstheme="minorHAnsi"/>
              </w:rPr>
            </w:pPr>
            <w:r w:rsidRPr="007A345D">
              <w:rPr>
                <w:rFonts w:cstheme="minorHAnsi"/>
              </w:rPr>
              <w:t>N/A</w:t>
            </w:r>
          </w:p>
        </w:tc>
      </w:tr>
      <w:tr w:rsidR="00D6120E" w14:paraId="699A2F86" w14:textId="77777777" w:rsidTr="00123E4B">
        <w:tc>
          <w:tcPr>
            <w:tcW w:w="1364" w:type="dxa"/>
          </w:tcPr>
          <w:p w14:paraId="214E3132" w14:textId="77777777" w:rsidR="00D6120E" w:rsidRPr="00123E4B" w:rsidRDefault="00D6120E" w:rsidP="00D6120E">
            <w:pPr>
              <w:rPr>
                <w:rFonts w:ascii="Calibri" w:hAnsi="Calibri" w:cs="Calibri"/>
                <w:color w:val="000000"/>
              </w:rPr>
            </w:pPr>
            <w:r>
              <w:rPr>
                <w:rFonts w:ascii="Calibri" w:hAnsi="Calibri" w:cs="Calibri"/>
                <w:color w:val="000000"/>
              </w:rPr>
              <w:t xml:space="preserve">Yayasan Budi </w:t>
            </w:r>
            <w:proofErr w:type="spellStart"/>
            <w:r>
              <w:rPr>
                <w:rFonts w:ascii="Calibri" w:hAnsi="Calibri" w:cs="Calibri"/>
                <w:color w:val="000000"/>
              </w:rPr>
              <w:t>Asih</w:t>
            </w:r>
            <w:proofErr w:type="spellEnd"/>
            <w:r>
              <w:rPr>
                <w:rFonts w:ascii="Calibri" w:hAnsi="Calibri" w:cs="Calibri"/>
                <w:color w:val="000000"/>
              </w:rPr>
              <w:t xml:space="preserve"> Sumatera Selatan</w:t>
            </w:r>
          </w:p>
        </w:tc>
        <w:tc>
          <w:tcPr>
            <w:tcW w:w="1336" w:type="dxa"/>
          </w:tcPr>
          <w:p w14:paraId="4FC212B8" w14:textId="554942FB" w:rsidR="00D6120E" w:rsidRPr="00EF38A4" w:rsidRDefault="00D6120E" w:rsidP="00D6120E">
            <w:pPr>
              <w:rPr>
                <w:rFonts w:cstheme="minorHAnsi"/>
                <w:highlight w:val="yellow"/>
              </w:rPr>
            </w:pPr>
            <w:r w:rsidRPr="0013489A">
              <w:rPr>
                <w:rFonts w:ascii="Calibri" w:hAnsi="Calibri" w:cs="Calibri"/>
              </w:rPr>
              <w:t>769</w:t>
            </w:r>
          </w:p>
        </w:tc>
        <w:tc>
          <w:tcPr>
            <w:tcW w:w="2036" w:type="dxa"/>
          </w:tcPr>
          <w:p w14:paraId="63550897" w14:textId="2F7494F9" w:rsidR="00D6120E" w:rsidRPr="00EF38A4" w:rsidRDefault="00D6120E" w:rsidP="00D6120E">
            <w:pPr>
              <w:rPr>
                <w:rFonts w:cstheme="minorHAnsi"/>
                <w:highlight w:val="yellow"/>
              </w:rPr>
            </w:pPr>
            <w:r w:rsidRPr="0013489A">
              <w:rPr>
                <w:rFonts w:ascii="Calibri" w:hAnsi="Calibri" w:cs="Calibri"/>
              </w:rPr>
              <w:t>150</w:t>
            </w:r>
          </w:p>
        </w:tc>
        <w:tc>
          <w:tcPr>
            <w:tcW w:w="1686" w:type="dxa"/>
          </w:tcPr>
          <w:p w14:paraId="50376A56" w14:textId="176802F9" w:rsidR="00D6120E" w:rsidRDefault="00824BD1" w:rsidP="00D6120E">
            <w:pPr>
              <w:rPr>
                <w:rFonts w:cstheme="minorHAnsi"/>
              </w:rPr>
            </w:pPr>
            <w:r>
              <w:rPr>
                <w:rFonts w:cstheme="minorHAnsi"/>
              </w:rPr>
              <w:t>18,188</w:t>
            </w:r>
          </w:p>
        </w:tc>
        <w:tc>
          <w:tcPr>
            <w:tcW w:w="1686" w:type="dxa"/>
            <w:shd w:val="clear" w:color="auto" w:fill="auto"/>
          </w:tcPr>
          <w:p w14:paraId="420AA57B" w14:textId="6ED68A2F" w:rsidR="00D6120E" w:rsidRPr="003D225C" w:rsidRDefault="004264DA" w:rsidP="00D6120E">
            <w:pPr>
              <w:rPr>
                <w:rFonts w:cstheme="minorHAnsi"/>
              </w:rPr>
            </w:pPr>
            <w:r w:rsidRPr="007A345D">
              <w:rPr>
                <w:rFonts w:cstheme="minorHAnsi"/>
              </w:rPr>
              <w:t>N/A</w:t>
            </w:r>
          </w:p>
        </w:tc>
        <w:tc>
          <w:tcPr>
            <w:tcW w:w="1686" w:type="dxa"/>
          </w:tcPr>
          <w:p w14:paraId="2D7B2DD6" w14:textId="77777777" w:rsidR="00D6120E" w:rsidRDefault="00D6120E" w:rsidP="00D6120E">
            <w:pPr>
              <w:rPr>
                <w:rFonts w:cstheme="minorHAnsi"/>
              </w:rPr>
            </w:pPr>
            <w:r w:rsidRPr="007A345D">
              <w:rPr>
                <w:rFonts w:cstheme="minorHAnsi"/>
              </w:rPr>
              <w:t>N/A</w:t>
            </w:r>
          </w:p>
        </w:tc>
      </w:tr>
      <w:tr w:rsidR="00D6120E" w14:paraId="620FD91B" w14:textId="77777777" w:rsidTr="00123E4B">
        <w:tc>
          <w:tcPr>
            <w:tcW w:w="1364" w:type="dxa"/>
            <w:vAlign w:val="bottom"/>
          </w:tcPr>
          <w:p w14:paraId="5B1E1E24" w14:textId="77777777" w:rsidR="00D6120E" w:rsidRDefault="00D6120E" w:rsidP="00D6120E">
            <w:pPr>
              <w:rPr>
                <w:rFonts w:cstheme="minorHAnsi"/>
              </w:rPr>
            </w:pPr>
            <w:r>
              <w:rPr>
                <w:rFonts w:ascii="Calibri" w:hAnsi="Calibri" w:cs="Calibri"/>
                <w:color w:val="000000"/>
              </w:rPr>
              <w:t>Yayasan Warga Upadaya</w:t>
            </w:r>
          </w:p>
        </w:tc>
        <w:tc>
          <w:tcPr>
            <w:tcW w:w="1336" w:type="dxa"/>
          </w:tcPr>
          <w:p w14:paraId="2D772B96" w14:textId="43F2A8DC" w:rsidR="00D6120E" w:rsidRPr="00EF38A4" w:rsidRDefault="00D6120E" w:rsidP="00D6120E">
            <w:pPr>
              <w:rPr>
                <w:rFonts w:cstheme="minorHAnsi"/>
                <w:highlight w:val="yellow"/>
              </w:rPr>
            </w:pPr>
            <w:r w:rsidRPr="0013489A">
              <w:rPr>
                <w:rFonts w:ascii="Calibri" w:hAnsi="Calibri" w:cs="Calibri"/>
              </w:rPr>
              <w:t>763</w:t>
            </w:r>
          </w:p>
        </w:tc>
        <w:tc>
          <w:tcPr>
            <w:tcW w:w="2036" w:type="dxa"/>
          </w:tcPr>
          <w:p w14:paraId="4FCFF188" w14:textId="2BD01403" w:rsidR="00D6120E" w:rsidRPr="00EF38A4" w:rsidRDefault="00D6120E" w:rsidP="00D6120E">
            <w:pPr>
              <w:rPr>
                <w:rFonts w:cstheme="minorHAnsi"/>
                <w:highlight w:val="yellow"/>
              </w:rPr>
            </w:pPr>
            <w:r w:rsidRPr="0013489A">
              <w:rPr>
                <w:rFonts w:ascii="Calibri" w:hAnsi="Calibri" w:cs="Calibri"/>
              </w:rPr>
              <w:t>317</w:t>
            </w:r>
          </w:p>
        </w:tc>
        <w:tc>
          <w:tcPr>
            <w:tcW w:w="1686" w:type="dxa"/>
          </w:tcPr>
          <w:p w14:paraId="7771D8A7" w14:textId="2F72AEC2" w:rsidR="00D6120E" w:rsidRDefault="00824BD1" w:rsidP="00D6120E">
            <w:pPr>
              <w:rPr>
                <w:rFonts w:cstheme="minorHAnsi"/>
              </w:rPr>
            </w:pPr>
            <w:r>
              <w:rPr>
                <w:rFonts w:cstheme="minorHAnsi"/>
              </w:rPr>
              <w:t>255,230</w:t>
            </w:r>
          </w:p>
        </w:tc>
        <w:tc>
          <w:tcPr>
            <w:tcW w:w="1686" w:type="dxa"/>
          </w:tcPr>
          <w:p w14:paraId="65916E3C" w14:textId="77777777" w:rsidR="00D6120E" w:rsidRDefault="00D6120E" w:rsidP="00D6120E">
            <w:pPr>
              <w:rPr>
                <w:rFonts w:cstheme="minorHAnsi"/>
              </w:rPr>
            </w:pPr>
            <w:r w:rsidRPr="007A345D">
              <w:rPr>
                <w:rFonts w:cstheme="minorHAnsi"/>
              </w:rPr>
              <w:t>N/A</w:t>
            </w:r>
          </w:p>
        </w:tc>
        <w:tc>
          <w:tcPr>
            <w:tcW w:w="1686" w:type="dxa"/>
          </w:tcPr>
          <w:p w14:paraId="173EDF79" w14:textId="77777777" w:rsidR="00D6120E" w:rsidRDefault="00D6120E" w:rsidP="00D6120E">
            <w:pPr>
              <w:rPr>
                <w:rFonts w:cstheme="minorHAnsi"/>
              </w:rPr>
            </w:pPr>
            <w:r w:rsidRPr="007A345D">
              <w:rPr>
                <w:rFonts w:cstheme="minorHAnsi"/>
              </w:rPr>
              <w:t>N/A</w:t>
            </w:r>
          </w:p>
        </w:tc>
      </w:tr>
      <w:tr w:rsidR="00D6120E" w14:paraId="6B1723B0" w14:textId="77777777" w:rsidTr="00123E4B">
        <w:tc>
          <w:tcPr>
            <w:tcW w:w="1364" w:type="dxa"/>
            <w:vAlign w:val="bottom"/>
          </w:tcPr>
          <w:p w14:paraId="1508CAD6" w14:textId="77777777" w:rsidR="00D6120E" w:rsidRDefault="00D6120E" w:rsidP="00D6120E">
            <w:pPr>
              <w:rPr>
                <w:rFonts w:cstheme="minorHAnsi"/>
              </w:rPr>
            </w:pPr>
            <w:proofErr w:type="spellStart"/>
            <w:r>
              <w:rPr>
                <w:rFonts w:ascii="Calibri" w:hAnsi="Calibri" w:cs="Calibri"/>
                <w:color w:val="000000"/>
              </w:rPr>
              <w:t>Paguyuban</w:t>
            </w:r>
            <w:proofErr w:type="spellEnd"/>
            <w:r>
              <w:rPr>
                <w:rFonts w:ascii="Calibri" w:hAnsi="Calibri" w:cs="Calibri"/>
                <w:color w:val="000000"/>
              </w:rPr>
              <w:t xml:space="preserve"> </w:t>
            </w:r>
            <w:proofErr w:type="spellStart"/>
            <w:r>
              <w:rPr>
                <w:rFonts w:ascii="Calibri" w:hAnsi="Calibri" w:cs="Calibri"/>
                <w:color w:val="000000"/>
              </w:rPr>
              <w:t>Badan</w:t>
            </w:r>
            <w:proofErr w:type="spellEnd"/>
            <w:r>
              <w:rPr>
                <w:rFonts w:ascii="Calibri" w:hAnsi="Calibri" w:cs="Calibri"/>
                <w:color w:val="000000"/>
              </w:rPr>
              <w:t xml:space="preserve"> </w:t>
            </w:r>
            <w:proofErr w:type="spellStart"/>
            <w:r>
              <w:rPr>
                <w:rFonts w:ascii="Calibri" w:hAnsi="Calibri" w:cs="Calibri"/>
                <w:color w:val="000000"/>
              </w:rPr>
              <w:t>Musyawarah</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w:t>
            </w:r>
            <w:proofErr w:type="spellStart"/>
            <w:r>
              <w:rPr>
                <w:rFonts w:ascii="Calibri" w:hAnsi="Calibri" w:cs="Calibri"/>
                <w:color w:val="000000"/>
              </w:rPr>
              <w:t>Mitra</w:t>
            </w:r>
            <w:proofErr w:type="spellEnd"/>
            <w:r>
              <w:rPr>
                <w:rFonts w:ascii="Calibri" w:hAnsi="Calibri" w:cs="Calibri"/>
                <w:color w:val="000000"/>
              </w:rPr>
              <w:t xml:space="preserve"> </w:t>
            </w:r>
            <w:proofErr w:type="spellStart"/>
            <w:r>
              <w:rPr>
                <w:rFonts w:ascii="Calibri" w:hAnsi="Calibri" w:cs="Calibri"/>
                <w:color w:val="000000"/>
              </w:rPr>
              <w:t>Anak</w:t>
            </w:r>
            <w:proofErr w:type="spellEnd"/>
            <w:r>
              <w:rPr>
                <w:rFonts w:ascii="Calibri" w:hAnsi="Calibri" w:cs="Calibri"/>
                <w:color w:val="000000"/>
              </w:rPr>
              <w:t xml:space="preserve"> </w:t>
            </w:r>
            <w:proofErr w:type="spellStart"/>
            <w:r>
              <w:rPr>
                <w:rFonts w:ascii="Calibri" w:hAnsi="Calibri" w:cs="Calibri"/>
                <w:color w:val="000000"/>
              </w:rPr>
              <w:t>Sejati</w:t>
            </w:r>
            <w:proofErr w:type="spellEnd"/>
          </w:p>
        </w:tc>
        <w:tc>
          <w:tcPr>
            <w:tcW w:w="1336" w:type="dxa"/>
          </w:tcPr>
          <w:p w14:paraId="0D5A280C" w14:textId="213A4A4E" w:rsidR="00D6120E" w:rsidRPr="00EF38A4" w:rsidRDefault="00D6120E" w:rsidP="00D6120E">
            <w:pPr>
              <w:rPr>
                <w:rFonts w:cstheme="minorHAnsi"/>
                <w:highlight w:val="yellow"/>
              </w:rPr>
            </w:pPr>
            <w:r w:rsidRPr="0013489A">
              <w:rPr>
                <w:rFonts w:ascii="Calibri" w:hAnsi="Calibri" w:cs="Calibri"/>
              </w:rPr>
              <w:t>949</w:t>
            </w:r>
          </w:p>
        </w:tc>
        <w:tc>
          <w:tcPr>
            <w:tcW w:w="2036" w:type="dxa"/>
          </w:tcPr>
          <w:p w14:paraId="56BEFF98" w14:textId="5769F37A" w:rsidR="00D6120E" w:rsidRPr="00EF38A4" w:rsidRDefault="00D6120E" w:rsidP="00D6120E">
            <w:pPr>
              <w:rPr>
                <w:rFonts w:cstheme="minorHAnsi"/>
                <w:highlight w:val="yellow"/>
              </w:rPr>
            </w:pPr>
            <w:r w:rsidRPr="0013489A">
              <w:rPr>
                <w:rFonts w:ascii="Calibri" w:hAnsi="Calibri" w:cs="Calibri"/>
              </w:rPr>
              <w:t>289</w:t>
            </w:r>
          </w:p>
        </w:tc>
        <w:tc>
          <w:tcPr>
            <w:tcW w:w="1686" w:type="dxa"/>
            <w:vMerge w:val="restart"/>
          </w:tcPr>
          <w:p w14:paraId="78603CA3" w14:textId="340DD337" w:rsidR="00D6120E" w:rsidRDefault="00824BD1" w:rsidP="00D6120E">
            <w:pPr>
              <w:rPr>
                <w:rFonts w:cstheme="minorHAnsi"/>
              </w:rPr>
            </w:pPr>
            <w:r>
              <w:rPr>
                <w:rFonts w:cstheme="minorHAnsi"/>
              </w:rPr>
              <w:t>34,783</w:t>
            </w:r>
          </w:p>
        </w:tc>
        <w:tc>
          <w:tcPr>
            <w:tcW w:w="1686" w:type="dxa"/>
          </w:tcPr>
          <w:p w14:paraId="1F0331ED" w14:textId="77777777" w:rsidR="00D6120E" w:rsidRDefault="00D6120E" w:rsidP="00D6120E">
            <w:pPr>
              <w:rPr>
                <w:rFonts w:cstheme="minorHAnsi"/>
              </w:rPr>
            </w:pPr>
            <w:r w:rsidRPr="007A345D">
              <w:rPr>
                <w:rFonts w:cstheme="minorHAnsi"/>
              </w:rPr>
              <w:t>N/A</w:t>
            </w:r>
          </w:p>
        </w:tc>
        <w:tc>
          <w:tcPr>
            <w:tcW w:w="1686" w:type="dxa"/>
          </w:tcPr>
          <w:p w14:paraId="589F1C8D" w14:textId="77777777" w:rsidR="00D6120E" w:rsidRDefault="00D6120E" w:rsidP="00D6120E">
            <w:pPr>
              <w:rPr>
                <w:rFonts w:cstheme="minorHAnsi"/>
              </w:rPr>
            </w:pPr>
            <w:r w:rsidRPr="007A345D">
              <w:rPr>
                <w:rFonts w:cstheme="minorHAnsi"/>
              </w:rPr>
              <w:t>N/A</w:t>
            </w:r>
          </w:p>
        </w:tc>
      </w:tr>
      <w:tr w:rsidR="00D6120E" w14:paraId="7D2A0673" w14:textId="77777777" w:rsidTr="00123E4B">
        <w:tc>
          <w:tcPr>
            <w:tcW w:w="1364" w:type="dxa"/>
            <w:vAlign w:val="bottom"/>
          </w:tcPr>
          <w:p w14:paraId="71C1084D" w14:textId="77777777" w:rsidR="00D6120E" w:rsidRDefault="00D6120E" w:rsidP="00D6120E">
            <w:pPr>
              <w:rPr>
                <w:rFonts w:cstheme="minorHAnsi"/>
              </w:rPr>
            </w:pPr>
            <w:r>
              <w:rPr>
                <w:rFonts w:ascii="Calibri" w:hAnsi="Calibri" w:cs="Calibri"/>
                <w:color w:val="000000"/>
              </w:rPr>
              <w:t xml:space="preserve">Yayasan </w:t>
            </w:r>
            <w:proofErr w:type="spellStart"/>
            <w:r>
              <w:rPr>
                <w:rFonts w:ascii="Calibri" w:hAnsi="Calibri" w:cs="Calibri"/>
                <w:color w:val="000000"/>
              </w:rPr>
              <w:t>Teratai</w:t>
            </w:r>
            <w:proofErr w:type="spellEnd"/>
            <w:r>
              <w:rPr>
                <w:rFonts w:ascii="Calibri" w:hAnsi="Calibri" w:cs="Calibri"/>
                <w:color w:val="000000"/>
              </w:rPr>
              <w:t xml:space="preserve"> </w:t>
            </w:r>
            <w:proofErr w:type="spellStart"/>
            <w:r>
              <w:rPr>
                <w:rFonts w:ascii="Calibri" w:hAnsi="Calibri" w:cs="Calibri"/>
                <w:color w:val="000000"/>
              </w:rPr>
              <w:t>Putih</w:t>
            </w:r>
            <w:proofErr w:type="spellEnd"/>
          </w:p>
        </w:tc>
        <w:tc>
          <w:tcPr>
            <w:tcW w:w="1336" w:type="dxa"/>
          </w:tcPr>
          <w:p w14:paraId="15686B6F" w14:textId="694235A9" w:rsidR="00D6120E" w:rsidRPr="00EF38A4" w:rsidRDefault="00D6120E" w:rsidP="00D6120E">
            <w:pPr>
              <w:rPr>
                <w:rFonts w:cstheme="minorHAnsi"/>
                <w:highlight w:val="yellow"/>
              </w:rPr>
            </w:pPr>
            <w:r w:rsidRPr="0013489A">
              <w:rPr>
                <w:rFonts w:ascii="Calibri" w:hAnsi="Calibri" w:cs="Calibri"/>
              </w:rPr>
              <w:t>935</w:t>
            </w:r>
          </w:p>
        </w:tc>
        <w:tc>
          <w:tcPr>
            <w:tcW w:w="2036" w:type="dxa"/>
          </w:tcPr>
          <w:p w14:paraId="61EE45BB" w14:textId="3B5003B7" w:rsidR="00D6120E" w:rsidRPr="00EF38A4" w:rsidRDefault="00D6120E" w:rsidP="00D6120E">
            <w:pPr>
              <w:rPr>
                <w:rFonts w:cstheme="minorHAnsi"/>
                <w:highlight w:val="yellow"/>
              </w:rPr>
            </w:pPr>
            <w:r w:rsidRPr="0013489A">
              <w:rPr>
                <w:rFonts w:ascii="Calibri" w:hAnsi="Calibri" w:cs="Calibri"/>
              </w:rPr>
              <w:t>337</w:t>
            </w:r>
          </w:p>
        </w:tc>
        <w:tc>
          <w:tcPr>
            <w:tcW w:w="1686" w:type="dxa"/>
            <w:vMerge/>
          </w:tcPr>
          <w:p w14:paraId="0CF610EC" w14:textId="77777777" w:rsidR="00D6120E" w:rsidRDefault="00D6120E" w:rsidP="00D6120E">
            <w:pPr>
              <w:rPr>
                <w:rFonts w:cstheme="minorHAnsi"/>
              </w:rPr>
            </w:pPr>
          </w:p>
        </w:tc>
        <w:tc>
          <w:tcPr>
            <w:tcW w:w="1686" w:type="dxa"/>
          </w:tcPr>
          <w:p w14:paraId="56F3D61F" w14:textId="77777777" w:rsidR="00D6120E" w:rsidRDefault="00D6120E" w:rsidP="00D6120E">
            <w:pPr>
              <w:rPr>
                <w:rFonts w:cstheme="minorHAnsi"/>
              </w:rPr>
            </w:pPr>
            <w:r w:rsidRPr="007A345D">
              <w:rPr>
                <w:rFonts w:cstheme="minorHAnsi"/>
              </w:rPr>
              <w:t>N/A</w:t>
            </w:r>
          </w:p>
        </w:tc>
        <w:tc>
          <w:tcPr>
            <w:tcW w:w="1686" w:type="dxa"/>
          </w:tcPr>
          <w:p w14:paraId="636A396D" w14:textId="77777777" w:rsidR="00D6120E" w:rsidRDefault="00D6120E" w:rsidP="00D6120E">
            <w:pPr>
              <w:rPr>
                <w:rFonts w:cstheme="minorHAnsi"/>
              </w:rPr>
            </w:pPr>
            <w:r w:rsidRPr="007A345D">
              <w:rPr>
                <w:rFonts w:cstheme="minorHAnsi"/>
              </w:rPr>
              <w:t>N/A</w:t>
            </w:r>
          </w:p>
        </w:tc>
      </w:tr>
    </w:tbl>
    <w:p w14:paraId="7A5E8B1D" w14:textId="77777777" w:rsidR="00A122AB" w:rsidRPr="002155B8" w:rsidRDefault="00A122AB" w:rsidP="007A3B9E">
      <w:pPr>
        <w:spacing w:line="240" w:lineRule="auto"/>
        <w:contextualSpacing/>
        <w:rPr>
          <w:rFonts w:cstheme="minorHAnsi"/>
          <w:u w:val="single"/>
        </w:rPr>
      </w:pPr>
    </w:p>
    <w:p w14:paraId="2D594F30" w14:textId="02CD0665" w:rsidR="00417A94" w:rsidRDefault="007A5BE0" w:rsidP="00F115A1">
      <w:pPr>
        <w:spacing w:line="240" w:lineRule="auto"/>
        <w:rPr>
          <w:rFonts w:cstheme="minorHAnsi"/>
        </w:rPr>
      </w:pPr>
      <w:r>
        <w:rPr>
          <w:rFonts w:cstheme="minorHAnsi"/>
        </w:rPr>
        <w:t xml:space="preserve">Child deaths: List any sponsored child (with </w:t>
      </w:r>
      <w:r w:rsidR="007640A8">
        <w:rPr>
          <w:rFonts w:cstheme="minorHAnsi"/>
        </w:rPr>
        <w:t xml:space="preserve">a </w:t>
      </w:r>
      <w:r>
        <w:rPr>
          <w:rFonts w:cstheme="minorHAnsi"/>
        </w:rPr>
        <w:t>Partner organization and child ID from salesforce) diseased as a result of COVID19. (Note: These need to be reported immediately following the regular sponsorship protocols.)</w:t>
      </w:r>
    </w:p>
    <w:tbl>
      <w:tblPr>
        <w:tblStyle w:val="TableGrid"/>
        <w:tblW w:w="9810" w:type="dxa"/>
        <w:tblInd w:w="-995" w:type="dxa"/>
        <w:tblLayout w:type="fixed"/>
        <w:tblLook w:val="04A0" w:firstRow="1" w:lastRow="0" w:firstColumn="1" w:lastColumn="0" w:noHBand="0" w:noVBand="1"/>
      </w:tblPr>
      <w:tblGrid>
        <w:gridCol w:w="1364"/>
        <w:gridCol w:w="1355"/>
        <w:gridCol w:w="1350"/>
        <w:gridCol w:w="1440"/>
        <w:gridCol w:w="1440"/>
        <w:gridCol w:w="1350"/>
        <w:gridCol w:w="1511"/>
      </w:tblGrid>
      <w:tr w:rsidR="007A0D39" w14:paraId="17C39D64" w14:textId="77777777" w:rsidTr="00EE0C28">
        <w:tc>
          <w:tcPr>
            <w:tcW w:w="1364" w:type="dxa"/>
            <w:vMerge w:val="restart"/>
          </w:tcPr>
          <w:p w14:paraId="51EB61C9" w14:textId="77777777" w:rsidR="007A0D39" w:rsidRDefault="007A0D39" w:rsidP="00EE0C28">
            <w:pPr>
              <w:rPr>
                <w:rFonts w:cstheme="minorHAnsi"/>
              </w:rPr>
            </w:pPr>
            <w:r>
              <w:rPr>
                <w:rFonts w:cstheme="minorHAnsi"/>
              </w:rPr>
              <w:t>Partner Organization (Use Salesforce identifying code/name.)</w:t>
            </w:r>
          </w:p>
        </w:tc>
        <w:tc>
          <w:tcPr>
            <w:tcW w:w="8446" w:type="dxa"/>
            <w:gridSpan w:val="6"/>
          </w:tcPr>
          <w:p w14:paraId="4E133136" w14:textId="77777777" w:rsidR="007A0D39" w:rsidRDefault="007A0D39" w:rsidP="00EE0C28">
            <w:pPr>
              <w:rPr>
                <w:rFonts w:cstheme="minorHAnsi"/>
              </w:rPr>
            </w:pPr>
            <w:r>
              <w:rPr>
                <w:rFonts w:cstheme="minorHAnsi"/>
              </w:rPr>
              <w:t>What is the status of the program/sponsorship processes (operational/suspended)?</w:t>
            </w:r>
          </w:p>
          <w:p w14:paraId="5153D29C" w14:textId="77777777" w:rsidR="007A0D39" w:rsidRDefault="007A0D39" w:rsidP="00EE0C28">
            <w:pPr>
              <w:rPr>
                <w:rFonts w:cstheme="minorHAnsi"/>
              </w:rPr>
            </w:pPr>
          </w:p>
        </w:tc>
      </w:tr>
      <w:tr w:rsidR="007A0D39" w14:paraId="1F31FE7B" w14:textId="77777777" w:rsidTr="00EE0C28">
        <w:trPr>
          <w:trHeight w:val="806"/>
        </w:trPr>
        <w:tc>
          <w:tcPr>
            <w:tcW w:w="1364" w:type="dxa"/>
            <w:vMerge/>
          </w:tcPr>
          <w:p w14:paraId="4679BC53" w14:textId="77777777" w:rsidR="007A0D39" w:rsidRDefault="007A0D39" w:rsidP="00EE0C28">
            <w:pPr>
              <w:rPr>
                <w:rFonts w:cstheme="minorHAnsi"/>
              </w:rPr>
            </w:pPr>
          </w:p>
        </w:tc>
        <w:tc>
          <w:tcPr>
            <w:tcW w:w="1355" w:type="dxa"/>
          </w:tcPr>
          <w:p w14:paraId="473AA26E" w14:textId="77777777" w:rsidR="007A0D39" w:rsidRDefault="007A0D39" w:rsidP="00EE0C28">
            <w:pPr>
              <w:rPr>
                <w:rFonts w:cstheme="minorHAnsi"/>
              </w:rPr>
            </w:pPr>
            <w:r>
              <w:rPr>
                <w:rFonts w:cstheme="minorHAnsi"/>
              </w:rPr>
              <w:t>Program Implementation</w:t>
            </w:r>
          </w:p>
        </w:tc>
        <w:tc>
          <w:tcPr>
            <w:tcW w:w="1350" w:type="dxa"/>
          </w:tcPr>
          <w:p w14:paraId="2F762D7B" w14:textId="77777777" w:rsidR="007A0D39" w:rsidRDefault="007A0D39" w:rsidP="00EE0C28">
            <w:pPr>
              <w:rPr>
                <w:rFonts w:cstheme="minorHAnsi"/>
              </w:rPr>
            </w:pPr>
            <w:r>
              <w:rPr>
                <w:rFonts w:cstheme="minorHAnsi"/>
              </w:rPr>
              <w:t>CVS</w:t>
            </w:r>
          </w:p>
        </w:tc>
        <w:tc>
          <w:tcPr>
            <w:tcW w:w="1440" w:type="dxa"/>
          </w:tcPr>
          <w:p w14:paraId="63BB8127" w14:textId="77777777" w:rsidR="007A0D39" w:rsidRDefault="007A0D39" w:rsidP="00EE0C28">
            <w:pPr>
              <w:rPr>
                <w:rFonts w:cstheme="minorHAnsi"/>
              </w:rPr>
            </w:pPr>
            <w:r>
              <w:rPr>
                <w:rFonts w:cstheme="minorHAnsi"/>
              </w:rPr>
              <w:t>M&amp;E</w:t>
            </w:r>
          </w:p>
          <w:p w14:paraId="2B569B39" w14:textId="77777777" w:rsidR="007A0D39" w:rsidRDefault="007A0D39" w:rsidP="00EE0C28">
            <w:pPr>
              <w:rPr>
                <w:rFonts w:cstheme="minorHAnsi"/>
              </w:rPr>
            </w:pPr>
            <w:r>
              <w:rPr>
                <w:rFonts w:cstheme="minorHAnsi"/>
              </w:rPr>
              <w:t>Level 2</w:t>
            </w:r>
          </w:p>
        </w:tc>
        <w:tc>
          <w:tcPr>
            <w:tcW w:w="1440" w:type="dxa"/>
          </w:tcPr>
          <w:p w14:paraId="348D9C52" w14:textId="5B9BAEEB" w:rsidR="007A0D39" w:rsidRDefault="0093293F" w:rsidP="00EE0C28">
            <w:pPr>
              <w:rPr>
                <w:rFonts w:cstheme="minorHAnsi"/>
              </w:rPr>
            </w:pPr>
            <w:r>
              <w:rPr>
                <w:rFonts w:cstheme="minorHAnsi"/>
              </w:rPr>
              <w:t>Enrollment</w:t>
            </w:r>
            <w:r w:rsidR="007A0D39">
              <w:rPr>
                <w:rFonts w:cstheme="minorHAnsi"/>
              </w:rPr>
              <w:t>/</w:t>
            </w:r>
            <w:r>
              <w:rPr>
                <w:rFonts w:cstheme="minorHAnsi"/>
              </w:rPr>
              <w:t xml:space="preserve"> </w:t>
            </w:r>
            <w:r w:rsidR="007A0D39">
              <w:rPr>
                <w:rFonts w:cstheme="minorHAnsi"/>
              </w:rPr>
              <w:t>Disaffiliation</w:t>
            </w:r>
          </w:p>
        </w:tc>
        <w:tc>
          <w:tcPr>
            <w:tcW w:w="1350" w:type="dxa"/>
          </w:tcPr>
          <w:p w14:paraId="37B2BBA0" w14:textId="77777777" w:rsidR="007A0D39" w:rsidRDefault="007A0D39" w:rsidP="00EE0C28">
            <w:pPr>
              <w:rPr>
                <w:rFonts w:cstheme="minorHAnsi"/>
              </w:rPr>
            </w:pPr>
            <w:r>
              <w:rPr>
                <w:rFonts w:cstheme="minorHAnsi"/>
              </w:rPr>
              <w:t>Sponsorship Communication</w:t>
            </w:r>
          </w:p>
        </w:tc>
        <w:tc>
          <w:tcPr>
            <w:tcW w:w="1511" w:type="dxa"/>
          </w:tcPr>
          <w:p w14:paraId="5ED4A7B0" w14:textId="77777777" w:rsidR="007A0D39" w:rsidRDefault="007A0D39" w:rsidP="00EE0C28">
            <w:pPr>
              <w:rPr>
                <w:rFonts w:cstheme="minorHAnsi"/>
              </w:rPr>
            </w:pPr>
            <w:r>
              <w:rPr>
                <w:rFonts w:cstheme="minorHAnsi"/>
              </w:rPr>
              <w:t>DFC</w:t>
            </w:r>
          </w:p>
        </w:tc>
      </w:tr>
      <w:tr w:rsidR="00C85BD3" w14:paraId="72BB4999" w14:textId="77777777" w:rsidTr="00EE0C28">
        <w:tc>
          <w:tcPr>
            <w:tcW w:w="1364" w:type="dxa"/>
            <w:vAlign w:val="bottom"/>
          </w:tcPr>
          <w:p w14:paraId="5BFC6B9B" w14:textId="77777777" w:rsidR="00C85BD3" w:rsidRDefault="00C85BD3" w:rsidP="00381343">
            <w:pPr>
              <w:rPr>
                <w:rFonts w:cstheme="minorHAnsi"/>
              </w:rPr>
            </w:pPr>
            <w:r>
              <w:rPr>
                <w:rFonts w:ascii="Calibri" w:hAnsi="Calibri" w:cs="Calibri"/>
                <w:color w:val="000000"/>
              </w:rPr>
              <w:t xml:space="preserve">Yayasan Dharma </w:t>
            </w:r>
            <w:proofErr w:type="spellStart"/>
            <w:r>
              <w:rPr>
                <w:rFonts w:ascii="Calibri" w:hAnsi="Calibri" w:cs="Calibri"/>
                <w:color w:val="000000"/>
              </w:rPr>
              <w:t>Kasih</w:t>
            </w:r>
            <w:proofErr w:type="spellEnd"/>
          </w:p>
        </w:tc>
        <w:tc>
          <w:tcPr>
            <w:tcW w:w="1355" w:type="dxa"/>
          </w:tcPr>
          <w:p w14:paraId="7DB8F89D" w14:textId="1C1EA931" w:rsidR="00C85BD3" w:rsidRDefault="00C85BD3" w:rsidP="00381343">
            <w:pPr>
              <w:rPr>
                <w:rFonts w:cstheme="minorHAnsi"/>
              </w:rPr>
            </w:pPr>
            <w:r w:rsidRPr="00762B71">
              <w:rPr>
                <w:rFonts w:cstheme="minorHAnsi"/>
              </w:rPr>
              <w:t>On going</w:t>
            </w:r>
          </w:p>
        </w:tc>
        <w:tc>
          <w:tcPr>
            <w:tcW w:w="1350" w:type="dxa"/>
          </w:tcPr>
          <w:p w14:paraId="3C26A109" w14:textId="2298A6D2" w:rsidR="00C85BD3" w:rsidRDefault="00C85BD3" w:rsidP="00E8520B">
            <w:pPr>
              <w:rPr>
                <w:rFonts w:cstheme="minorHAnsi"/>
              </w:rPr>
            </w:pPr>
            <w:r>
              <w:rPr>
                <w:rFonts w:cstheme="minorHAnsi"/>
              </w:rPr>
              <w:t>Done</w:t>
            </w:r>
          </w:p>
        </w:tc>
        <w:tc>
          <w:tcPr>
            <w:tcW w:w="1440" w:type="dxa"/>
            <w:vMerge w:val="restart"/>
          </w:tcPr>
          <w:p w14:paraId="30FCB5CE" w14:textId="169880D3" w:rsidR="00C85BD3" w:rsidRDefault="00C85BD3" w:rsidP="00E8520B">
            <w:pPr>
              <w:rPr>
                <w:rFonts w:cstheme="minorHAnsi"/>
              </w:rPr>
            </w:pPr>
            <w:r>
              <w:rPr>
                <w:rFonts w:cstheme="minorHAnsi"/>
              </w:rPr>
              <w:t>There is no M&amp;E level 2 for FY 21</w:t>
            </w:r>
          </w:p>
        </w:tc>
        <w:tc>
          <w:tcPr>
            <w:tcW w:w="1440" w:type="dxa"/>
          </w:tcPr>
          <w:p w14:paraId="69D76A03" w14:textId="77777777" w:rsidR="00C85BD3" w:rsidRPr="00EF38A4" w:rsidRDefault="00C85BD3" w:rsidP="00381343">
            <w:pPr>
              <w:rPr>
                <w:rFonts w:cstheme="minorHAnsi"/>
              </w:rPr>
            </w:pPr>
            <w:r w:rsidRPr="00EF38A4">
              <w:rPr>
                <w:rFonts w:cstheme="minorHAnsi"/>
              </w:rPr>
              <w:t>Suspend (not part of geographical transition growth</w:t>
            </w:r>
          </w:p>
        </w:tc>
        <w:tc>
          <w:tcPr>
            <w:tcW w:w="1350" w:type="dxa"/>
          </w:tcPr>
          <w:p w14:paraId="080AEE8D" w14:textId="77777777" w:rsidR="00C85BD3" w:rsidRPr="00EF38A4" w:rsidRDefault="00C85BD3" w:rsidP="00381343">
            <w:pPr>
              <w:rPr>
                <w:rFonts w:cstheme="minorHAnsi"/>
              </w:rPr>
            </w:pPr>
            <w:r w:rsidRPr="00EF38A4">
              <w:rPr>
                <w:rFonts w:cstheme="minorHAnsi"/>
              </w:rPr>
              <w:t>On going</w:t>
            </w:r>
          </w:p>
        </w:tc>
        <w:tc>
          <w:tcPr>
            <w:tcW w:w="1511" w:type="dxa"/>
            <w:vMerge w:val="restart"/>
            <w:shd w:val="clear" w:color="auto" w:fill="auto"/>
          </w:tcPr>
          <w:p w14:paraId="06EEAB8D" w14:textId="77777777" w:rsidR="00C85BD3" w:rsidRPr="00AF08D9" w:rsidRDefault="00C85BD3" w:rsidP="00B05435">
            <w:pPr>
              <w:rPr>
                <w:rFonts w:cstheme="minorHAnsi"/>
              </w:rPr>
            </w:pPr>
            <w:r w:rsidRPr="00AF08D9">
              <w:rPr>
                <w:rFonts w:cstheme="minorHAnsi"/>
              </w:rPr>
              <w:t xml:space="preserve">This is </w:t>
            </w:r>
            <w:proofErr w:type="gramStart"/>
            <w:r w:rsidRPr="00AF08D9">
              <w:rPr>
                <w:rFonts w:cstheme="minorHAnsi"/>
              </w:rPr>
              <w:t>continue</w:t>
            </w:r>
            <w:proofErr w:type="gramEnd"/>
            <w:r w:rsidRPr="00AF08D9">
              <w:rPr>
                <w:rFonts w:cstheme="minorHAnsi"/>
              </w:rPr>
              <w:t xml:space="preserve"> activities when DFC sent by sponsor. Mean there is no dedicated time for receiving and distribution of DFC.</w:t>
            </w:r>
          </w:p>
          <w:p w14:paraId="266E5B8F" w14:textId="263422CB" w:rsidR="00C85BD3" w:rsidRPr="00AF08D9" w:rsidRDefault="00C85BD3" w:rsidP="00E8520B">
            <w:pPr>
              <w:rPr>
                <w:rFonts w:cstheme="minorHAnsi"/>
              </w:rPr>
            </w:pPr>
          </w:p>
        </w:tc>
      </w:tr>
      <w:tr w:rsidR="00C85BD3" w14:paraId="7F9C4D5A" w14:textId="77777777" w:rsidTr="00EE0C28">
        <w:tc>
          <w:tcPr>
            <w:tcW w:w="1364" w:type="dxa"/>
            <w:vAlign w:val="bottom"/>
          </w:tcPr>
          <w:p w14:paraId="16036BD2" w14:textId="77777777" w:rsidR="00C85BD3" w:rsidRDefault="00C85BD3" w:rsidP="00E8520B">
            <w:pPr>
              <w:rPr>
                <w:rFonts w:cstheme="minorHAnsi"/>
              </w:rPr>
            </w:pPr>
            <w:r>
              <w:rPr>
                <w:rFonts w:ascii="Calibri" w:hAnsi="Calibri" w:cs="Calibri"/>
                <w:color w:val="000000"/>
              </w:rPr>
              <w:t xml:space="preserve">Yayasan </w:t>
            </w:r>
            <w:proofErr w:type="spellStart"/>
            <w:r>
              <w:rPr>
                <w:rFonts w:ascii="Calibri" w:hAnsi="Calibri" w:cs="Calibri"/>
                <w:color w:val="000000"/>
              </w:rPr>
              <w:t>Keluarga</w:t>
            </w:r>
            <w:proofErr w:type="spellEnd"/>
            <w:r>
              <w:rPr>
                <w:rFonts w:ascii="Calibri" w:hAnsi="Calibri" w:cs="Calibri"/>
                <w:color w:val="000000"/>
              </w:rPr>
              <w:t xml:space="preserve"> Sejahtera </w:t>
            </w:r>
            <w:proofErr w:type="spellStart"/>
            <w:r>
              <w:rPr>
                <w:rFonts w:ascii="Calibri" w:hAnsi="Calibri" w:cs="Calibri"/>
                <w:color w:val="000000"/>
              </w:rPr>
              <w:t>Boyolali</w:t>
            </w:r>
            <w:proofErr w:type="spellEnd"/>
          </w:p>
        </w:tc>
        <w:tc>
          <w:tcPr>
            <w:tcW w:w="1355" w:type="dxa"/>
          </w:tcPr>
          <w:p w14:paraId="1C4C06DF" w14:textId="392F6196" w:rsidR="00C85BD3" w:rsidRDefault="00C85BD3" w:rsidP="00E8520B">
            <w:pPr>
              <w:rPr>
                <w:rFonts w:cstheme="minorHAnsi"/>
              </w:rPr>
            </w:pPr>
            <w:r w:rsidRPr="00762B71">
              <w:rPr>
                <w:rFonts w:cstheme="minorHAnsi"/>
              </w:rPr>
              <w:t>On going</w:t>
            </w:r>
          </w:p>
        </w:tc>
        <w:tc>
          <w:tcPr>
            <w:tcW w:w="1350" w:type="dxa"/>
          </w:tcPr>
          <w:p w14:paraId="2BB0599A" w14:textId="7EDDF1F5" w:rsidR="00C85BD3" w:rsidRDefault="00C85BD3" w:rsidP="00E8520B">
            <w:pPr>
              <w:rPr>
                <w:rFonts w:cstheme="minorHAnsi"/>
              </w:rPr>
            </w:pPr>
            <w:r w:rsidRPr="00EC6700">
              <w:rPr>
                <w:rFonts w:cstheme="minorHAnsi"/>
              </w:rPr>
              <w:t>Done</w:t>
            </w:r>
          </w:p>
        </w:tc>
        <w:tc>
          <w:tcPr>
            <w:tcW w:w="1440" w:type="dxa"/>
            <w:vMerge/>
          </w:tcPr>
          <w:p w14:paraId="276A3274" w14:textId="2488B1F0" w:rsidR="00C85BD3" w:rsidRDefault="00C85BD3" w:rsidP="00E8520B">
            <w:pPr>
              <w:rPr>
                <w:rFonts w:cstheme="minorHAnsi"/>
              </w:rPr>
            </w:pPr>
          </w:p>
        </w:tc>
        <w:tc>
          <w:tcPr>
            <w:tcW w:w="1440" w:type="dxa"/>
          </w:tcPr>
          <w:p w14:paraId="301E46E3"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14923587" w14:textId="77777777" w:rsidR="00C85BD3" w:rsidRPr="00EF38A4" w:rsidRDefault="00C85BD3" w:rsidP="00E8520B">
            <w:pPr>
              <w:rPr>
                <w:rFonts w:cstheme="minorHAnsi"/>
              </w:rPr>
            </w:pPr>
            <w:r w:rsidRPr="00EF38A4">
              <w:rPr>
                <w:rFonts w:cstheme="minorHAnsi"/>
              </w:rPr>
              <w:t>On going</w:t>
            </w:r>
          </w:p>
        </w:tc>
        <w:tc>
          <w:tcPr>
            <w:tcW w:w="1511" w:type="dxa"/>
            <w:vMerge/>
            <w:shd w:val="clear" w:color="auto" w:fill="auto"/>
          </w:tcPr>
          <w:p w14:paraId="481C4553" w14:textId="531FD301" w:rsidR="00C85BD3" w:rsidRPr="00EF38A4" w:rsidRDefault="00C85BD3" w:rsidP="00E8520B">
            <w:pPr>
              <w:rPr>
                <w:rFonts w:cstheme="minorHAnsi"/>
              </w:rPr>
            </w:pPr>
          </w:p>
        </w:tc>
      </w:tr>
      <w:tr w:rsidR="00C85BD3" w14:paraId="401BA87E" w14:textId="77777777" w:rsidTr="00EE0C28">
        <w:tc>
          <w:tcPr>
            <w:tcW w:w="1364" w:type="dxa"/>
            <w:vAlign w:val="bottom"/>
          </w:tcPr>
          <w:p w14:paraId="2A506B7C" w14:textId="77777777" w:rsidR="00C85BD3" w:rsidRDefault="00C85BD3" w:rsidP="00E8520B">
            <w:pPr>
              <w:rPr>
                <w:rFonts w:cstheme="minorHAnsi"/>
              </w:rPr>
            </w:pPr>
            <w:r>
              <w:rPr>
                <w:rFonts w:ascii="Calibri" w:hAnsi="Calibri" w:cs="Calibri"/>
                <w:color w:val="000000"/>
              </w:rPr>
              <w:t xml:space="preserve">Yayasan </w:t>
            </w:r>
            <w:proofErr w:type="spellStart"/>
            <w:r>
              <w:rPr>
                <w:rFonts w:ascii="Calibri" w:hAnsi="Calibri" w:cs="Calibri"/>
                <w:color w:val="000000"/>
              </w:rPr>
              <w:t>Kesejahteraan</w:t>
            </w:r>
            <w:proofErr w:type="spellEnd"/>
            <w:r>
              <w:rPr>
                <w:rFonts w:ascii="Calibri" w:hAnsi="Calibri" w:cs="Calibri"/>
                <w:color w:val="000000"/>
              </w:rPr>
              <w:t xml:space="preserve"> </w:t>
            </w:r>
            <w:proofErr w:type="spellStart"/>
            <w:r>
              <w:rPr>
                <w:rFonts w:ascii="Calibri" w:hAnsi="Calibri" w:cs="Calibri"/>
                <w:color w:val="000000"/>
              </w:rPr>
              <w:t>Keluarga</w:t>
            </w:r>
            <w:proofErr w:type="spellEnd"/>
            <w:r>
              <w:rPr>
                <w:rFonts w:ascii="Calibri" w:hAnsi="Calibri" w:cs="Calibri"/>
                <w:color w:val="000000"/>
              </w:rPr>
              <w:t xml:space="preserve"> </w:t>
            </w:r>
            <w:proofErr w:type="spellStart"/>
            <w:r>
              <w:rPr>
                <w:rFonts w:ascii="Calibri" w:hAnsi="Calibri" w:cs="Calibri"/>
                <w:color w:val="000000"/>
              </w:rPr>
              <w:t>Soegijapranata</w:t>
            </w:r>
            <w:proofErr w:type="spellEnd"/>
          </w:p>
        </w:tc>
        <w:tc>
          <w:tcPr>
            <w:tcW w:w="1355" w:type="dxa"/>
          </w:tcPr>
          <w:p w14:paraId="6A383C33" w14:textId="73DE4B11" w:rsidR="00C85BD3" w:rsidRDefault="00C85BD3" w:rsidP="00E8520B">
            <w:pPr>
              <w:rPr>
                <w:rFonts w:cstheme="minorHAnsi"/>
              </w:rPr>
            </w:pPr>
            <w:r w:rsidRPr="00762B71">
              <w:rPr>
                <w:rFonts w:cstheme="minorHAnsi"/>
              </w:rPr>
              <w:t>On going</w:t>
            </w:r>
          </w:p>
        </w:tc>
        <w:tc>
          <w:tcPr>
            <w:tcW w:w="1350" w:type="dxa"/>
          </w:tcPr>
          <w:p w14:paraId="0A6A6DA9" w14:textId="24636CA8" w:rsidR="00C85BD3" w:rsidRDefault="00C85BD3" w:rsidP="00E8520B">
            <w:pPr>
              <w:rPr>
                <w:rFonts w:cstheme="minorHAnsi"/>
              </w:rPr>
            </w:pPr>
            <w:r w:rsidRPr="00EC6700">
              <w:rPr>
                <w:rFonts w:cstheme="minorHAnsi"/>
              </w:rPr>
              <w:t>Done</w:t>
            </w:r>
          </w:p>
        </w:tc>
        <w:tc>
          <w:tcPr>
            <w:tcW w:w="1440" w:type="dxa"/>
            <w:vMerge/>
          </w:tcPr>
          <w:p w14:paraId="2FFDACE9" w14:textId="10648B93" w:rsidR="00C85BD3" w:rsidRDefault="00C85BD3" w:rsidP="00E8520B">
            <w:pPr>
              <w:rPr>
                <w:rFonts w:cstheme="minorHAnsi"/>
              </w:rPr>
            </w:pPr>
          </w:p>
        </w:tc>
        <w:tc>
          <w:tcPr>
            <w:tcW w:w="1440" w:type="dxa"/>
          </w:tcPr>
          <w:p w14:paraId="31DF292F" w14:textId="77777777" w:rsidR="00C85BD3" w:rsidRPr="00EF38A4" w:rsidRDefault="00C85BD3" w:rsidP="00E8520B">
            <w:pPr>
              <w:rPr>
                <w:rFonts w:cstheme="minorHAnsi"/>
              </w:rPr>
            </w:pPr>
            <w:r w:rsidRPr="00EF38A4">
              <w:rPr>
                <w:rFonts w:cstheme="minorHAnsi"/>
              </w:rPr>
              <w:t>Operational</w:t>
            </w:r>
          </w:p>
          <w:p w14:paraId="593BAEF0" w14:textId="77777777" w:rsidR="00C85BD3" w:rsidRPr="00EF38A4" w:rsidRDefault="00C85BD3" w:rsidP="00E8520B">
            <w:pPr>
              <w:rPr>
                <w:rFonts w:cstheme="minorHAnsi"/>
              </w:rPr>
            </w:pPr>
            <w:r w:rsidRPr="00EF38A4">
              <w:rPr>
                <w:rFonts w:cstheme="minorHAnsi"/>
              </w:rPr>
              <w:t>*for input data</w:t>
            </w:r>
          </w:p>
          <w:p w14:paraId="61B3163C" w14:textId="77777777" w:rsidR="00C85BD3" w:rsidRPr="00EF38A4" w:rsidRDefault="00C85BD3" w:rsidP="00E8520B">
            <w:pPr>
              <w:rPr>
                <w:rFonts w:cstheme="minorHAnsi"/>
              </w:rPr>
            </w:pPr>
          </w:p>
          <w:p w14:paraId="2E68EEF7" w14:textId="77777777" w:rsidR="00C85BD3" w:rsidRPr="00EF38A4" w:rsidRDefault="00C85BD3" w:rsidP="00E8520B">
            <w:pPr>
              <w:rPr>
                <w:rFonts w:cstheme="minorHAnsi"/>
              </w:rPr>
            </w:pPr>
            <w:r w:rsidRPr="00EF38A4">
              <w:rPr>
                <w:rFonts w:cstheme="minorHAnsi"/>
              </w:rPr>
              <w:t>Suspend</w:t>
            </w:r>
          </w:p>
          <w:p w14:paraId="0AA4342E" w14:textId="77777777" w:rsidR="00C85BD3" w:rsidRPr="00EF38A4" w:rsidRDefault="00C85BD3" w:rsidP="00E8520B">
            <w:pPr>
              <w:rPr>
                <w:rFonts w:cstheme="minorHAnsi"/>
              </w:rPr>
            </w:pPr>
            <w:r w:rsidRPr="00EF38A4">
              <w:rPr>
                <w:rFonts w:cstheme="minorHAnsi"/>
              </w:rPr>
              <w:t>*for enrollment process on the last 8 RW</w:t>
            </w:r>
          </w:p>
        </w:tc>
        <w:tc>
          <w:tcPr>
            <w:tcW w:w="1350" w:type="dxa"/>
          </w:tcPr>
          <w:p w14:paraId="58726FE6" w14:textId="77777777" w:rsidR="00C85BD3" w:rsidRPr="00EF38A4" w:rsidRDefault="00C85BD3" w:rsidP="00E8520B">
            <w:pPr>
              <w:rPr>
                <w:rFonts w:cstheme="minorHAnsi"/>
              </w:rPr>
            </w:pPr>
            <w:r w:rsidRPr="00EF38A4">
              <w:rPr>
                <w:rFonts w:cstheme="minorHAnsi"/>
              </w:rPr>
              <w:t>On going</w:t>
            </w:r>
          </w:p>
        </w:tc>
        <w:tc>
          <w:tcPr>
            <w:tcW w:w="1511" w:type="dxa"/>
            <w:vMerge/>
          </w:tcPr>
          <w:p w14:paraId="393BA452" w14:textId="5098D75B" w:rsidR="00C85BD3" w:rsidRPr="00EF38A4" w:rsidRDefault="00C85BD3" w:rsidP="00E8520B">
            <w:pPr>
              <w:rPr>
                <w:rFonts w:cstheme="minorHAnsi"/>
              </w:rPr>
            </w:pPr>
          </w:p>
        </w:tc>
      </w:tr>
      <w:tr w:rsidR="00C85BD3" w14:paraId="37B64C5D" w14:textId="77777777" w:rsidTr="00EE0C28">
        <w:tc>
          <w:tcPr>
            <w:tcW w:w="1364" w:type="dxa"/>
            <w:vAlign w:val="bottom"/>
          </w:tcPr>
          <w:p w14:paraId="001BC74A" w14:textId="77777777" w:rsidR="00C85BD3" w:rsidRDefault="00C85BD3" w:rsidP="00E8520B">
            <w:pPr>
              <w:rPr>
                <w:rFonts w:cstheme="minorHAnsi"/>
              </w:rPr>
            </w:pPr>
            <w:r>
              <w:rPr>
                <w:rFonts w:ascii="Calibri" w:hAnsi="Calibri" w:cs="Calibri"/>
                <w:color w:val="000000"/>
              </w:rPr>
              <w:t xml:space="preserve">Yayasan </w:t>
            </w:r>
            <w:proofErr w:type="spellStart"/>
            <w:r>
              <w:rPr>
                <w:rFonts w:ascii="Calibri" w:hAnsi="Calibri" w:cs="Calibri"/>
                <w:color w:val="000000"/>
              </w:rPr>
              <w:t>Sosial</w:t>
            </w:r>
            <w:proofErr w:type="spellEnd"/>
            <w:r>
              <w:rPr>
                <w:rFonts w:ascii="Calibri" w:hAnsi="Calibri" w:cs="Calibri"/>
                <w:color w:val="000000"/>
              </w:rPr>
              <w:t xml:space="preserve"> Bina Sejahtera </w:t>
            </w:r>
            <w:proofErr w:type="spellStart"/>
            <w:r>
              <w:rPr>
                <w:rFonts w:ascii="Calibri" w:hAnsi="Calibri" w:cs="Calibri"/>
                <w:color w:val="000000"/>
              </w:rPr>
              <w:t>Cilacap</w:t>
            </w:r>
            <w:proofErr w:type="spellEnd"/>
          </w:p>
        </w:tc>
        <w:tc>
          <w:tcPr>
            <w:tcW w:w="1355" w:type="dxa"/>
          </w:tcPr>
          <w:p w14:paraId="44B9095F" w14:textId="4547286A" w:rsidR="00C85BD3" w:rsidRDefault="00C85BD3" w:rsidP="00E8520B">
            <w:pPr>
              <w:rPr>
                <w:rFonts w:cstheme="minorHAnsi"/>
              </w:rPr>
            </w:pPr>
            <w:r w:rsidRPr="005E1AB5">
              <w:rPr>
                <w:rFonts w:cstheme="minorHAnsi"/>
              </w:rPr>
              <w:t>On going</w:t>
            </w:r>
          </w:p>
        </w:tc>
        <w:tc>
          <w:tcPr>
            <w:tcW w:w="1350" w:type="dxa"/>
          </w:tcPr>
          <w:p w14:paraId="09A950CA" w14:textId="609E15AA" w:rsidR="00C85BD3" w:rsidRDefault="00C85BD3" w:rsidP="00E8520B">
            <w:pPr>
              <w:rPr>
                <w:rFonts w:cstheme="minorHAnsi"/>
              </w:rPr>
            </w:pPr>
            <w:r w:rsidRPr="00634BE3">
              <w:rPr>
                <w:rFonts w:cstheme="minorHAnsi"/>
              </w:rPr>
              <w:t>Done</w:t>
            </w:r>
          </w:p>
        </w:tc>
        <w:tc>
          <w:tcPr>
            <w:tcW w:w="1440" w:type="dxa"/>
            <w:vMerge/>
          </w:tcPr>
          <w:p w14:paraId="3F8D1DFD" w14:textId="4D3072F7" w:rsidR="00C85BD3" w:rsidRDefault="00C85BD3" w:rsidP="00E8520B">
            <w:pPr>
              <w:rPr>
                <w:rFonts w:cstheme="minorHAnsi"/>
              </w:rPr>
            </w:pPr>
          </w:p>
        </w:tc>
        <w:tc>
          <w:tcPr>
            <w:tcW w:w="1440" w:type="dxa"/>
          </w:tcPr>
          <w:p w14:paraId="23C44D20" w14:textId="77777777" w:rsidR="00C85BD3" w:rsidRPr="00EF38A4" w:rsidRDefault="00C85BD3" w:rsidP="00E8520B">
            <w:pPr>
              <w:rPr>
                <w:rFonts w:cstheme="minorHAnsi"/>
              </w:rPr>
            </w:pPr>
            <w:r w:rsidRPr="00EF38A4">
              <w:rPr>
                <w:rFonts w:cstheme="minorHAnsi"/>
              </w:rPr>
              <w:t>Reschedule</w:t>
            </w:r>
          </w:p>
        </w:tc>
        <w:tc>
          <w:tcPr>
            <w:tcW w:w="1350" w:type="dxa"/>
          </w:tcPr>
          <w:p w14:paraId="3CCF92C7" w14:textId="77777777" w:rsidR="00C85BD3" w:rsidRPr="00EF38A4" w:rsidRDefault="00C85BD3" w:rsidP="00E8520B">
            <w:pPr>
              <w:rPr>
                <w:rFonts w:cstheme="minorHAnsi"/>
              </w:rPr>
            </w:pPr>
            <w:r w:rsidRPr="00EF38A4">
              <w:rPr>
                <w:rFonts w:cstheme="minorHAnsi"/>
              </w:rPr>
              <w:t>On going</w:t>
            </w:r>
          </w:p>
        </w:tc>
        <w:tc>
          <w:tcPr>
            <w:tcW w:w="1511" w:type="dxa"/>
            <w:vMerge/>
          </w:tcPr>
          <w:p w14:paraId="023EA115" w14:textId="4B420DD3" w:rsidR="00C85BD3" w:rsidRPr="00EF38A4" w:rsidRDefault="00C85BD3" w:rsidP="00E8520B">
            <w:pPr>
              <w:rPr>
                <w:rFonts w:cstheme="minorHAnsi"/>
              </w:rPr>
            </w:pPr>
          </w:p>
        </w:tc>
      </w:tr>
      <w:tr w:rsidR="00C85BD3" w14:paraId="496398AD" w14:textId="77777777" w:rsidTr="00EE0C28">
        <w:tc>
          <w:tcPr>
            <w:tcW w:w="1364" w:type="dxa"/>
            <w:vAlign w:val="bottom"/>
          </w:tcPr>
          <w:p w14:paraId="679C6C4B" w14:textId="77777777" w:rsidR="00C85BD3" w:rsidRDefault="00C85BD3" w:rsidP="00E8520B">
            <w:pPr>
              <w:rPr>
                <w:rFonts w:cstheme="minorHAnsi"/>
              </w:rPr>
            </w:pPr>
            <w:proofErr w:type="spellStart"/>
            <w:r>
              <w:rPr>
                <w:rFonts w:ascii="Calibri" w:hAnsi="Calibri" w:cs="Calibri"/>
                <w:color w:val="000000"/>
              </w:rPr>
              <w:t>Panti</w:t>
            </w:r>
            <w:proofErr w:type="spellEnd"/>
            <w:r>
              <w:rPr>
                <w:rFonts w:ascii="Calibri" w:hAnsi="Calibri" w:cs="Calibri"/>
                <w:color w:val="000000"/>
              </w:rPr>
              <w:t xml:space="preserve"> </w:t>
            </w:r>
            <w:proofErr w:type="spellStart"/>
            <w:r>
              <w:rPr>
                <w:rFonts w:ascii="Calibri" w:hAnsi="Calibri" w:cs="Calibri"/>
                <w:color w:val="000000"/>
              </w:rPr>
              <w:t>Nugeraha</w:t>
            </w:r>
            <w:proofErr w:type="spellEnd"/>
          </w:p>
        </w:tc>
        <w:tc>
          <w:tcPr>
            <w:tcW w:w="1355" w:type="dxa"/>
          </w:tcPr>
          <w:p w14:paraId="76F36849" w14:textId="000962CA" w:rsidR="00C85BD3" w:rsidRDefault="00C85BD3" w:rsidP="00E8520B">
            <w:pPr>
              <w:rPr>
                <w:rFonts w:cstheme="minorHAnsi"/>
              </w:rPr>
            </w:pPr>
            <w:r w:rsidRPr="005E1AB5">
              <w:rPr>
                <w:rFonts w:cstheme="minorHAnsi"/>
              </w:rPr>
              <w:t>On going</w:t>
            </w:r>
          </w:p>
        </w:tc>
        <w:tc>
          <w:tcPr>
            <w:tcW w:w="1350" w:type="dxa"/>
          </w:tcPr>
          <w:p w14:paraId="72F4C010" w14:textId="6532410E" w:rsidR="00C85BD3" w:rsidRDefault="00C85BD3" w:rsidP="00E8520B">
            <w:pPr>
              <w:rPr>
                <w:rFonts w:cstheme="minorHAnsi"/>
              </w:rPr>
            </w:pPr>
            <w:r w:rsidRPr="00634BE3">
              <w:rPr>
                <w:rFonts w:cstheme="minorHAnsi"/>
              </w:rPr>
              <w:t>Done</w:t>
            </w:r>
          </w:p>
        </w:tc>
        <w:tc>
          <w:tcPr>
            <w:tcW w:w="1440" w:type="dxa"/>
            <w:vMerge/>
          </w:tcPr>
          <w:p w14:paraId="32791648" w14:textId="7987290D" w:rsidR="00C85BD3" w:rsidRDefault="00C85BD3" w:rsidP="00E8520B">
            <w:pPr>
              <w:rPr>
                <w:rFonts w:cstheme="minorHAnsi"/>
              </w:rPr>
            </w:pPr>
          </w:p>
        </w:tc>
        <w:tc>
          <w:tcPr>
            <w:tcW w:w="1440" w:type="dxa"/>
          </w:tcPr>
          <w:p w14:paraId="6A58945B"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63405CD8" w14:textId="77777777" w:rsidR="00C85BD3" w:rsidRPr="00EF38A4" w:rsidRDefault="00C85BD3" w:rsidP="00E8520B">
            <w:pPr>
              <w:rPr>
                <w:rFonts w:cstheme="minorHAnsi"/>
              </w:rPr>
            </w:pPr>
            <w:r w:rsidRPr="00EF38A4">
              <w:rPr>
                <w:rFonts w:cstheme="minorHAnsi"/>
              </w:rPr>
              <w:t>On going</w:t>
            </w:r>
          </w:p>
        </w:tc>
        <w:tc>
          <w:tcPr>
            <w:tcW w:w="1511" w:type="dxa"/>
            <w:vMerge/>
          </w:tcPr>
          <w:p w14:paraId="3736B8FD" w14:textId="6ED4997A" w:rsidR="00C85BD3" w:rsidRPr="00EF38A4" w:rsidRDefault="00C85BD3" w:rsidP="00E8520B">
            <w:pPr>
              <w:rPr>
                <w:rFonts w:cstheme="minorHAnsi"/>
              </w:rPr>
            </w:pPr>
          </w:p>
        </w:tc>
      </w:tr>
      <w:tr w:rsidR="00C85BD3" w14:paraId="26974AB0" w14:textId="77777777" w:rsidTr="00EE0C28">
        <w:tc>
          <w:tcPr>
            <w:tcW w:w="1364" w:type="dxa"/>
            <w:vAlign w:val="bottom"/>
          </w:tcPr>
          <w:p w14:paraId="0CE50BBA" w14:textId="77777777" w:rsidR="00C85BD3" w:rsidRDefault="00C85BD3" w:rsidP="00E8520B">
            <w:pPr>
              <w:rPr>
                <w:rFonts w:cstheme="minorHAnsi"/>
              </w:rPr>
            </w:pPr>
            <w:proofErr w:type="spellStart"/>
            <w:r>
              <w:rPr>
                <w:rFonts w:ascii="Calibri" w:hAnsi="Calibri" w:cs="Calibri"/>
                <w:color w:val="000000"/>
              </w:rPr>
              <w:t>Perkumpulan</w:t>
            </w:r>
            <w:proofErr w:type="spellEnd"/>
            <w:r>
              <w:rPr>
                <w:rFonts w:ascii="Calibri" w:hAnsi="Calibri" w:cs="Calibri"/>
                <w:color w:val="000000"/>
              </w:rPr>
              <w:t xml:space="preserve"> Marga Sejahtera</w:t>
            </w:r>
          </w:p>
        </w:tc>
        <w:tc>
          <w:tcPr>
            <w:tcW w:w="1355" w:type="dxa"/>
          </w:tcPr>
          <w:p w14:paraId="49FFA11B" w14:textId="6D8E30E0" w:rsidR="00C85BD3" w:rsidRDefault="00C85BD3" w:rsidP="00E8520B">
            <w:pPr>
              <w:rPr>
                <w:rFonts w:cstheme="minorHAnsi"/>
              </w:rPr>
            </w:pPr>
            <w:r w:rsidRPr="005E1AB5">
              <w:rPr>
                <w:rFonts w:cstheme="minorHAnsi"/>
              </w:rPr>
              <w:t>On going</w:t>
            </w:r>
          </w:p>
        </w:tc>
        <w:tc>
          <w:tcPr>
            <w:tcW w:w="1350" w:type="dxa"/>
          </w:tcPr>
          <w:p w14:paraId="6ED46E09" w14:textId="35EADE09" w:rsidR="00C85BD3" w:rsidRDefault="00C85BD3" w:rsidP="00E8520B">
            <w:pPr>
              <w:rPr>
                <w:rFonts w:cstheme="minorHAnsi"/>
              </w:rPr>
            </w:pPr>
            <w:r w:rsidRPr="00634BE3">
              <w:rPr>
                <w:rFonts w:cstheme="minorHAnsi"/>
              </w:rPr>
              <w:t>Done</w:t>
            </w:r>
          </w:p>
        </w:tc>
        <w:tc>
          <w:tcPr>
            <w:tcW w:w="1440" w:type="dxa"/>
            <w:vMerge/>
          </w:tcPr>
          <w:p w14:paraId="668E3851" w14:textId="3DDA6501" w:rsidR="00C85BD3" w:rsidRDefault="00C85BD3" w:rsidP="00E8520B">
            <w:pPr>
              <w:rPr>
                <w:rFonts w:cstheme="minorHAnsi"/>
              </w:rPr>
            </w:pPr>
          </w:p>
        </w:tc>
        <w:tc>
          <w:tcPr>
            <w:tcW w:w="1440" w:type="dxa"/>
          </w:tcPr>
          <w:p w14:paraId="79136EBD"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98C3767" w14:textId="77777777" w:rsidR="00C85BD3" w:rsidRPr="00EF38A4" w:rsidRDefault="00C85BD3" w:rsidP="00E8520B">
            <w:pPr>
              <w:rPr>
                <w:rFonts w:cstheme="minorHAnsi"/>
              </w:rPr>
            </w:pPr>
            <w:r w:rsidRPr="00EF38A4">
              <w:rPr>
                <w:rFonts w:cstheme="minorHAnsi"/>
              </w:rPr>
              <w:t>On going</w:t>
            </w:r>
          </w:p>
        </w:tc>
        <w:tc>
          <w:tcPr>
            <w:tcW w:w="1511" w:type="dxa"/>
            <w:vMerge/>
          </w:tcPr>
          <w:p w14:paraId="1336563E" w14:textId="50D57483" w:rsidR="00C85BD3" w:rsidRPr="00EF38A4" w:rsidRDefault="00C85BD3" w:rsidP="00E8520B">
            <w:pPr>
              <w:rPr>
                <w:rFonts w:cstheme="minorHAnsi"/>
              </w:rPr>
            </w:pPr>
          </w:p>
        </w:tc>
      </w:tr>
      <w:tr w:rsidR="00C85BD3" w14:paraId="50E770CC" w14:textId="77777777" w:rsidTr="00EE0C28">
        <w:tc>
          <w:tcPr>
            <w:tcW w:w="1364" w:type="dxa"/>
            <w:vAlign w:val="bottom"/>
          </w:tcPr>
          <w:p w14:paraId="15190454" w14:textId="77777777" w:rsidR="00C85BD3" w:rsidRDefault="00C85BD3" w:rsidP="00E8520B">
            <w:pPr>
              <w:rPr>
                <w:rFonts w:cstheme="minorHAnsi"/>
              </w:rPr>
            </w:pPr>
            <w:r>
              <w:rPr>
                <w:rFonts w:ascii="Calibri" w:hAnsi="Calibri" w:cs="Calibri"/>
                <w:color w:val="000000"/>
              </w:rPr>
              <w:t xml:space="preserve">Yayasan Dharma </w:t>
            </w:r>
            <w:proofErr w:type="spellStart"/>
            <w:r>
              <w:rPr>
                <w:rFonts w:ascii="Calibri" w:hAnsi="Calibri" w:cs="Calibri"/>
                <w:color w:val="000000"/>
              </w:rPr>
              <w:t>Kasih</w:t>
            </w:r>
            <w:proofErr w:type="spellEnd"/>
          </w:p>
        </w:tc>
        <w:tc>
          <w:tcPr>
            <w:tcW w:w="1355" w:type="dxa"/>
          </w:tcPr>
          <w:p w14:paraId="7BC7BB71" w14:textId="33296EA5" w:rsidR="00C85BD3" w:rsidRDefault="00C85BD3" w:rsidP="00E8520B">
            <w:pPr>
              <w:rPr>
                <w:rFonts w:cstheme="minorHAnsi"/>
              </w:rPr>
            </w:pPr>
            <w:r w:rsidRPr="005E1AB5">
              <w:rPr>
                <w:rFonts w:cstheme="minorHAnsi"/>
              </w:rPr>
              <w:t>On going</w:t>
            </w:r>
          </w:p>
        </w:tc>
        <w:tc>
          <w:tcPr>
            <w:tcW w:w="1350" w:type="dxa"/>
          </w:tcPr>
          <w:p w14:paraId="386ECF58" w14:textId="6884340E" w:rsidR="00C85BD3" w:rsidRDefault="00C85BD3" w:rsidP="00E8520B">
            <w:pPr>
              <w:rPr>
                <w:rFonts w:cstheme="minorHAnsi"/>
              </w:rPr>
            </w:pPr>
            <w:r w:rsidRPr="00634BE3">
              <w:rPr>
                <w:rFonts w:cstheme="minorHAnsi"/>
              </w:rPr>
              <w:t>Done</w:t>
            </w:r>
          </w:p>
        </w:tc>
        <w:tc>
          <w:tcPr>
            <w:tcW w:w="1440" w:type="dxa"/>
            <w:vMerge/>
          </w:tcPr>
          <w:p w14:paraId="0E152F06" w14:textId="61E5825B" w:rsidR="00C85BD3" w:rsidRDefault="00C85BD3" w:rsidP="00E8520B">
            <w:pPr>
              <w:rPr>
                <w:rFonts w:cstheme="minorHAnsi"/>
              </w:rPr>
            </w:pPr>
          </w:p>
        </w:tc>
        <w:tc>
          <w:tcPr>
            <w:tcW w:w="1440" w:type="dxa"/>
          </w:tcPr>
          <w:p w14:paraId="5DB9BAAA" w14:textId="77777777" w:rsidR="00C85BD3" w:rsidRPr="00EF38A4" w:rsidRDefault="00C85BD3" w:rsidP="00E8520B">
            <w:pPr>
              <w:rPr>
                <w:rFonts w:cstheme="minorHAnsi"/>
              </w:rPr>
            </w:pPr>
            <w:r w:rsidRPr="00EF38A4">
              <w:rPr>
                <w:rFonts w:cstheme="minorHAnsi"/>
              </w:rPr>
              <w:t xml:space="preserve">Suspend (not part of geographical </w:t>
            </w:r>
            <w:r w:rsidRPr="00EF38A4">
              <w:rPr>
                <w:rFonts w:cstheme="minorHAnsi"/>
              </w:rPr>
              <w:lastRenderedPageBreak/>
              <w:t>transition growth)</w:t>
            </w:r>
          </w:p>
        </w:tc>
        <w:tc>
          <w:tcPr>
            <w:tcW w:w="1350" w:type="dxa"/>
          </w:tcPr>
          <w:p w14:paraId="393B0285" w14:textId="77777777" w:rsidR="00C85BD3" w:rsidRPr="00EF38A4" w:rsidRDefault="00C85BD3" w:rsidP="00E8520B">
            <w:pPr>
              <w:rPr>
                <w:rFonts w:cstheme="minorHAnsi"/>
              </w:rPr>
            </w:pPr>
            <w:r w:rsidRPr="00EF38A4">
              <w:rPr>
                <w:rFonts w:cstheme="minorHAnsi"/>
              </w:rPr>
              <w:lastRenderedPageBreak/>
              <w:t>On going</w:t>
            </w:r>
          </w:p>
        </w:tc>
        <w:tc>
          <w:tcPr>
            <w:tcW w:w="1511" w:type="dxa"/>
            <w:vMerge/>
          </w:tcPr>
          <w:p w14:paraId="27DC7E56" w14:textId="4A977EFD" w:rsidR="00C85BD3" w:rsidRPr="00EF38A4" w:rsidRDefault="00C85BD3" w:rsidP="00E8520B">
            <w:pPr>
              <w:rPr>
                <w:rFonts w:cstheme="minorHAnsi"/>
              </w:rPr>
            </w:pPr>
          </w:p>
        </w:tc>
      </w:tr>
      <w:tr w:rsidR="00C85BD3" w14:paraId="0AFFE5F7" w14:textId="77777777" w:rsidTr="00EE0C28">
        <w:tc>
          <w:tcPr>
            <w:tcW w:w="1364" w:type="dxa"/>
            <w:vAlign w:val="bottom"/>
          </w:tcPr>
          <w:p w14:paraId="59DF2DDB" w14:textId="77777777" w:rsidR="00C85BD3" w:rsidRDefault="00C85BD3" w:rsidP="00E8520B">
            <w:pPr>
              <w:rPr>
                <w:rFonts w:cstheme="minorHAnsi"/>
              </w:rPr>
            </w:pPr>
            <w:proofErr w:type="spellStart"/>
            <w:r>
              <w:rPr>
                <w:rFonts w:ascii="Calibri" w:hAnsi="Calibri" w:cs="Calibri"/>
                <w:color w:val="000000"/>
              </w:rPr>
              <w:lastRenderedPageBreak/>
              <w:t>Lembaga</w:t>
            </w:r>
            <w:proofErr w:type="spellEnd"/>
            <w:r>
              <w:rPr>
                <w:rFonts w:ascii="Calibri" w:hAnsi="Calibri" w:cs="Calibri"/>
                <w:color w:val="000000"/>
              </w:rPr>
              <w:t xml:space="preserve"> </w:t>
            </w:r>
            <w:proofErr w:type="spellStart"/>
            <w:r>
              <w:rPr>
                <w:rFonts w:ascii="Calibri" w:hAnsi="Calibri" w:cs="Calibri"/>
                <w:color w:val="000000"/>
              </w:rPr>
              <w:t>Pembinaan</w:t>
            </w:r>
            <w:proofErr w:type="spellEnd"/>
            <w:r>
              <w:rPr>
                <w:rFonts w:ascii="Calibri" w:hAnsi="Calibri" w:cs="Calibri"/>
                <w:color w:val="000000"/>
              </w:rPr>
              <w:t xml:space="preserve"> </w:t>
            </w:r>
            <w:proofErr w:type="spellStart"/>
            <w:r>
              <w:rPr>
                <w:rFonts w:ascii="Calibri" w:hAnsi="Calibri" w:cs="Calibri"/>
                <w:color w:val="000000"/>
              </w:rPr>
              <w:t>Sosial</w:t>
            </w:r>
            <w:proofErr w:type="spellEnd"/>
            <w:r>
              <w:rPr>
                <w:rFonts w:ascii="Calibri" w:hAnsi="Calibri" w:cs="Calibri"/>
                <w:color w:val="000000"/>
              </w:rPr>
              <w:t xml:space="preserve"> </w:t>
            </w:r>
            <w:proofErr w:type="spellStart"/>
            <w:r>
              <w:rPr>
                <w:rFonts w:ascii="Calibri" w:hAnsi="Calibri" w:cs="Calibri"/>
                <w:color w:val="000000"/>
              </w:rPr>
              <w:t>Katolik</w:t>
            </w:r>
            <w:proofErr w:type="spellEnd"/>
          </w:p>
        </w:tc>
        <w:tc>
          <w:tcPr>
            <w:tcW w:w="1355" w:type="dxa"/>
          </w:tcPr>
          <w:p w14:paraId="61EF0C0A" w14:textId="773A121C" w:rsidR="00C85BD3" w:rsidRDefault="00C85BD3" w:rsidP="00E8520B">
            <w:pPr>
              <w:rPr>
                <w:rFonts w:cstheme="minorHAnsi"/>
              </w:rPr>
            </w:pPr>
            <w:r w:rsidRPr="00C868BD">
              <w:rPr>
                <w:rFonts w:cstheme="minorHAnsi"/>
              </w:rPr>
              <w:t>On going</w:t>
            </w:r>
          </w:p>
        </w:tc>
        <w:tc>
          <w:tcPr>
            <w:tcW w:w="1350" w:type="dxa"/>
          </w:tcPr>
          <w:p w14:paraId="2AADC189" w14:textId="5746B4A0" w:rsidR="00C85BD3" w:rsidRDefault="00C85BD3" w:rsidP="00E8520B">
            <w:pPr>
              <w:rPr>
                <w:rFonts w:cstheme="minorHAnsi"/>
              </w:rPr>
            </w:pPr>
            <w:r w:rsidRPr="00306306">
              <w:rPr>
                <w:rFonts w:cstheme="minorHAnsi"/>
              </w:rPr>
              <w:t>Done</w:t>
            </w:r>
          </w:p>
        </w:tc>
        <w:tc>
          <w:tcPr>
            <w:tcW w:w="1440" w:type="dxa"/>
            <w:vMerge/>
          </w:tcPr>
          <w:p w14:paraId="66E67FCE" w14:textId="53B0ED60" w:rsidR="00C85BD3" w:rsidRDefault="00C85BD3" w:rsidP="00E8520B">
            <w:pPr>
              <w:rPr>
                <w:rFonts w:cstheme="minorHAnsi"/>
              </w:rPr>
            </w:pPr>
          </w:p>
        </w:tc>
        <w:tc>
          <w:tcPr>
            <w:tcW w:w="1440" w:type="dxa"/>
          </w:tcPr>
          <w:p w14:paraId="33C1F647"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311BF9C" w14:textId="77777777" w:rsidR="00C85BD3" w:rsidRPr="00EF38A4" w:rsidRDefault="00C85BD3" w:rsidP="00E8520B">
            <w:pPr>
              <w:rPr>
                <w:rFonts w:cstheme="minorHAnsi"/>
              </w:rPr>
            </w:pPr>
            <w:r w:rsidRPr="00EF38A4">
              <w:rPr>
                <w:rFonts w:cstheme="minorHAnsi"/>
              </w:rPr>
              <w:t>On going</w:t>
            </w:r>
          </w:p>
        </w:tc>
        <w:tc>
          <w:tcPr>
            <w:tcW w:w="1511" w:type="dxa"/>
            <w:vMerge/>
          </w:tcPr>
          <w:p w14:paraId="4AF097E4" w14:textId="7E1BB4BC" w:rsidR="00C85BD3" w:rsidRPr="00EF38A4" w:rsidRDefault="00C85BD3" w:rsidP="00E8520B">
            <w:pPr>
              <w:rPr>
                <w:rFonts w:cstheme="minorHAnsi"/>
              </w:rPr>
            </w:pPr>
          </w:p>
        </w:tc>
      </w:tr>
      <w:tr w:rsidR="00C85BD3" w14:paraId="339D1DFC" w14:textId="77777777" w:rsidTr="00EE0C28">
        <w:tc>
          <w:tcPr>
            <w:tcW w:w="1364" w:type="dxa"/>
            <w:vAlign w:val="bottom"/>
          </w:tcPr>
          <w:p w14:paraId="1625E9EF" w14:textId="77777777" w:rsidR="00C85BD3" w:rsidRDefault="00C85BD3" w:rsidP="00E8520B">
            <w:pPr>
              <w:rPr>
                <w:rFonts w:cstheme="minorHAnsi"/>
              </w:rPr>
            </w:pPr>
            <w:proofErr w:type="spellStart"/>
            <w:r>
              <w:rPr>
                <w:rFonts w:ascii="Calibri" w:hAnsi="Calibri" w:cs="Calibri"/>
                <w:color w:val="000000"/>
              </w:rPr>
              <w:t>Konsorsium</w:t>
            </w:r>
            <w:proofErr w:type="spellEnd"/>
            <w:r>
              <w:rPr>
                <w:rFonts w:ascii="Calibri" w:hAnsi="Calibri" w:cs="Calibri"/>
                <w:color w:val="000000"/>
              </w:rPr>
              <w:t xml:space="preserve"> </w:t>
            </w: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Pemberdayaan</w:t>
            </w:r>
            <w:proofErr w:type="spellEnd"/>
            <w:r>
              <w:rPr>
                <w:rFonts w:ascii="Calibri" w:hAnsi="Calibri" w:cs="Calibri"/>
                <w:color w:val="000000"/>
              </w:rPr>
              <w:t xml:space="preserve"> </w:t>
            </w:r>
            <w:proofErr w:type="spellStart"/>
            <w:r>
              <w:rPr>
                <w:rFonts w:ascii="Calibri" w:hAnsi="Calibri" w:cs="Calibri"/>
                <w:color w:val="000000"/>
              </w:rPr>
              <w:t>Anak</w:t>
            </w:r>
            <w:proofErr w:type="spellEnd"/>
            <w:r>
              <w:rPr>
                <w:rFonts w:ascii="Calibri" w:hAnsi="Calibri" w:cs="Calibri"/>
                <w:color w:val="000000"/>
              </w:rPr>
              <w:t xml:space="preserve"> </w:t>
            </w:r>
            <w:proofErr w:type="spellStart"/>
            <w:r>
              <w:rPr>
                <w:rFonts w:ascii="Calibri" w:hAnsi="Calibri" w:cs="Calibri"/>
                <w:color w:val="000000"/>
              </w:rPr>
              <w:t>dan</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Flores</w:t>
            </w:r>
          </w:p>
        </w:tc>
        <w:tc>
          <w:tcPr>
            <w:tcW w:w="1355" w:type="dxa"/>
          </w:tcPr>
          <w:p w14:paraId="2737B9E6" w14:textId="77777777" w:rsidR="00C85BD3" w:rsidRDefault="00C85BD3" w:rsidP="00E8520B">
            <w:pPr>
              <w:rPr>
                <w:rFonts w:cstheme="minorHAnsi"/>
              </w:rPr>
            </w:pPr>
            <w:r w:rsidRPr="00C868BD">
              <w:rPr>
                <w:rFonts w:cstheme="minorHAnsi"/>
              </w:rPr>
              <w:t>On going</w:t>
            </w:r>
          </w:p>
          <w:p w14:paraId="478C27F3" w14:textId="669A7478" w:rsidR="00D47D3B" w:rsidRDefault="00D47D3B" w:rsidP="00D47D3B">
            <w:pPr>
              <w:rPr>
                <w:rFonts w:cstheme="minorHAnsi"/>
              </w:rPr>
            </w:pPr>
            <w:r w:rsidRPr="00D47D3B">
              <w:rPr>
                <w:rFonts w:cstheme="minorHAnsi"/>
                <w:highlight w:val="yellow"/>
              </w:rPr>
              <w:t>On 4 April 2021, one of district area hit by cyclon</w:t>
            </w:r>
            <w:r w:rsidR="0033186C">
              <w:rPr>
                <w:rFonts w:cstheme="minorHAnsi"/>
                <w:highlight w:val="yellow"/>
              </w:rPr>
              <w:t>e</w:t>
            </w:r>
            <w:r w:rsidRPr="00D47D3B">
              <w:rPr>
                <w:rFonts w:cstheme="minorHAnsi"/>
                <w:highlight w:val="yellow"/>
              </w:rPr>
              <w:t xml:space="preserve"> therefore their program implementation affected and the partner responding to disaster</w:t>
            </w:r>
          </w:p>
        </w:tc>
        <w:tc>
          <w:tcPr>
            <w:tcW w:w="1350" w:type="dxa"/>
          </w:tcPr>
          <w:p w14:paraId="66E582F8" w14:textId="76769770" w:rsidR="00C85BD3" w:rsidRDefault="00C85BD3" w:rsidP="00E8520B">
            <w:pPr>
              <w:rPr>
                <w:rFonts w:cstheme="minorHAnsi"/>
              </w:rPr>
            </w:pPr>
            <w:r w:rsidRPr="00306306">
              <w:rPr>
                <w:rFonts w:cstheme="minorHAnsi"/>
              </w:rPr>
              <w:t>Done</w:t>
            </w:r>
          </w:p>
        </w:tc>
        <w:tc>
          <w:tcPr>
            <w:tcW w:w="1440" w:type="dxa"/>
            <w:vMerge/>
          </w:tcPr>
          <w:p w14:paraId="0DDE614D" w14:textId="5D1B2A82" w:rsidR="00C85BD3" w:rsidRDefault="00C85BD3" w:rsidP="00E8520B">
            <w:pPr>
              <w:rPr>
                <w:rFonts w:cstheme="minorHAnsi"/>
              </w:rPr>
            </w:pPr>
          </w:p>
        </w:tc>
        <w:tc>
          <w:tcPr>
            <w:tcW w:w="1440" w:type="dxa"/>
          </w:tcPr>
          <w:p w14:paraId="27478E75"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F30DCEA" w14:textId="77777777" w:rsidR="00C85BD3" w:rsidRPr="00EF38A4" w:rsidRDefault="00C85BD3" w:rsidP="00E8520B">
            <w:pPr>
              <w:rPr>
                <w:rFonts w:cstheme="minorHAnsi"/>
              </w:rPr>
            </w:pPr>
            <w:r w:rsidRPr="00EF38A4">
              <w:rPr>
                <w:rFonts w:cstheme="minorHAnsi"/>
              </w:rPr>
              <w:t>On going</w:t>
            </w:r>
          </w:p>
        </w:tc>
        <w:tc>
          <w:tcPr>
            <w:tcW w:w="1511" w:type="dxa"/>
            <w:vMerge/>
          </w:tcPr>
          <w:p w14:paraId="109808FA" w14:textId="290ACF47" w:rsidR="00C85BD3" w:rsidRPr="00EF38A4" w:rsidRDefault="00C85BD3" w:rsidP="00E8520B">
            <w:pPr>
              <w:rPr>
                <w:rFonts w:cstheme="minorHAnsi"/>
              </w:rPr>
            </w:pPr>
          </w:p>
        </w:tc>
      </w:tr>
      <w:tr w:rsidR="00C85BD3" w14:paraId="544B6EAE" w14:textId="77777777" w:rsidTr="00EE0C28">
        <w:tc>
          <w:tcPr>
            <w:tcW w:w="1364" w:type="dxa"/>
            <w:vAlign w:val="bottom"/>
          </w:tcPr>
          <w:p w14:paraId="2D942B1C" w14:textId="77777777" w:rsidR="00C85BD3" w:rsidRDefault="00C85BD3" w:rsidP="00E8520B">
            <w:pPr>
              <w:rPr>
                <w:rFonts w:cstheme="minorHAnsi"/>
              </w:rPr>
            </w:pP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Pengembangan</w:t>
            </w:r>
            <w:proofErr w:type="spellEnd"/>
            <w:r>
              <w:rPr>
                <w:rFonts w:ascii="Calibri" w:hAnsi="Calibri" w:cs="Calibri"/>
                <w:color w:val="000000"/>
              </w:rPr>
              <w:t xml:space="preserve"> </w:t>
            </w:r>
            <w:proofErr w:type="spellStart"/>
            <w:r>
              <w:rPr>
                <w:rFonts w:ascii="Calibri" w:hAnsi="Calibri" w:cs="Calibri"/>
                <w:color w:val="000000"/>
              </w:rPr>
              <w:t>dan</w:t>
            </w:r>
            <w:proofErr w:type="spellEnd"/>
            <w:r>
              <w:rPr>
                <w:rFonts w:ascii="Calibri" w:hAnsi="Calibri" w:cs="Calibri"/>
                <w:color w:val="000000"/>
              </w:rPr>
              <w:t xml:space="preserve"> </w:t>
            </w:r>
            <w:proofErr w:type="spellStart"/>
            <w:r>
              <w:rPr>
                <w:rFonts w:ascii="Calibri" w:hAnsi="Calibri" w:cs="Calibri"/>
                <w:color w:val="000000"/>
              </w:rPr>
              <w:t>Perlindungan</w:t>
            </w:r>
            <w:proofErr w:type="spellEnd"/>
            <w:r>
              <w:rPr>
                <w:rFonts w:ascii="Calibri" w:hAnsi="Calibri" w:cs="Calibri"/>
                <w:color w:val="000000"/>
              </w:rPr>
              <w:t xml:space="preserve"> </w:t>
            </w:r>
            <w:proofErr w:type="spellStart"/>
            <w:r>
              <w:rPr>
                <w:rFonts w:ascii="Calibri" w:hAnsi="Calibri" w:cs="Calibri"/>
                <w:color w:val="000000"/>
              </w:rPr>
              <w:t>Anak</w:t>
            </w:r>
            <w:proofErr w:type="spellEnd"/>
          </w:p>
        </w:tc>
        <w:tc>
          <w:tcPr>
            <w:tcW w:w="1355" w:type="dxa"/>
          </w:tcPr>
          <w:p w14:paraId="2670D33A" w14:textId="4EA0DDF9" w:rsidR="00D47D3B" w:rsidRDefault="00C85BD3" w:rsidP="00D47D3B">
            <w:pPr>
              <w:rPr>
                <w:rFonts w:cstheme="minorHAnsi"/>
              </w:rPr>
            </w:pPr>
            <w:r w:rsidRPr="00C868BD">
              <w:rPr>
                <w:rFonts w:cstheme="minorHAnsi"/>
              </w:rPr>
              <w:t>On going</w:t>
            </w:r>
          </w:p>
          <w:p w14:paraId="28468D7E" w14:textId="55A85147" w:rsidR="00D47D3B" w:rsidRDefault="00D47D3B" w:rsidP="00D47D3B">
            <w:pPr>
              <w:rPr>
                <w:rFonts w:cstheme="minorHAnsi"/>
              </w:rPr>
            </w:pPr>
            <w:r w:rsidRPr="00AE0D36">
              <w:rPr>
                <w:rFonts w:cstheme="minorHAnsi"/>
                <w:highlight w:val="yellow"/>
              </w:rPr>
              <w:t>On 4 April 2021, one of district area hit by cyclon</w:t>
            </w:r>
            <w:r w:rsidR="0033186C" w:rsidRPr="00AE0D36">
              <w:rPr>
                <w:rFonts w:cstheme="minorHAnsi"/>
                <w:highlight w:val="yellow"/>
              </w:rPr>
              <w:t>e</w:t>
            </w:r>
            <w:r w:rsidRPr="00AE0D36">
              <w:rPr>
                <w:rFonts w:cstheme="minorHAnsi"/>
                <w:highlight w:val="yellow"/>
              </w:rPr>
              <w:t xml:space="preserve"> but not at village areas where partner implement the program</w:t>
            </w:r>
          </w:p>
        </w:tc>
        <w:tc>
          <w:tcPr>
            <w:tcW w:w="1350" w:type="dxa"/>
          </w:tcPr>
          <w:p w14:paraId="35AED6B8" w14:textId="1BC0C2B6" w:rsidR="00C85BD3" w:rsidRDefault="00C85BD3" w:rsidP="00E8520B">
            <w:pPr>
              <w:rPr>
                <w:rFonts w:cstheme="minorHAnsi"/>
              </w:rPr>
            </w:pPr>
            <w:r w:rsidRPr="00306306">
              <w:rPr>
                <w:rFonts w:cstheme="minorHAnsi"/>
              </w:rPr>
              <w:t>Done</w:t>
            </w:r>
          </w:p>
        </w:tc>
        <w:tc>
          <w:tcPr>
            <w:tcW w:w="1440" w:type="dxa"/>
            <w:vMerge/>
          </w:tcPr>
          <w:p w14:paraId="0F701050" w14:textId="70FC1C9C" w:rsidR="00C85BD3" w:rsidRDefault="00C85BD3" w:rsidP="00E8520B">
            <w:pPr>
              <w:rPr>
                <w:rFonts w:cstheme="minorHAnsi"/>
              </w:rPr>
            </w:pPr>
          </w:p>
        </w:tc>
        <w:tc>
          <w:tcPr>
            <w:tcW w:w="1440" w:type="dxa"/>
          </w:tcPr>
          <w:p w14:paraId="592E7AC4" w14:textId="77777777" w:rsidR="00C85BD3" w:rsidRPr="00EF38A4" w:rsidRDefault="00C85BD3" w:rsidP="00E8520B">
            <w:pPr>
              <w:rPr>
                <w:rFonts w:cstheme="minorHAnsi"/>
              </w:rPr>
            </w:pPr>
            <w:r w:rsidRPr="00EF38A4">
              <w:rPr>
                <w:rFonts w:cstheme="minorHAnsi"/>
              </w:rPr>
              <w:t>Suspend (geographical transition growth</w:t>
            </w:r>
          </w:p>
        </w:tc>
        <w:tc>
          <w:tcPr>
            <w:tcW w:w="1350" w:type="dxa"/>
          </w:tcPr>
          <w:p w14:paraId="6728A9C3" w14:textId="77777777" w:rsidR="00C85BD3" w:rsidRPr="00EF38A4" w:rsidRDefault="00C85BD3" w:rsidP="00E8520B">
            <w:pPr>
              <w:rPr>
                <w:rFonts w:cstheme="minorHAnsi"/>
              </w:rPr>
            </w:pPr>
            <w:r w:rsidRPr="00EF38A4">
              <w:rPr>
                <w:rFonts w:cstheme="minorHAnsi"/>
              </w:rPr>
              <w:t>On going</w:t>
            </w:r>
          </w:p>
        </w:tc>
        <w:tc>
          <w:tcPr>
            <w:tcW w:w="1511" w:type="dxa"/>
            <w:vMerge/>
          </w:tcPr>
          <w:p w14:paraId="1E0581A6" w14:textId="584D46B7" w:rsidR="00C85BD3" w:rsidRPr="00EF38A4" w:rsidRDefault="00C85BD3" w:rsidP="00E8520B">
            <w:pPr>
              <w:rPr>
                <w:rFonts w:cstheme="minorHAnsi"/>
              </w:rPr>
            </w:pPr>
          </w:p>
        </w:tc>
      </w:tr>
      <w:tr w:rsidR="00C85BD3" w14:paraId="7BD4559E" w14:textId="77777777" w:rsidTr="00EE0C28">
        <w:tc>
          <w:tcPr>
            <w:tcW w:w="1364" w:type="dxa"/>
            <w:vAlign w:val="bottom"/>
          </w:tcPr>
          <w:p w14:paraId="6CE1FDF2" w14:textId="77777777" w:rsidR="00C85BD3" w:rsidRDefault="00C85BD3" w:rsidP="00E8520B">
            <w:pPr>
              <w:rPr>
                <w:rFonts w:cstheme="minorHAnsi"/>
              </w:rPr>
            </w:pPr>
            <w:proofErr w:type="spellStart"/>
            <w:r>
              <w:rPr>
                <w:rFonts w:ascii="Calibri" w:hAnsi="Calibri" w:cs="Calibri"/>
                <w:color w:val="000000"/>
              </w:rPr>
              <w:t>Lembaga</w:t>
            </w:r>
            <w:proofErr w:type="spellEnd"/>
            <w:r>
              <w:rPr>
                <w:rFonts w:ascii="Calibri" w:hAnsi="Calibri" w:cs="Calibri"/>
                <w:color w:val="000000"/>
              </w:rPr>
              <w:t xml:space="preserve"> </w:t>
            </w:r>
            <w:proofErr w:type="spellStart"/>
            <w:r>
              <w:rPr>
                <w:rFonts w:ascii="Calibri" w:hAnsi="Calibri" w:cs="Calibri"/>
                <w:color w:val="000000"/>
              </w:rPr>
              <w:t>Pengembangan</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w:t>
            </w:r>
            <w:proofErr w:type="spellStart"/>
            <w:r>
              <w:rPr>
                <w:rFonts w:ascii="Calibri" w:hAnsi="Calibri" w:cs="Calibri"/>
                <w:color w:val="000000"/>
              </w:rPr>
              <w:t>Madani</w:t>
            </w:r>
            <w:proofErr w:type="spellEnd"/>
          </w:p>
        </w:tc>
        <w:tc>
          <w:tcPr>
            <w:tcW w:w="1355" w:type="dxa"/>
          </w:tcPr>
          <w:p w14:paraId="1F612973" w14:textId="77777777" w:rsidR="00C85BD3" w:rsidRDefault="00C85BD3" w:rsidP="00E8520B">
            <w:pPr>
              <w:rPr>
                <w:rFonts w:cstheme="minorHAnsi"/>
              </w:rPr>
            </w:pPr>
            <w:r w:rsidRPr="00C868BD">
              <w:rPr>
                <w:rFonts w:cstheme="minorHAnsi"/>
              </w:rPr>
              <w:t>On going</w:t>
            </w:r>
          </w:p>
          <w:p w14:paraId="34D82CF8" w14:textId="42F247B2" w:rsidR="00D47D3B" w:rsidRDefault="00D47D3B" w:rsidP="00D47D3B">
            <w:pPr>
              <w:rPr>
                <w:rFonts w:cstheme="minorHAnsi"/>
              </w:rPr>
            </w:pPr>
            <w:r w:rsidRPr="00AE0D36">
              <w:rPr>
                <w:rFonts w:cstheme="minorHAnsi"/>
                <w:highlight w:val="yellow"/>
              </w:rPr>
              <w:t>On 4 April 2021</w:t>
            </w:r>
            <w:r w:rsidR="001578A7" w:rsidRPr="00AE0D36">
              <w:rPr>
                <w:rFonts w:cstheme="minorHAnsi"/>
                <w:highlight w:val="yellow"/>
              </w:rPr>
              <w:t>, three</w:t>
            </w:r>
            <w:r w:rsidRPr="00AE0D36">
              <w:rPr>
                <w:rFonts w:cstheme="minorHAnsi"/>
                <w:highlight w:val="yellow"/>
              </w:rPr>
              <w:t xml:space="preserve"> of district area</w:t>
            </w:r>
            <w:r w:rsidR="001578A7" w:rsidRPr="00AE0D36">
              <w:rPr>
                <w:rFonts w:cstheme="minorHAnsi"/>
                <w:highlight w:val="yellow"/>
              </w:rPr>
              <w:t>s</w:t>
            </w:r>
            <w:r w:rsidRPr="00AE0D36">
              <w:rPr>
                <w:rFonts w:cstheme="minorHAnsi"/>
                <w:highlight w:val="yellow"/>
              </w:rPr>
              <w:t xml:space="preserve"> hit by cyclon</w:t>
            </w:r>
            <w:r w:rsidR="0033186C" w:rsidRPr="00AE0D36">
              <w:rPr>
                <w:rFonts w:cstheme="minorHAnsi"/>
                <w:highlight w:val="yellow"/>
              </w:rPr>
              <w:t>e</w:t>
            </w:r>
            <w:r w:rsidRPr="00AE0D36">
              <w:rPr>
                <w:rFonts w:cstheme="minorHAnsi"/>
                <w:highlight w:val="yellow"/>
              </w:rPr>
              <w:t xml:space="preserve"> therefore their program implementation affected and the partner </w:t>
            </w:r>
            <w:r w:rsidRPr="00AE0D36">
              <w:rPr>
                <w:rFonts w:cstheme="minorHAnsi"/>
                <w:highlight w:val="yellow"/>
              </w:rPr>
              <w:lastRenderedPageBreak/>
              <w:t>responding to disaster</w:t>
            </w:r>
          </w:p>
        </w:tc>
        <w:tc>
          <w:tcPr>
            <w:tcW w:w="1350" w:type="dxa"/>
          </w:tcPr>
          <w:p w14:paraId="6441E9E7" w14:textId="40CC6D66" w:rsidR="00C85BD3" w:rsidRDefault="00C85BD3" w:rsidP="00E8520B">
            <w:pPr>
              <w:rPr>
                <w:rFonts w:cstheme="minorHAnsi"/>
              </w:rPr>
            </w:pPr>
            <w:r w:rsidRPr="00306306">
              <w:rPr>
                <w:rFonts w:cstheme="minorHAnsi"/>
              </w:rPr>
              <w:lastRenderedPageBreak/>
              <w:t>Done</w:t>
            </w:r>
          </w:p>
        </w:tc>
        <w:tc>
          <w:tcPr>
            <w:tcW w:w="1440" w:type="dxa"/>
            <w:vMerge/>
          </w:tcPr>
          <w:p w14:paraId="4FB72B84" w14:textId="18157ACB" w:rsidR="00C85BD3" w:rsidRDefault="00C85BD3" w:rsidP="00E8520B">
            <w:pPr>
              <w:rPr>
                <w:rFonts w:cstheme="minorHAnsi"/>
              </w:rPr>
            </w:pPr>
          </w:p>
        </w:tc>
        <w:tc>
          <w:tcPr>
            <w:tcW w:w="1440" w:type="dxa"/>
          </w:tcPr>
          <w:p w14:paraId="410D56AC" w14:textId="77777777" w:rsidR="00C85BD3" w:rsidRPr="00EF38A4" w:rsidRDefault="00C85BD3" w:rsidP="00E8520B">
            <w:pPr>
              <w:rPr>
                <w:rFonts w:cstheme="minorHAnsi"/>
              </w:rPr>
            </w:pPr>
            <w:r w:rsidRPr="00EF38A4">
              <w:rPr>
                <w:rFonts w:cstheme="minorHAnsi"/>
              </w:rPr>
              <w:t>Operational</w:t>
            </w:r>
          </w:p>
          <w:p w14:paraId="37C2D7A8" w14:textId="77777777" w:rsidR="00C85BD3" w:rsidRPr="00EF38A4" w:rsidRDefault="00C85BD3" w:rsidP="00E8520B">
            <w:pPr>
              <w:rPr>
                <w:rFonts w:cstheme="minorHAnsi"/>
              </w:rPr>
            </w:pPr>
            <w:r w:rsidRPr="00EF38A4">
              <w:rPr>
                <w:rFonts w:cstheme="minorHAnsi"/>
              </w:rPr>
              <w:t>*for system data input</w:t>
            </w:r>
          </w:p>
          <w:p w14:paraId="48D81355"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246A92C6" w14:textId="77777777" w:rsidR="00C85BD3" w:rsidRPr="00EF38A4" w:rsidRDefault="00C85BD3" w:rsidP="00E8520B">
            <w:pPr>
              <w:rPr>
                <w:rFonts w:cstheme="minorHAnsi"/>
              </w:rPr>
            </w:pPr>
            <w:r w:rsidRPr="00EF38A4">
              <w:rPr>
                <w:rFonts w:cstheme="minorHAnsi"/>
              </w:rPr>
              <w:t>On going</w:t>
            </w:r>
          </w:p>
        </w:tc>
        <w:tc>
          <w:tcPr>
            <w:tcW w:w="1511" w:type="dxa"/>
            <w:vMerge/>
          </w:tcPr>
          <w:p w14:paraId="278D892D" w14:textId="4C0E32BB" w:rsidR="00C85BD3" w:rsidRPr="00EF38A4" w:rsidRDefault="00C85BD3" w:rsidP="00E8520B">
            <w:pPr>
              <w:rPr>
                <w:rFonts w:cstheme="minorHAnsi"/>
              </w:rPr>
            </w:pPr>
          </w:p>
        </w:tc>
      </w:tr>
      <w:tr w:rsidR="00C85BD3" w14:paraId="59BCE11D" w14:textId="77777777" w:rsidTr="00EE0C28">
        <w:tc>
          <w:tcPr>
            <w:tcW w:w="1364" w:type="dxa"/>
            <w:vAlign w:val="bottom"/>
          </w:tcPr>
          <w:p w14:paraId="1BE5792C" w14:textId="77777777" w:rsidR="00C85BD3" w:rsidRDefault="00C85BD3" w:rsidP="00E8520B">
            <w:pPr>
              <w:rPr>
                <w:rFonts w:cstheme="minorHAnsi"/>
              </w:rPr>
            </w:pPr>
            <w:r>
              <w:rPr>
                <w:rFonts w:ascii="Calibri" w:hAnsi="Calibri" w:cs="Calibri"/>
                <w:color w:val="000000"/>
              </w:rPr>
              <w:lastRenderedPageBreak/>
              <w:t>Sumba Integrated Development</w:t>
            </w:r>
          </w:p>
        </w:tc>
        <w:tc>
          <w:tcPr>
            <w:tcW w:w="1355" w:type="dxa"/>
          </w:tcPr>
          <w:p w14:paraId="61F203FE" w14:textId="4A3BD8A5" w:rsidR="00AE0D36" w:rsidRDefault="00C85BD3" w:rsidP="00AE0D36">
            <w:pPr>
              <w:rPr>
                <w:rFonts w:cstheme="minorHAnsi"/>
              </w:rPr>
            </w:pPr>
            <w:r w:rsidRPr="00696E51">
              <w:rPr>
                <w:rFonts w:cstheme="minorHAnsi"/>
              </w:rPr>
              <w:t>On going</w:t>
            </w:r>
          </w:p>
          <w:p w14:paraId="4D6660AE" w14:textId="4695D4BA" w:rsidR="00AE0D36" w:rsidRDefault="00AE0D36" w:rsidP="00AE0D36">
            <w:pPr>
              <w:rPr>
                <w:rFonts w:cstheme="minorHAnsi"/>
              </w:rPr>
            </w:pPr>
            <w:r w:rsidRPr="00AE0D36">
              <w:rPr>
                <w:rFonts w:cstheme="minorHAnsi"/>
                <w:highlight w:val="yellow"/>
              </w:rPr>
              <w:t>On 4 April 2021, one of district area hit by cyclon</w:t>
            </w:r>
            <w:r w:rsidRPr="00AE0D36">
              <w:rPr>
                <w:rFonts w:cstheme="minorHAnsi"/>
                <w:highlight w:val="yellow"/>
              </w:rPr>
              <w:t>e</w:t>
            </w:r>
            <w:r w:rsidRPr="00AE0D36">
              <w:rPr>
                <w:rFonts w:cstheme="minorHAnsi"/>
                <w:highlight w:val="yellow"/>
              </w:rPr>
              <w:t xml:space="preserve"> therefore their program implementation affected and the partner responding to disaster</w:t>
            </w:r>
          </w:p>
        </w:tc>
        <w:tc>
          <w:tcPr>
            <w:tcW w:w="1350" w:type="dxa"/>
          </w:tcPr>
          <w:p w14:paraId="6B97C8ED" w14:textId="10E75CD8" w:rsidR="00C85BD3" w:rsidRDefault="00C85BD3" w:rsidP="00E8520B">
            <w:pPr>
              <w:rPr>
                <w:rFonts w:cstheme="minorHAnsi"/>
              </w:rPr>
            </w:pPr>
            <w:r w:rsidRPr="00D8199F">
              <w:rPr>
                <w:rFonts w:cstheme="minorHAnsi"/>
              </w:rPr>
              <w:t>Done</w:t>
            </w:r>
          </w:p>
        </w:tc>
        <w:tc>
          <w:tcPr>
            <w:tcW w:w="1440" w:type="dxa"/>
            <w:vMerge/>
          </w:tcPr>
          <w:p w14:paraId="39042482" w14:textId="7030F2DB" w:rsidR="00C85BD3" w:rsidRDefault="00C85BD3" w:rsidP="00E8520B">
            <w:pPr>
              <w:rPr>
                <w:rFonts w:cstheme="minorHAnsi"/>
              </w:rPr>
            </w:pPr>
          </w:p>
        </w:tc>
        <w:tc>
          <w:tcPr>
            <w:tcW w:w="1440" w:type="dxa"/>
          </w:tcPr>
          <w:p w14:paraId="6EF9652B" w14:textId="77777777" w:rsidR="00C85BD3" w:rsidRPr="00EF38A4" w:rsidRDefault="00C85BD3" w:rsidP="00E8520B">
            <w:pPr>
              <w:rPr>
                <w:rFonts w:cstheme="minorHAnsi"/>
              </w:rPr>
            </w:pPr>
            <w:r w:rsidRPr="00EF38A4">
              <w:rPr>
                <w:rFonts w:cstheme="minorHAnsi"/>
              </w:rPr>
              <w:t>Operational</w:t>
            </w:r>
          </w:p>
          <w:p w14:paraId="70AB0992" w14:textId="77777777" w:rsidR="00C85BD3" w:rsidRPr="00EF38A4" w:rsidRDefault="00C85BD3" w:rsidP="00E8520B">
            <w:pPr>
              <w:rPr>
                <w:rFonts w:cstheme="minorHAnsi"/>
              </w:rPr>
            </w:pPr>
            <w:r w:rsidRPr="00EF38A4">
              <w:rPr>
                <w:rFonts w:cstheme="minorHAnsi"/>
              </w:rPr>
              <w:t>*For input data</w:t>
            </w:r>
          </w:p>
        </w:tc>
        <w:tc>
          <w:tcPr>
            <w:tcW w:w="1350" w:type="dxa"/>
          </w:tcPr>
          <w:p w14:paraId="6C9B160E" w14:textId="77777777" w:rsidR="00C85BD3" w:rsidRPr="00EF38A4" w:rsidRDefault="00C85BD3" w:rsidP="00E8520B">
            <w:pPr>
              <w:rPr>
                <w:rFonts w:cstheme="minorHAnsi"/>
              </w:rPr>
            </w:pPr>
            <w:r w:rsidRPr="00EF38A4">
              <w:rPr>
                <w:rFonts w:cstheme="minorHAnsi"/>
              </w:rPr>
              <w:t>On going</w:t>
            </w:r>
          </w:p>
        </w:tc>
        <w:tc>
          <w:tcPr>
            <w:tcW w:w="1511" w:type="dxa"/>
            <w:vMerge/>
          </w:tcPr>
          <w:p w14:paraId="14AA0635" w14:textId="7A879CF3" w:rsidR="00C85BD3" w:rsidRPr="00EF38A4" w:rsidRDefault="00C85BD3" w:rsidP="00E8520B">
            <w:pPr>
              <w:rPr>
                <w:rFonts w:cstheme="minorHAnsi"/>
              </w:rPr>
            </w:pPr>
          </w:p>
        </w:tc>
      </w:tr>
      <w:tr w:rsidR="00C85BD3" w14:paraId="5D486D36" w14:textId="77777777" w:rsidTr="00EE0C28">
        <w:tc>
          <w:tcPr>
            <w:tcW w:w="1364" w:type="dxa"/>
            <w:vAlign w:val="bottom"/>
          </w:tcPr>
          <w:p w14:paraId="3E1508C6" w14:textId="77777777" w:rsidR="00C85BD3" w:rsidRDefault="00C85BD3" w:rsidP="00E8520B">
            <w:pPr>
              <w:rPr>
                <w:rFonts w:cstheme="minorHAnsi"/>
              </w:rPr>
            </w:pPr>
            <w:r>
              <w:rPr>
                <w:rFonts w:ascii="Calibri" w:hAnsi="Calibri" w:cs="Calibri"/>
                <w:color w:val="000000"/>
              </w:rPr>
              <w:t xml:space="preserve">Yayasan Budi </w:t>
            </w:r>
            <w:proofErr w:type="spellStart"/>
            <w:r>
              <w:rPr>
                <w:rFonts w:ascii="Calibri" w:hAnsi="Calibri" w:cs="Calibri"/>
                <w:color w:val="000000"/>
              </w:rPr>
              <w:t>Asih</w:t>
            </w:r>
            <w:proofErr w:type="spellEnd"/>
            <w:r>
              <w:rPr>
                <w:rFonts w:ascii="Calibri" w:hAnsi="Calibri" w:cs="Calibri"/>
                <w:color w:val="000000"/>
              </w:rPr>
              <w:t xml:space="preserve"> Sumatera Selatan</w:t>
            </w:r>
          </w:p>
        </w:tc>
        <w:tc>
          <w:tcPr>
            <w:tcW w:w="1355" w:type="dxa"/>
          </w:tcPr>
          <w:p w14:paraId="47FE7BB5" w14:textId="5001453F" w:rsidR="00C85BD3" w:rsidRDefault="00C85BD3" w:rsidP="00E8520B">
            <w:pPr>
              <w:rPr>
                <w:rFonts w:cstheme="minorHAnsi"/>
              </w:rPr>
            </w:pPr>
            <w:r w:rsidRPr="00696E51">
              <w:rPr>
                <w:rFonts w:cstheme="minorHAnsi"/>
              </w:rPr>
              <w:t>On going</w:t>
            </w:r>
          </w:p>
        </w:tc>
        <w:tc>
          <w:tcPr>
            <w:tcW w:w="1350" w:type="dxa"/>
          </w:tcPr>
          <w:p w14:paraId="08DC9830" w14:textId="6316E52E" w:rsidR="00C85BD3" w:rsidRDefault="00C85BD3" w:rsidP="00E8520B">
            <w:pPr>
              <w:rPr>
                <w:rFonts w:cstheme="minorHAnsi"/>
              </w:rPr>
            </w:pPr>
            <w:r w:rsidRPr="00D8199F">
              <w:rPr>
                <w:rFonts w:cstheme="minorHAnsi"/>
              </w:rPr>
              <w:t>Done</w:t>
            </w:r>
          </w:p>
        </w:tc>
        <w:tc>
          <w:tcPr>
            <w:tcW w:w="1440" w:type="dxa"/>
            <w:vMerge/>
          </w:tcPr>
          <w:p w14:paraId="11C71D37" w14:textId="2A34D666" w:rsidR="00C85BD3" w:rsidRDefault="00C85BD3" w:rsidP="00E8520B">
            <w:pPr>
              <w:rPr>
                <w:rFonts w:cstheme="minorHAnsi"/>
              </w:rPr>
            </w:pPr>
          </w:p>
        </w:tc>
        <w:tc>
          <w:tcPr>
            <w:tcW w:w="1440" w:type="dxa"/>
          </w:tcPr>
          <w:p w14:paraId="1EB88E2A"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2932AA2A" w14:textId="77777777" w:rsidR="00C85BD3" w:rsidRPr="00EF38A4" w:rsidRDefault="00C85BD3" w:rsidP="00E8520B">
            <w:pPr>
              <w:rPr>
                <w:rFonts w:cstheme="minorHAnsi"/>
              </w:rPr>
            </w:pPr>
            <w:r w:rsidRPr="00EF38A4">
              <w:rPr>
                <w:rFonts w:cstheme="minorHAnsi"/>
              </w:rPr>
              <w:t>On going</w:t>
            </w:r>
          </w:p>
        </w:tc>
        <w:tc>
          <w:tcPr>
            <w:tcW w:w="1511" w:type="dxa"/>
            <w:vMerge/>
          </w:tcPr>
          <w:p w14:paraId="17B6DCFC" w14:textId="68F1EAB2" w:rsidR="00C85BD3" w:rsidRPr="00EF38A4" w:rsidRDefault="00C85BD3" w:rsidP="00E8520B">
            <w:pPr>
              <w:rPr>
                <w:rFonts w:cstheme="minorHAnsi"/>
              </w:rPr>
            </w:pPr>
          </w:p>
        </w:tc>
      </w:tr>
      <w:tr w:rsidR="00C85BD3" w14:paraId="448E2FB4" w14:textId="77777777" w:rsidTr="00EE0C28">
        <w:tc>
          <w:tcPr>
            <w:tcW w:w="1364" w:type="dxa"/>
            <w:vAlign w:val="bottom"/>
          </w:tcPr>
          <w:p w14:paraId="3E929D43" w14:textId="77777777" w:rsidR="00C85BD3" w:rsidRDefault="00C85BD3" w:rsidP="00E8520B">
            <w:pPr>
              <w:rPr>
                <w:rFonts w:cstheme="minorHAnsi"/>
              </w:rPr>
            </w:pPr>
            <w:r>
              <w:rPr>
                <w:rFonts w:ascii="Calibri" w:hAnsi="Calibri" w:cs="Calibri"/>
                <w:color w:val="000000"/>
              </w:rPr>
              <w:t>Yayasan Warga Upadaya</w:t>
            </w:r>
          </w:p>
        </w:tc>
        <w:tc>
          <w:tcPr>
            <w:tcW w:w="1355" w:type="dxa"/>
          </w:tcPr>
          <w:p w14:paraId="19A7FBB8" w14:textId="7FF0E06D" w:rsidR="00C85BD3" w:rsidRDefault="00C85BD3" w:rsidP="00E8520B">
            <w:pPr>
              <w:rPr>
                <w:rFonts w:cstheme="minorHAnsi"/>
              </w:rPr>
            </w:pPr>
            <w:r w:rsidRPr="00696E51">
              <w:rPr>
                <w:rFonts w:cstheme="minorHAnsi"/>
              </w:rPr>
              <w:t>On going</w:t>
            </w:r>
          </w:p>
        </w:tc>
        <w:tc>
          <w:tcPr>
            <w:tcW w:w="1350" w:type="dxa"/>
          </w:tcPr>
          <w:p w14:paraId="5C70764B" w14:textId="713BC6FC" w:rsidR="00C85BD3" w:rsidRDefault="00C85BD3" w:rsidP="00E8520B">
            <w:pPr>
              <w:rPr>
                <w:rFonts w:cstheme="minorHAnsi"/>
              </w:rPr>
            </w:pPr>
            <w:r w:rsidRPr="00D8199F">
              <w:rPr>
                <w:rFonts w:cstheme="minorHAnsi"/>
              </w:rPr>
              <w:t>Done</w:t>
            </w:r>
          </w:p>
        </w:tc>
        <w:tc>
          <w:tcPr>
            <w:tcW w:w="1440" w:type="dxa"/>
            <w:vMerge/>
          </w:tcPr>
          <w:p w14:paraId="6176FAC7" w14:textId="670883B1" w:rsidR="00C85BD3" w:rsidRDefault="00C85BD3" w:rsidP="00E8520B">
            <w:pPr>
              <w:rPr>
                <w:rFonts w:cstheme="minorHAnsi"/>
              </w:rPr>
            </w:pPr>
          </w:p>
        </w:tc>
        <w:tc>
          <w:tcPr>
            <w:tcW w:w="1440" w:type="dxa"/>
          </w:tcPr>
          <w:p w14:paraId="2C7F94D6"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57DA8D7" w14:textId="77777777" w:rsidR="00C85BD3" w:rsidRPr="00EF38A4" w:rsidRDefault="00C85BD3" w:rsidP="00E8520B">
            <w:pPr>
              <w:rPr>
                <w:rFonts w:cstheme="minorHAnsi"/>
              </w:rPr>
            </w:pPr>
            <w:r w:rsidRPr="00EF38A4">
              <w:rPr>
                <w:rFonts w:cstheme="minorHAnsi"/>
              </w:rPr>
              <w:t>On going</w:t>
            </w:r>
          </w:p>
        </w:tc>
        <w:tc>
          <w:tcPr>
            <w:tcW w:w="1511" w:type="dxa"/>
            <w:vMerge/>
          </w:tcPr>
          <w:p w14:paraId="30C30471" w14:textId="44C0ABE2" w:rsidR="00C85BD3" w:rsidRPr="00EF38A4" w:rsidRDefault="00C85BD3" w:rsidP="00E8520B">
            <w:pPr>
              <w:rPr>
                <w:rFonts w:cstheme="minorHAnsi"/>
              </w:rPr>
            </w:pPr>
          </w:p>
        </w:tc>
      </w:tr>
      <w:tr w:rsidR="00C85BD3" w14:paraId="0168DC56" w14:textId="77777777" w:rsidTr="00EE0C28">
        <w:tc>
          <w:tcPr>
            <w:tcW w:w="1364" w:type="dxa"/>
            <w:vAlign w:val="bottom"/>
          </w:tcPr>
          <w:p w14:paraId="1DC8DF44" w14:textId="77777777" w:rsidR="00C85BD3" w:rsidRDefault="00C85BD3" w:rsidP="00E8520B">
            <w:pPr>
              <w:rPr>
                <w:rFonts w:cstheme="minorHAnsi"/>
              </w:rPr>
            </w:pPr>
            <w:proofErr w:type="spellStart"/>
            <w:r>
              <w:rPr>
                <w:rFonts w:ascii="Calibri" w:hAnsi="Calibri" w:cs="Calibri"/>
                <w:color w:val="000000"/>
              </w:rPr>
              <w:t>Paguyuban</w:t>
            </w:r>
            <w:proofErr w:type="spellEnd"/>
            <w:r>
              <w:rPr>
                <w:rFonts w:ascii="Calibri" w:hAnsi="Calibri" w:cs="Calibri"/>
                <w:color w:val="000000"/>
              </w:rPr>
              <w:t xml:space="preserve"> </w:t>
            </w:r>
            <w:proofErr w:type="spellStart"/>
            <w:r>
              <w:rPr>
                <w:rFonts w:ascii="Calibri" w:hAnsi="Calibri" w:cs="Calibri"/>
                <w:color w:val="000000"/>
              </w:rPr>
              <w:t>Badan</w:t>
            </w:r>
            <w:proofErr w:type="spellEnd"/>
            <w:r>
              <w:rPr>
                <w:rFonts w:ascii="Calibri" w:hAnsi="Calibri" w:cs="Calibri"/>
                <w:color w:val="000000"/>
              </w:rPr>
              <w:t xml:space="preserve"> </w:t>
            </w:r>
            <w:proofErr w:type="spellStart"/>
            <w:r>
              <w:rPr>
                <w:rFonts w:ascii="Calibri" w:hAnsi="Calibri" w:cs="Calibri"/>
                <w:color w:val="000000"/>
              </w:rPr>
              <w:t>Musyawarah</w:t>
            </w:r>
            <w:proofErr w:type="spellEnd"/>
            <w:r>
              <w:rPr>
                <w:rFonts w:ascii="Calibri" w:hAnsi="Calibri" w:cs="Calibri"/>
                <w:color w:val="000000"/>
              </w:rPr>
              <w:t xml:space="preserve"> </w:t>
            </w:r>
            <w:proofErr w:type="spellStart"/>
            <w:r>
              <w:rPr>
                <w:rFonts w:ascii="Calibri" w:hAnsi="Calibri" w:cs="Calibri"/>
                <w:color w:val="000000"/>
              </w:rPr>
              <w:t>Masyarakat</w:t>
            </w:r>
            <w:proofErr w:type="spellEnd"/>
            <w:r>
              <w:rPr>
                <w:rFonts w:ascii="Calibri" w:hAnsi="Calibri" w:cs="Calibri"/>
                <w:color w:val="000000"/>
              </w:rPr>
              <w:t xml:space="preserve"> </w:t>
            </w:r>
            <w:proofErr w:type="spellStart"/>
            <w:r>
              <w:rPr>
                <w:rFonts w:ascii="Calibri" w:hAnsi="Calibri" w:cs="Calibri"/>
                <w:color w:val="000000"/>
              </w:rPr>
              <w:t>Mitra</w:t>
            </w:r>
            <w:proofErr w:type="spellEnd"/>
            <w:r>
              <w:rPr>
                <w:rFonts w:ascii="Calibri" w:hAnsi="Calibri" w:cs="Calibri"/>
                <w:color w:val="000000"/>
              </w:rPr>
              <w:t xml:space="preserve"> </w:t>
            </w:r>
            <w:proofErr w:type="spellStart"/>
            <w:r>
              <w:rPr>
                <w:rFonts w:ascii="Calibri" w:hAnsi="Calibri" w:cs="Calibri"/>
                <w:color w:val="000000"/>
              </w:rPr>
              <w:t>Anak</w:t>
            </w:r>
            <w:proofErr w:type="spellEnd"/>
            <w:r>
              <w:rPr>
                <w:rFonts w:ascii="Calibri" w:hAnsi="Calibri" w:cs="Calibri"/>
                <w:color w:val="000000"/>
              </w:rPr>
              <w:t xml:space="preserve"> </w:t>
            </w:r>
            <w:proofErr w:type="spellStart"/>
            <w:r>
              <w:rPr>
                <w:rFonts w:ascii="Calibri" w:hAnsi="Calibri" w:cs="Calibri"/>
                <w:color w:val="000000"/>
              </w:rPr>
              <w:t>Sejati</w:t>
            </w:r>
            <w:proofErr w:type="spellEnd"/>
          </w:p>
        </w:tc>
        <w:tc>
          <w:tcPr>
            <w:tcW w:w="1355" w:type="dxa"/>
          </w:tcPr>
          <w:p w14:paraId="3E29E322" w14:textId="366D6830" w:rsidR="00C85BD3" w:rsidRDefault="00C85BD3" w:rsidP="00E8520B">
            <w:pPr>
              <w:rPr>
                <w:rFonts w:cstheme="minorHAnsi"/>
              </w:rPr>
            </w:pPr>
            <w:r w:rsidRPr="00696E51">
              <w:rPr>
                <w:rFonts w:cstheme="minorHAnsi"/>
              </w:rPr>
              <w:t>On going</w:t>
            </w:r>
          </w:p>
        </w:tc>
        <w:tc>
          <w:tcPr>
            <w:tcW w:w="1350" w:type="dxa"/>
          </w:tcPr>
          <w:p w14:paraId="67FB685D" w14:textId="44B80034" w:rsidR="00C85BD3" w:rsidRDefault="00C85BD3" w:rsidP="00E8520B">
            <w:pPr>
              <w:rPr>
                <w:rFonts w:cstheme="minorHAnsi"/>
              </w:rPr>
            </w:pPr>
            <w:r w:rsidRPr="00D8199F">
              <w:rPr>
                <w:rFonts w:cstheme="minorHAnsi"/>
              </w:rPr>
              <w:t>Done</w:t>
            </w:r>
          </w:p>
        </w:tc>
        <w:tc>
          <w:tcPr>
            <w:tcW w:w="1440" w:type="dxa"/>
            <w:vMerge/>
          </w:tcPr>
          <w:p w14:paraId="32DFAFE5" w14:textId="7AE8788B" w:rsidR="00C85BD3" w:rsidRDefault="00C85BD3" w:rsidP="00E8520B">
            <w:pPr>
              <w:rPr>
                <w:rFonts w:cstheme="minorHAnsi"/>
              </w:rPr>
            </w:pPr>
          </w:p>
        </w:tc>
        <w:tc>
          <w:tcPr>
            <w:tcW w:w="1440" w:type="dxa"/>
          </w:tcPr>
          <w:p w14:paraId="4A6BC48D" w14:textId="77777777" w:rsidR="00C85BD3" w:rsidRPr="00EF38A4" w:rsidRDefault="00C85BD3" w:rsidP="00E8520B">
            <w:pPr>
              <w:rPr>
                <w:rFonts w:cstheme="minorHAnsi"/>
              </w:rPr>
            </w:pPr>
            <w:r w:rsidRPr="00EF38A4">
              <w:rPr>
                <w:rFonts w:cstheme="minorHAnsi"/>
              </w:rPr>
              <w:t>New Enrollment Suspend</w:t>
            </w:r>
          </w:p>
          <w:p w14:paraId="23601F54" w14:textId="77777777" w:rsidR="00C85BD3" w:rsidRPr="00EF38A4" w:rsidRDefault="00C85BD3" w:rsidP="00E8520B">
            <w:pPr>
              <w:jc w:val="center"/>
              <w:rPr>
                <w:rFonts w:cstheme="minorHAnsi"/>
              </w:rPr>
            </w:pPr>
          </w:p>
        </w:tc>
        <w:tc>
          <w:tcPr>
            <w:tcW w:w="1350" w:type="dxa"/>
          </w:tcPr>
          <w:p w14:paraId="399EA5A5" w14:textId="77777777" w:rsidR="00C85BD3" w:rsidRPr="00EF38A4" w:rsidRDefault="00C85BD3" w:rsidP="00E8520B">
            <w:pPr>
              <w:rPr>
                <w:rFonts w:cstheme="minorHAnsi"/>
              </w:rPr>
            </w:pPr>
            <w:r w:rsidRPr="00EF38A4">
              <w:rPr>
                <w:rFonts w:cstheme="minorHAnsi"/>
              </w:rPr>
              <w:t>On going</w:t>
            </w:r>
          </w:p>
        </w:tc>
        <w:tc>
          <w:tcPr>
            <w:tcW w:w="1511" w:type="dxa"/>
            <w:vMerge/>
          </w:tcPr>
          <w:p w14:paraId="16457366" w14:textId="20303ADF" w:rsidR="00C85BD3" w:rsidRPr="00EF38A4" w:rsidRDefault="00C85BD3" w:rsidP="00E8520B">
            <w:pPr>
              <w:rPr>
                <w:rFonts w:cstheme="minorHAnsi"/>
              </w:rPr>
            </w:pPr>
          </w:p>
        </w:tc>
      </w:tr>
      <w:tr w:rsidR="00C85BD3" w14:paraId="3139547D" w14:textId="77777777" w:rsidTr="00EE0C28">
        <w:tc>
          <w:tcPr>
            <w:tcW w:w="1364" w:type="dxa"/>
            <w:vAlign w:val="bottom"/>
          </w:tcPr>
          <w:p w14:paraId="2ED97F46" w14:textId="77777777" w:rsidR="00C85BD3" w:rsidRDefault="00C85BD3" w:rsidP="00E8520B">
            <w:pPr>
              <w:rPr>
                <w:rFonts w:cstheme="minorHAnsi"/>
              </w:rPr>
            </w:pPr>
            <w:r>
              <w:rPr>
                <w:rFonts w:ascii="Calibri" w:hAnsi="Calibri" w:cs="Calibri"/>
                <w:color w:val="000000"/>
              </w:rPr>
              <w:t xml:space="preserve">Yayasan </w:t>
            </w:r>
            <w:proofErr w:type="spellStart"/>
            <w:r>
              <w:rPr>
                <w:rFonts w:ascii="Calibri" w:hAnsi="Calibri" w:cs="Calibri"/>
                <w:color w:val="000000"/>
              </w:rPr>
              <w:t>Teratai</w:t>
            </w:r>
            <w:proofErr w:type="spellEnd"/>
            <w:r>
              <w:rPr>
                <w:rFonts w:ascii="Calibri" w:hAnsi="Calibri" w:cs="Calibri"/>
                <w:color w:val="000000"/>
              </w:rPr>
              <w:t xml:space="preserve"> </w:t>
            </w:r>
            <w:proofErr w:type="spellStart"/>
            <w:r>
              <w:rPr>
                <w:rFonts w:ascii="Calibri" w:hAnsi="Calibri" w:cs="Calibri"/>
                <w:color w:val="000000"/>
              </w:rPr>
              <w:t>Putih</w:t>
            </w:r>
            <w:proofErr w:type="spellEnd"/>
          </w:p>
        </w:tc>
        <w:tc>
          <w:tcPr>
            <w:tcW w:w="1355" w:type="dxa"/>
          </w:tcPr>
          <w:p w14:paraId="68F46477" w14:textId="24E515F9" w:rsidR="00C85BD3" w:rsidRDefault="00C85BD3" w:rsidP="00E8520B">
            <w:pPr>
              <w:rPr>
                <w:rFonts w:cstheme="minorHAnsi"/>
              </w:rPr>
            </w:pPr>
            <w:r>
              <w:rPr>
                <w:rFonts w:cstheme="minorHAnsi"/>
              </w:rPr>
              <w:t>On going</w:t>
            </w:r>
          </w:p>
        </w:tc>
        <w:tc>
          <w:tcPr>
            <w:tcW w:w="1350" w:type="dxa"/>
          </w:tcPr>
          <w:p w14:paraId="02BF0BE1" w14:textId="4BFD2830" w:rsidR="00C85BD3" w:rsidRDefault="00C85BD3" w:rsidP="00E8520B">
            <w:pPr>
              <w:rPr>
                <w:rFonts w:cstheme="minorHAnsi"/>
              </w:rPr>
            </w:pPr>
            <w:r w:rsidRPr="00D8199F">
              <w:rPr>
                <w:rFonts w:cstheme="minorHAnsi"/>
              </w:rPr>
              <w:t>Done</w:t>
            </w:r>
          </w:p>
        </w:tc>
        <w:tc>
          <w:tcPr>
            <w:tcW w:w="1440" w:type="dxa"/>
            <w:vMerge/>
          </w:tcPr>
          <w:p w14:paraId="76375C0D" w14:textId="713F0B80" w:rsidR="00C85BD3" w:rsidRDefault="00C85BD3" w:rsidP="00E8520B">
            <w:pPr>
              <w:rPr>
                <w:rFonts w:cstheme="minorHAnsi"/>
              </w:rPr>
            </w:pPr>
          </w:p>
        </w:tc>
        <w:tc>
          <w:tcPr>
            <w:tcW w:w="1440" w:type="dxa"/>
          </w:tcPr>
          <w:p w14:paraId="44D34A19" w14:textId="77777777" w:rsidR="00C85BD3" w:rsidRPr="00EF38A4" w:rsidRDefault="00C85BD3" w:rsidP="00E8520B">
            <w:pPr>
              <w:rPr>
                <w:rFonts w:cstheme="minorHAnsi"/>
              </w:rPr>
            </w:pPr>
            <w:r w:rsidRPr="00EF38A4">
              <w:rPr>
                <w:rFonts w:cstheme="minorHAnsi"/>
              </w:rPr>
              <w:t>Operational</w:t>
            </w:r>
          </w:p>
          <w:p w14:paraId="78CE76B9" w14:textId="77777777" w:rsidR="00C85BD3" w:rsidRPr="00EF38A4" w:rsidRDefault="00C85BD3" w:rsidP="00E8520B">
            <w:pPr>
              <w:rPr>
                <w:rFonts w:cstheme="minorHAnsi"/>
              </w:rPr>
            </w:pPr>
            <w:r w:rsidRPr="00EF38A4">
              <w:rPr>
                <w:rFonts w:cstheme="minorHAnsi"/>
              </w:rPr>
              <w:t>*for system data input</w:t>
            </w:r>
          </w:p>
          <w:p w14:paraId="23AD88A7"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53602271" w14:textId="77777777" w:rsidR="00C85BD3" w:rsidRPr="00EF38A4" w:rsidRDefault="00C85BD3" w:rsidP="00E8520B">
            <w:pPr>
              <w:rPr>
                <w:rFonts w:cstheme="minorHAnsi"/>
              </w:rPr>
            </w:pPr>
            <w:r w:rsidRPr="00EF38A4">
              <w:rPr>
                <w:rFonts w:cstheme="minorHAnsi"/>
              </w:rPr>
              <w:t>On going</w:t>
            </w:r>
          </w:p>
        </w:tc>
        <w:tc>
          <w:tcPr>
            <w:tcW w:w="1511" w:type="dxa"/>
            <w:vMerge/>
          </w:tcPr>
          <w:p w14:paraId="2A163699" w14:textId="4B5557B3" w:rsidR="00C85BD3" w:rsidRPr="00EF38A4" w:rsidRDefault="00C85BD3" w:rsidP="00E8520B">
            <w:pPr>
              <w:rPr>
                <w:rFonts w:cstheme="minorHAnsi"/>
              </w:rPr>
            </w:pPr>
          </w:p>
        </w:tc>
      </w:tr>
    </w:tbl>
    <w:p w14:paraId="0E7B0FA2" w14:textId="4A483E15" w:rsidR="007A0D39" w:rsidRDefault="007A0D39" w:rsidP="00F115A1">
      <w:pPr>
        <w:spacing w:line="240" w:lineRule="auto"/>
        <w:rPr>
          <w:rFonts w:cstheme="minorHAnsi"/>
        </w:rPr>
      </w:pPr>
    </w:p>
    <w:p w14:paraId="50827655" w14:textId="77777777" w:rsidR="007A0D39" w:rsidRDefault="007A0D39" w:rsidP="00F115A1">
      <w:pPr>
        <w:spacing w:line="240" w:lineRule="auto"/>
        <w:rPr>
          <w:rFonts w:cstheme="minorHAnsi"/>
        </w:rPr>
      </w:pPr>
    </w:p>
    <w:p w14:paraId="6E827AC3" w14:textId="29F5D237"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5C513E86" w14:textId="26AAA38A" w:rsidR="00397064" w:rsidRPr="00A43309" w:rsidRDefault="00397064" w:rsidP="0074566A">
      <w:pPr>
        <w:pStyle w:val="ListParagraph"/>
        <w:numPr>
          <w:ilvl w:val="0"/>
          <w:numId w:val="1"/>
        </w:numPr>
        <w:spacing w:line="240" w:lineRule="auto"/>
        <w:jc w:val="both"/>
        <w:rPr>
          <w:rFonts w:cstheme="minorHAnsi"/>
          <w:highlight w:val="yellow"/>
        </w:rPr>
      </w:pPr>
      <w:r w:rsidRPr="00533221">
        <w:rPr>
          <w:rFonts w:cstheme="minorHAnsi"/>
        </w:rPr>
        <w:t xml:space="preserve">What issues are children in these areas facing: </w:t>
      </w:r>
      <w:r w:rsidR="0048757A" w:rsidRPr="00533221">
        <w:rPr>
          <w:rFonts w:cstheme="minorHAnsi"/>
        </w:rPr>
        <w:t>during this report</w:t>
      </w:r>
      <w:r w:rsidR="00EA6AB2" w:rsidRPr="00533221">
        <w:rPr>
          <w:rFonts w:cstheme="minorHAnsi"/>
        </w:rPr>
        <w:t>ing</w:t>
      </w:r>
      <w:r w:rsidR="0048757A" w:rsidRPr="00533221">
        <w:rPr>
          <w:rFonts w:cstheme="minorHAnsi"/>
        </w:rPr>
        <w:t xml:space="preserve"> period, </w:t>
      </w:r>
      <w:r w:rsidR="00A30769">
        <w:rPr>
          <w:rFonts w:cstheme="minorHAnsi"/>
        </w:rPr>
        <w:t xml:space="preserve">the </w:t>
      </w:r>
      <w:r w:rsidR="00214E2D" w:rsidRPr="00533221">
        <w:rPr>
          <w:rFonts w:cstheme="minorHAnsi"/>
        </w:rPr>
        <w:t xml:space="preserve">most school </w:t>
      </w:r>
      <w:r w:rsidR="00341A93">
        <w:rPr>
          <w:rFonts w:cstheme="minorHAnsi"/>
        </w:rPr>
        <w:t xml:space="preserve">are doing home learning. </w:t>
      </w:r>
      <w:r w:rsidR="00214E2D" w:rsidRPr="00533221">
        <w:rPr>
          <w:rFonts w:cstheme="minorHAnsi"/>
        </w:rPr>
        <w:t>The government do</w:t>
      </w:r>
      <w:r w:rsidR="00A30769">
        <w:rPr>
          <w:rFonts w:cstheme="minorHAnsi"/>
        </w:rPr>
        <w:t>es</w:t>
      </w:r>
      <w:r w:rsidR="00214E2D" w:rsidRPr="00533221">
        <w:rPr>
          <w:rFonts w:cstheme="minorHAnsi"/>
        </w:rPr>
        <w:t xml:space="preserve"> measuring if the school can open for study which it </w:t>
      </w:r>
      <w:r w:rsidR="00214E2D" w:rsidRPr="00533221">
        <w:rPr>
          <w:rFonts w:cstheme="minorHAnsi"/>
        </w:rPr>
        <w:lastRenderedPageBreak/>
        <w:t>depend</w:t>
      </w:r>
      <w:r w:rsidR="00A30769">
        <w:rPr>
          <w:rFonts w:cstheme="minorHAnsi"/>
        </w:rPr>
        <w:t>s</w:t>
      </w:r>
      <w:r w:rsidR="00214E2D" w:rsidRPr="00533221">
        <w:rPr>
          <w:rFonts w:cstheme="minorHAnsi"/>
        </w:rPr>
        <w:t xml:space="preserve"> on the situation and anticipating by developing guideline if </w:t>
      </w:r>
      <w:r w:rsidR="00A30769">
        <w:rPr>
          <w:rFonts w:cstheme="minorHAnsi"/>
        </w:rPr>
        <w:t xml:space="preserve">the </w:t>
      </w:r>
      <w:r w:rsidR="00214E2D" w:rsidRPr="00533221">
        <w:rPr>
          <w:rFonts w:cstheme="minorHAnsi"/>
        </w:rPr>
        <w:t>student need</w:t>
      </w:r>
      <w:r w:rsidR="00A30769">
        <w:rPr>
          <w:rFonts w:cstheme="minorHAnsi"/>
        </w:rPr>
        <w:t>s</w:t>
      </w:r>
      <w:r w:rsidR="00214E2D" w:rsidRPr="00533221">
        <w:rPr>
          <w:rFonts w:cstheme="minorHAnsi"/>
        </w:rPr>
        <w:t xml:space="preserve"> to continue home learning. </w:t>
      </w:r>
      <w:r w:rsidR="00A30769">
        <w:rPr>
          <w:rFonts w:cstheme="minorHAnsi"/>
        </w:rPr>
        <w:t>The d</w:t>
      </w:r>
      <w:r w:rsidR="009B153A">
        <w:rPr>
          <w:rFonts w:cstheme="minorHAnsi"/>
        </w:rPr>
        <w:t xml:space="preserve">ecision for reopening the school decided by </w:t>
      </w:r>
      <w:r w:rsidR="00A30769">
        <w:rPr>
          <w:rFonts w:cstheme="minorHAnsi"/>
        </w:rPr>
        <w:t xml:space="preserve">the </w:t>
      </w:r>
      <w:r w:rsidR="009B153A">
        <w:rPr>
          <w:rFonts w:cstheme="minorHAnsi"/>
        </w:rPr>
        <w:t>district and provincial government but no push for children whose parents do not co</w:t>
      </w:r>
      <w:r w:rsidR="00A30769">
        <w:rPr>
          <w:rFonts w:cstheme="minorHAnsi"/>
        </w:rPr>
        <w:t>m</w:t>
      </w:r>
      <w:r w:rsidR="009B153A">
        <w:rPr>
          <w:rFonts w:cstheme="minorHAnsi"/>
        </w:rPr>
        <w:t>fortable sending their children to school during the pandemic.</w:t>
      </w:r>
      <w:r w:rsidR="00600A2F">
        <w:rPr>
          <w:rFonts w:cstheme="minorHAnsi"/>
        </w:rPr>
        <w:t xml:space="preserve"> </w:t>
      </w:r>
      <w:r w:rsidR="00600A2F" w:rsidRPr="00A43309">
        <w:rPr>
          <w:rFonts w:cstheme="minorHAnsi"/>
          <w:highlight w:val="yellow"/>
        </w:rPr>
        <w:t xml:space="preserve">Ministry of Education decided for next semester (June 2021) all school </w:t>
      </w:r>
      <w:r w:rsidR="00A43309">
        <w:rPr>
          <w:rFonts w:cstheme="minorHAnsi"/>
          <w:highlight w:val="yellow"/>
        </w:rPr>
        <w:t xml:space="preserve">children resume for </w:t>
      </w:r>
      <w:r w:rsidR="00A43309" w:rsidRPr="00A43309">
        <w:rPr>
          <w:rFonts w:cstheme="minorHAnsi"/>
          <w:highlight w:val="yellow"/>
        </w:rPr>
        <w:t xml:space="preserve">school. This decision as result all teachers as priority receiving </w:t>
      </w:r>
      <w:proofErr w:type="spellStart"/>
      <w:r w:rsidR="00A43309" w:rsidRPr="00A43309">
        <w:rPr>
          <w:rFonts w:cstheme="minorHAnsi"/>
          <w:highlight w:val="yellow"/>
        </w:rPr>
        <w:t>covid</w:t>
      </w:r>
      <w:proofErr w:type="spellEnd"/>
      <w:r w:rsidR="00A43309" w:rsidRPr="00A43309">
        <w:rPr>
          <w:rFonts w:cstheme="minorHAnsi"/>
          <w:highlight w:val="yellow"/>
        </w:rPr>
        <w:t xml:space="preserve"> vaccine. </w:t>
      </w:r>
    </w:p>
    <w:p w14:paraId="0C5B07CE" w14:textId="77777777" w:rsidR="00397064" w:rsidRDefault="00397064" w:rsidP="007A3B9E">
      <w:pPr>
        <w:spacing w:line="240" w:lineRule="auto"/>
        <w:contextualSpacing/>
        <w:rPr>
          <w:rFonts w:cstheme="minorHAnsi"/>
          <w:u w:val="single"/>
        </w:rPr>
      </w:pPr>
    </w:p>
    <w:p w14:paraId="370A0C00" w14:textId="3AACA5A2" w:rsidR="007A3B9E" w:rsidRPr="002155B8" w:rsidRDefault="007A3B9E" w:rsidP="007A3B9E">
      <w:pPr>
        <w:spacing w:line="240" w:lineRule="auto"/>
        <w:contextualSpacing/>
        <w:rPr>
          <w:rFonts w:cstheme="minorHAnsi"/>
          <w:u w:val="single"/>
        </w:rPr>
      </w:pPr>
      <w:r w:rsidRPr="002155B8">
        <w:rPr>
          <w:rFonts w:cstheme="minorHAnsi"/>
          <w:u w:val="single"/>
        </w:rPr>
        <w:t xml:space="preserve">Part 3: </w:t>
      </w:r>
      <w:proofErr w:type="spellStart"/>
      <w:r w:rsidRPr="002155B8">
        <w:rPr>
          <w:rFonts w:cstheme="minorHAnsi"/>
          <w:u w:val="single"/>
        </w:rPr>
        <w:t>ChildFund’s</w:t>
      </w:r>
      <w:proofErr w:type="spellEnd"/>
      <w:r w:rsidRPr="002155B8">
        <w:rPr>
          <w:rFonts w:cstheme="minorHAnsi"/>
          <w:u w:val="single"/>
        </w:rPr>
        <w:t xml:space="preserve"> Response</w:t>
      </w:r>
    </w:p>
    <w:p w14:paraId="3B31F308" w14:textId="614B6344" w:rsidR="0007080F" w:rsidRPr="002B0DF4" w:rsidRDefault="00D34995" w:rsidP="0007080F">
      <w:pPr>
        <w:spacing w:line="240" w:lineRule="auto"/>
        <w:rPr>
          <w:rFonts w:cstheme="minorHAnsi"/>
          <w:b/>
          <w:bCs/>
        </w:rPr>
      </w:pPr>
      <w:r>
        <w:rPr>
          <w:rFonts w:cstheme="minorHAnsi"/>
          <w:b/>
          <w:bCs/>
        </w:rPr>
        <w:t>3.a. Ov</w:t>
      </w:r>
      <w:r w:rsidRPr="002B0DF4">
        <w:rPr>
          <w:rFonts w:cstheme="minorHAnsi"/>
          <w:b/>
          <w:bCs/>
        </w:rPr>
        <w:t>erall</w:t>
      </w:r>
    </w:p>
    <w:p w14:paraId="0C8970B0" w14:textId="71196B83" w:rsidR="005B367F" w:rsidRPr="00FB6F0B" w:rsidRDefault="005B367F" w:rsidP="00FB6F0B">
      <w:pPr>
        <w:spacing w:line="240" w:lineRule="auto"/>
        <w:jc w:val="both"/>
        <w:rPr>
          <w:color w:val="404040" w:themeColor="text1" w:themeTint="BF"/>
        </w:rPr>
      </w:pPr>
      <w:r>
        <w:rPr>
          <w:color w:val="404040" w:themeColor="text1" w:themeTint="BF"/>
        </w:rPr>
        <w:t xml:space="preserve">During the </w:t>
      </w:r>
      <w:r w:rsidR="00E5413F">
        <w:rPr>
          <w:color w:val="404040" w:themeColor="text1" w:themeTint="BF"/>
        </w:rPr>
        <w:t xml:space="preserve">reporting period, </w:t>
      </w:r>
      <w:proofErr w:type="spellStart"/>
      <w:r>
        <w:rPr>
          <w:color w:val="404040" w:themeColor="text1" w:themeTint="BF"/>
        </w:rPr>
        <w:t>ChildFund</w:t>
      </w:r>
      <w:proofErr w:type="spellEnd"/>
      <w:r>
        <w:rPr>
          <w:color w:val="404040" w:themeColor="text1" w:themeTint="BF"/>
        </w:rPr>
        <w:t xml:space="preserve"> Indonesia responding disasters</w:t>
      </w:r>
      <w:r w:rsidR="00FB6F0B">
        <w:rPr>
          <w:color w:val="404040" w:themeColor="text1" w:themeTint="BF"/>
        </w:rPr>
        <w:t xml:space="preserve"> on Tropical Cyclone </w:t>
      </w:r>
      <w:proofErr w:type="spellStart"/>
      <w:proofErr w:type="gramStart"/>
      <w:r w:rsidR="00FB6F0B">
        <w:rPr>
          <w:color w:val="404040" w:themeColor="text1" w:themeTint="BF"/>
        </w:rPr>
        <w:t>Seroja</w:t>
      </w:r>
      <w:proofErr w:type="spellEnd"/>
      <w:r w:rsidR="00FB6F0B">
        <w:rPr>
          <w:color w:val="404040" w:themeColor="text1" w:themeTint="BF"/>
        </w:rPr>
        <w:t xml:space="preserve">  hit</w:t>
      </w:r>
      <w:proofErr w:type="gramEnd"/>
      <w:r w:rsidR="00FB6F0B">
        <w:rPr>
          <w:color w:val="404040" w:themeColor="text1" w:themeTint="BF"/>
        </w:rPr>
        <w:t xml:space="preserve"> Nusa Tenggara </w:t>
      </w:r>
      <w:proofErr w:type="spellStart"/>
      <w:r w:rsidR="00FB6F0B">
        <w:rPr>
          <w:color w:val="404040" w:themeColor="text1" w:themeTint="BF"/>
        </w:rPr>
        <w:t>Timur</w:t>
      </w:r>
      <w:proofErr w:type="spellEnd"/>
      <w:r w:rsidR="00FB6F0B">
        <w:rPr>
          <w:color w:val="404040" w:themeColor="text1" w:themeTint="BF"/>
        </w:rPr>
        <w:t xml:space="preserve"> Province. There are 4 implementing partners having a sponsorship program. </w:t>
      </w:r>
      <w:r w:rsidR="003A677E">
        <w:rPr>
          <w:color w:val="404040" w:themeColor="text1" w:themeTint="BF"/>
        </w:rPr>
        <w:t>Providing hygiene kits and face mask is critical for the children in the pandemic situation.</w:t>
      </w:r>
    </w:p>
    <w:p w14:paraId="264CB93A" w14:textId="79033EB4" w:rsidR="00D34995" w:rsidRPr="00D34995" w:rsidRDefault="00D34995" w:rsidP="00D34995">
      <w:pPr>
        <w:spacing w:line="240" w:lineRule="auto"/>
        <w:rPr>
          <w:rFonts w:cstheme="minorHAnsi"/>
          <w:b/>
          <w:bCs/>
        </w:rPr>
      </w:pPr>
      <w:r>
        <w:rPr>
          <w:rFonts w:cstheme="minorHAnsi"/>
          <w:b/>
          <w:bCs/>
        </w:rPr>
        <w:t>3.b. Program Response</w:t>
      </w:r>
    </w:p>
    <w:p w14:paraId="3C353233" w14:textId="3DBC2120" w:rsidR="005B367F" w:rsidRDefault="00F90129" w:rsidP="00C16D3C">
      <w:pPr>
        <w:spacing w:line="240" w:lineRule="auto"/>
        <w:jc w:val="both"/>
        <w:rPr>
          <w:rFonts w:ascii="Calibri" w:hAnsi="Calibri" w:cs="Calibri"/>
        </w:rPr>
      </w:pPr>
      <w:r>
        <w:rPr>
          <w:color w:val="404040" w:themeColor="text1" w:themeTint="BF"/>
        </w:rPr>
        <w:t>E</w:t>
      </w:r>
      <w:r w:rsidR="005B367F">
        <w:rPr>
          <w:color w:val="404040" w:themeColor="text1" w:themeTint="BF"/>
        </w:rPr>
        <w:t xml:space="preserve">xtreme weather hit </w:t>
      </w:r>
      <w:r w:rsidR="0010249E">
        <w:rPr>
          <w:color w:val="404040" w:themeColor="text1" w:themeTint="BF"/>
        </w:rPr>
        <w:t xml:space="preserve">Nusa Tenggara </w:t>
      </w:r>
      <w:proofErr w:type="spellStart"/>
      <w:r w:rsidR="0010249E">
        <w:rPr>
          <w:color w:val="404040" w:themeColor="text1" w:themeTint="BF"/>
        </w:rPr>
        <w:t>Timur</w:t>
      </w:r>
      <w:proofErr w:type="spellEnd"/>
      <w:r w:rsidR="0010249E">
        <w:rPr>
          <w:color w:val="404040" w:themeColor="text1" w:themeTint="BF"/>
        </w:rPr>
        <w:t xml:space="preserve"> early April 2021 following Tropical Cyclone hits Nusa Tenggara </w:t>
      </w:r>
      <w:proofErr w:type="spellStart"/>
      <w:r w:rsidR="0010249E">
        <w:rPr>
          <w:color w:val="404040" w:themeColor="text1" w:themeTint="BF"/>
        </w:rPr>
        <w:t>Timur</w:t>
      </w:r>
      <w:proofErr w:type="spellEnd"/>
      <w:r w:rsidR="0010249E">
        <w:rPr>
          <w:color w:val="404040" w:themeColor="text1" w:themeTint="BF"/>
        </w:rPr>
        <w:t xml:space="preserve">. Subsidy funds at partners allocated responding to the need of children in affected areas. Basic food supply providing for the public kitchen when families evacuated to the save place during heavy rain and storm. </w:t>
      </w:r>
      <w:r w:rsidR="003F10B0">
        <w:rPr>
          <w:color w:val="404040" w:themeColor="text1" w:themeTint="BF"/>
        </w:rPr>
        <w:t xml:space="preserve">Assessment conducted by 4 </w:t>
      </w:r>
      <w:proofErr w:type="spellStart"/>
      <w:r w:rsidR="003F10B0">
        <w:rPr>
          <w:color w:val="404040" w:themeColor="text1" w:themeTint="BF"/>
        </w:rPr>
        <w:t>pantners</w:t>
      </w:r>
      <w:proofErr w:type="spellEnd"/>
      <w:r w:rsidR="003F10B0">
        <w:rPr>
          <w:color w:val="404040" w:themeColor="text1" w:themeTint="BF"/>
        </w:rPr>
        <w:t xml:space="preserve"> in coordinating with </w:t>
      </w:r>
      <w:proofErr w:type="spellStart"/>
      <w:r w:rsidR="003F10B0">
        <w:rPr>
          <w:color w:val="404040" w:themeColor="text1" w:themeTint="BF"/>
        </w:rPr>
        <w:t>ChildFund</w:t>
      </w:r>
      <w:proofErr w:type="spellEnd"/>
      <w:r w:rsidR="003F10B0">
        <w:rPr>
          <w:color w:val="404040" w:themeColor="text1" w:themeTint="BF"/>
        </w:rPr>
        <w:t xml:space="preserve"> staff in order identifying the need of families for further response plan at 4 </w:t>
      </w:r>
      <w:proofErr w:type="gramStart"/>
      <w:r w:rsidR="003F10B0">
        <w:rPr>
          <w:color w:val="404040" w:themeColor="text1" w:themeTint="BF"/>
        </w:rPr>
        <w:t>partners</w:t>
      </w:r>
      <w:proofErr w:type="gramEnd"/>
      <w:r w:rsidR="003F10B0">
        <w:rPr>
          <w:color w:val="404040" w:themeColor="text1" w:themeTint="BF"/>
        </w:rPr>
        <w:t xml:space="preserve"> area. As result of tropical cyclone, there are various result of damage cause by wind damaging their houses mostly the roof and also corn field, by flash flood damaging the houses and farm plantation.</w:t>
      </w:r>
      <w:r w:rsidR="00C34FA8">
        <w:rPr>
          <w:color w:val="404040" w:themeColor="text1" w:themeTint="BF"/>
        </w:rPr>
        <w:t xml:space="preserve"> The team also identifying the need to protect children from </w:t>
      </w:r>
      <w:proofErr w:type="spellStart"/>
      <w:r w:rsidR="00C34FA8">
        <w:rPr>
          <w:color w:val="404040" w:themeColor="text1" w:themeTint="BF"/>
        </w:rPr>
        <w:t>covid</w:t>
      </w:r>
      <w:proofErr w:type="spellEnd"/>
      <w:r w:rsidR="00C34FA8">
        <w:rPr>
          <w:color w:val="404040" w:themeColor="text1" w:themeTint="BF"/>
        </w:rPr>
        <w:t>, therefore the decision to provide mask as list for the support to the children.</w:t>
      </w:r>
    </w:p>
    <w:p w14:paraId="3A6DCD49" w14:textId="77777777" w:rsidR="00004B2D" w:rsidRDefault="00004B2D" w:rsidP="00381EF1">
      <w:pPr>
        <w:pStyle w:val="NoSpacing"/>
        <w:jc w:val="both"/>
      </w:pPr>
    </w:p>
    <w:p w14:paraId="71DB5EA5" w14:textId="07EEEC8B" w:rsidR="00D34995" w:rsidRPr="001B3BD7" w:rsidRDefault="00D34995" w:rsidP="00590B2F">
      <w:pPr>
        <w:spacing w:line="240" w:lineRule="auto"/>
        <w:ind w:left="360"/>
        <w:rPr>
          <w:rFonts w:cstheme="minorHAnsi"/>
          <w:b/>
          <w:bCs/>
        </w:rPr>
      </w:pPr>
      <w:bookmarkStart w:id="0" w:name="_Hlk38292255"/>
      <w:r w:rsidRPr="001B3BD7">
        <w:rPr>
          <w:noProof/>
        </w:rPr>
        <mc:AlternateContent>
          <mc:Choice Requires="wps">
            <w:drawing>
              <wp:anchor distT="45720" distB="45720" distL="114300" distR="114300" simplePos="0" relativeHeight="251659264"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1F17F0" w:rsidRPr="001B3BD7" w:rsidRDefault="001F17F0" w:rsidP="00D34995">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13B7BD7" w14:textId="32F95C8D" w:rsidR="001F17F0" w:rsidRPr="00D34995" w:rsidRDefault="001F17F0"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1F17F0" w:rsidRDefault="001F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DB08298" w14:textId="312A7341" w:rsidR="001F17F0" w:rsidRPr="001B3BD7" w:rsidRDefault="001F17F0" w:rsidP="00D34995">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13B7BD7" w14:textId="32F95C8D" w:rsidR="001F17F0" w:rsidRPr="00D34995" w:rsidRDefault="001F17F0"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1F17F0" w:rsidRDefault="001F17F0"/>
                  </w:txbxContent>
                </v:textbox>
                <w10:wrap type="square" anchorx="margin"/>
              </v:shape>
            </w:pict>
          </mc:Fallback>
        </mc:AlternateContent>
      </w:r>
      <w:r w:rsidRPr="001B3BD7">
        <w:rPr>
          <w:rFonts w:cstheme="minorHAnsi"/>
          <w:b/>
          <w:bCs/>
        </w:rPr>
        <w:t>3.b.1. Stop COVID-19 from infecting children and families</w:t>
      </w:r>
      <w:bookmarkEnd w:id="0"/>
    </w:p>
    <w:p w14:paraId="658E12A2" w14:textId="76653DAC" w:rsidR="00004B2D" w:rsidRDefault="00004B2D" w:rsidP="00694D50">
      <w:pPr>
        <w:spacing w:line="240" w:lineRule="auto"/>
        <w:jc w:val="both"/>
        <w:rPr>
          <w:rFonts w:cstheme="minorHAnsi"/>
        </w:rPr>
      </w:pPr>
      <w:r>
        <w:rPr>
          <w:rFonts w:cstheme="minorHAnsi"/>
        </w:rPr>
        <w:t>The</w:t>
      </w:r>
      <w:r w:rsidR="001E02A6">
        <w:rPr>
          <w:rFonts w:cstheme="minorHAnsi"/>
        </w:rPr>
        <w:t xml:space="preserve"> emergency response on Tropical Cyclone </w:t>
      </w:r>
      <w:r w:rsidR="001D5BAF">
        <w:rPr>
          <w:rFonts w:cstheme="minorHAnsi"/>
        </w:rPr>
        <w:t>at NTT will providing face mask along with hygiene kits to make sure children are protected from covid19.</w:t>
      </w:r>
    </w:p>
    <w:p w14:paraId="31A95EB8" w14:textId="0EE7DDDB" w:rsidR="00D34995" w:rsidRPr="00D34995" w:rsidRDefault="00D34995" w:rsidP="00D34995">
      <w:pPr>
        <w:spacing w:line="240" w:lineRule="auto"/>
        <w:ind w:left="360"/>
        <w:rPr>
          <w:rFonts w:cstheme="minorHAnsi"/>
          <w:b/>
          <w:bCs/>
        </w:rPr>
      </w:pPr>
      <w:r w:rsidRPr="001B3BD7">
        <w:rPr>
          <w:noProof/>
        </w:rPr>
        <mc:AlternateContent>
          <mc:Choice Requires="wps">
            <w:drawing>
              <wp:anchor distT="45720" distB="45720" distL="114300" distR="114300" simplePos="0" relativeHeight="251661312"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1F17F0" w:rsidRPr="001B3BD7" w:rsidRDefault="001F17F0" w:rsidP="00D34995">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C093DB6" w14:textId="7A06E380"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5B7ECB50" w14:textId="77777777" w:rsidR="001F17F0" w:rsidRPr="001B3BD7" w:rsidRDefault="001F17F0" w:rsidP="00D34995">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C093DB6" w14:textId="7A06E380"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1B3BD7">
        <w:rPr>
          <w:rFonts w:cstheme="minorHAnsi"/>
          <w:b/>
          <w:bCs/>
        </w:rPr>
        <w:t>3.b.2. Ensure that children get food they need</w:t>
      </w:r>
    </w:p>
    <w:p w14:paraId="369C0669" w14:textId="15E05828" w:rsidR="00A024F3" w:rsidRDefault="00E44DEE" w:rsidP="00CD42CB">
      <w:pPr>
        <w:spacing w:line="240" w:lineRule="auto"/>
        <w:rPr>
          <w:rFonts w:cstheme="minorHAnsi"/>
        </w:rPr>
      </w:pPr>
      <w:r>
        <w:rPr>
          <w:rFonts w:cstheme="minorHAnsi"/>
        </w:rPr>
        <w:t>Implementing partners contributing food to the public kitchen at displace location.</w:t>
      </w:r>
      <w:r w:rsidR="00C50BE7">
        <w:rPr>
          <w:rFonts w:cstheme="minorHAnsi"/>
        </w:rPr>
        <w:tab/>
      </w:r>
      <w:bookmarkStart w:id="1" w:name="_Hlk38292369"/>
    </w:p>
    <w:p w14:paraId="2B1C5B33" w14:textId="21C8FCEE" w:rsidR="00816792" w:rsidRPr="00CD42CB" w:rsidRDefault="00C50BE7" w:rsidP="00CD42CB">
      <w:pPr>
        <w:spacing w:line="240" w:lineRule="auto"/>
        <w:rPr>
          <w:rFonts w:cstheme="minorHAnsi"/>
          <w:i/>
          <w:iCs/>
        </w:rPr>
      </w:pPr>
      <w:r>
        <w:rPr>
          <w:rFonts w:cstheme="minorHAnsi"/>
          <w:b/>
          <w:bCs/>
        </w:rPr>
        <w:t xml:space="preserve">3.b.2. 1. </w:t>
      </w:r>
      <w:r w:rsidR="00015882">
        <w:rPr>
          <w:rFonts w:cstheme="minorHAnsi"/>
          <w:i/>
          <w:iCs/>
        </w:rPr>
        <w:t>Cash Transfers</w:t>
      </w:r>
      <w:r>
        <w:rPr>
          <w:rFonts w:cstheme="minorHAnsi"/>
          <w:i/>
          <w:iCs/>
        </w:rPr>
        <w:t xml:space="preserve"> and vouchers</w:t>
      </w:r>
      <w:bookmarkEnd w:id="1"/>
      <w:r w:rsidR="00015882" w:rsidRPr="00015882">
        <w:rPr>
          <w:rFonts w:ascii="Segoe UI" w:eastAsia="Times New Roman" w:hAnsi="Segoe UI" w:cs="Segoe UI"/>
          <w:sz w:val="21"/>
          <w:szCs w:val="21"/>
        </w:rPr>
        <w:t xml:space="preserve"> </w:t>
      </w:r>
    </w:p>
    <w:p w14:paraId="36ACC562" w14:textId="52B7BADC" w:rsidR="00A024F3" w:rsidRDefault="00A024F3" w:rsidP="00D4589F">
      <w:pPr>
        <w:pStyle w:val="ListParagraph"/>
        <w:numPr>
          <w:ilvl w:val="0"/>
          <w:numId w:val="5"/>
        </w:numPr>
        <w:spacing w:line="240" w:lineRule="auto"/>
        <w:jc w:val="both"/>
        <w:rPr>
          <w:rFonts w:cstheme="minorHAnsi"/>
        </w:rPr>
      </w:pPr>
      <w:r>
        <w:rPr>
          <w:rFonts w:cstheme="minorHAnsi"/>
        </w:rPr>
        <w:lastRenderedPageBreak/>
        <w:t>There is no Cash Transfer plan intervention for</w:t>
      </w:r>
      <w:r w:rsidR="0092357C">
        <w:rPr>
          <w:rFonts w:cstheme="minorHAnsi"/>
        </w:rPr>
        <w:t xml:space="preserve"> Cyclone emergency response at this moment. </w:t>
      </w:r>
      <w:proofErr w:type="spellStart"/>
      <w:r w:rsidR="0092357C">
        <w:rPr>
          <w:rFonts w:cstheme="minorHAnsi"/>
        </w:rPr>
        <w:t>TheCTP</w:t>
      </w:r>
      <w:proofErr w:type="spellEnd"/>
      <w:r w:rsidR="0092357C">
        <w:rPr>
          <w:rFonts w:cstheme="minorHAnsi"/>
        </w:rPr>
        <w:t xml:space="preserve"> working group preparing consultation and assessment if CTP need for NTT context. </w:t>
      </w:r>
    </w:p>
    <w:p w14:paraId="367AE045" w14:textId="4C2156CA" w:rsidR="00552E5E" w:rsidRPr="00A024F3" w:rsidRDefault="00A024F3" w:rsidP="00D4589F">
      <w:pPr>
        <w:pStyle w:val="ListParagraph"/>
        <w:numPr>
          <w:ilvl w:val="0"/>
          <w:numId w:val="5"/>
        </w:numPr>
        <w:spacing w:line="240" w:lineRule="auto"/>
        <w:jc w:val="both"/>
        <w:rPr>
          <w:rFonts w:cstheme="minorHAnsi"/>
        </w:rPr>
      </w:pPr>
      <w:r>
        <w:rPr>
          <w:rFonts w:cstheme="minorHAnsi"/>
        </w:rPr>
        <w:t xml:space="preserve">The cash transfer program in regard to Covid19 was finished for 5 provinces. </w:t>
      </w:r>
    </w:p>
    <w:p w14:paraId="156850AA" w14:textId="0D09512B"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 xml:space="preserve">Transfer mechanism (i.e. mobile money, banking system other financial service provider </w:t>
            </w:r>
            <w:proofErr w:type="spellStart"/>
            <w:r>
              <w:rPr>
                <w:rFonts w:ascii="Segoe UI" w:eastAsia="Times New Roman" w:hAnsi="Segoe UI" w:cs="Segoe UI"/>
                <w:b/>
                <w:bCs/>
                <w:sz w:val="21"/>
                <w:szCs w:val="21"/>
              </w:rPr>
              <w:t>etc</w:t>
            </w:r>
            <w:proofErr w:type="spellEnd"/>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E40AE1" w14:paraId="52D8A3F3" w14:textId="77777777" w:rsidTr="00015882">
        <w:tc>
          <w:tcPr>
            <w:tcW w:w="985" w:type="dxa"/>
          </w:tcPr>
          <w:p w14:paraId="5B5DDD53" w14:textId="3541B4A5" w:rsidR="00015882" w:rsidRPr="00E40AE1" w:rsidRDefault="00AD4949" w:rsidP="00015882">
            <w:pPr>
              <w:rPr>
                <w:rFonts w:eastAsia="Times New Roman" w:cstheme="minorHAnsi"/>
              </w:rPr>
            </w:pPr>
            <w:r w:rsidRPr="00E40AE1">
              <w:rPr>
                <w:rFonts w:eastAsia="Times New Roman" w:cstheme="minorHAnsi"/>
              </w:rPr>
              <w:t>1</w:t>
            </w:r>
            <w:r w:rsidR="00846C68" w:rsidRPr="00E40AE1">
              <w:rPr>
                <w:rFonts w:eastAsia="Times New Roman" w:cstheme="minorHAnsi"/>
              </w:rPr>
              <w:t>,</w:t>
            </w:r>
            <w:r w:rsidRPr="00E40AE1">
              <w:rPr>
                <w:rFonts w:eastAsia="Times New Roman" w:cstheme="minorHAnsi"/>
              </w:rPr>
              <w:t>500 family support by CFK</w:t>
            </w:r>
          </w:p>
        </w:tc>
        <w:tc>
          <w:tcPr>
            <w:tcW w:w="1080" w:type="dxa"/>
          </w:tcPr>
          <w:p w14:paraId="3B00AD5E" w14:textId="77777777" w:rsidR="00015882" w:rsidRPr="00E40AE1" w:rsidRDefault="00015882" w:rsidP="00015882">
            <w:pPr>
              <w:rPr>
                <w:rFonts w:eastAsia="Times New Roman" w:cstheme="minorHAnsi"/>
              </w:rPr>
            </w:pPr>
          </w:p>
        </w:tc>
        <w:tc>
          <w:tcPr>
            <w:tcW w:w="1170" w:type="dxa"/>
          </w:tcPr>
          <w:p w14:paraId="2407BE6D" w14:textId="77777777" w:rsidR="00015882" w:rsidRPr="00E40AE1" w:rsidRDefault="00015882" w:rsidP="00015882">
            <w:pPr>
              <w:rPr>
                <w:rFonts w:eastAsia="Times New Roman" w:cstheme="minorHAnsi"/>
              </w:rPr>
            </w:pPr>
          </w:p>
        </w:tc>
        <w:tc>
          <w:tcPr>
            <w:tcW w:w="2700" w:type="dxa"/>
          </w:tcPr>
          <w:p w14:paraId="582115D1" w14:textId="2C06A8BD" w:rsidR="00015882" w:rsidRPr="00E40AE1" w:rsidRDefault="00FE15AE" w:rsidP="00FE15AE">
            <w:pPr>
              <w:rPr>
                <w:rFonts w:eastAsia="Times New Roman" w:cstheme="minorHAnsi"/>
              </w:rPr>
            </w:pPr>
            <w:r>
              <w:rPr>
                <w:color w:val="212121"/>
                <w:sz w:val="24"/>
                <w:szCs w:val="24"/>
              </w:rPr>
              <w:t>USD 58,601</w:t>
            </w:r>
          </w:p>
        </w:tc>
        <w:tc>
          <w:tcPr>
            <w:tcW w:w="3415" w:type="dxa"/>
          </w:tcPr>
          <w:p w14:paraId="084ED1F0" w14:textId="0774F973" w:rsidR="00015882" w:rsidRPr="00E40AE1" w:rsidRDefault="00B8165C" w:rsidP="00B8165C">
            <w:pPr>
              <w:rPr>
                <w:rFonts w:eastAsia="Times New Roman" w:cstheme="minorHAnsi"/>
              </w:rPr>
            </w:pPr>
            <w:r w:rsidRPr="00E40AE1">
              <w:rPr>
                <w:rFonts w:eastAsia="Times New Roman" w:cstheme="minorHAnsi"/>
              </w:rPr>
              <w:t xml:space="preserve">Having a study on financial service provider availability and type of CF case base transfer mechanism and the use of funds by the beneficiary, therefore the team concludes to choose PT </w:t>
            </w:r>
            <w:proofErr w:type="spellStart"/>
            <w:r w:rsidRPr="00E40AE1">
              <w:rPr>
                <w:rFonts w:eastAsia="Times New Roman" w:cstheme="minorHAnsi"/>
              </w:rPr>
              <w:t>Pos</w:t>
            </w:r>
            <w:proofErr w:type="spellEnd"/>
            <w:r w:rsidRPr="00E40AE1">
              <w:rPr>
                <w:rFonts w:eastAsia="Times New Roman" w:cstheme="minorHAnsi"/>
              </w:rPr>
              <w:t xml:space="preserve"> Indonesia (State own company who presence at sub-district level) which one of their core business is the disbursement of funds. They experience on Case Program of government and UNHCR for the refugee. </w:t>
            </w:r>
          </w:p>
        </w:tc>
      </w:tr>
      <w:tr w:rsidR="00846C68" w:rsidRPr="00E40AE1" w14:paraId="088EBA94" w14:textId="77777777" w:rsidTr="00015882">
        <w:tc>
          <w:tcPr>
            <w:tcW w:w="985" w:type="dxa"/>
          </w:tcPr>
          <w:p w14:paraId="5ED7CC6C" w14:textId="62CA4CDF" w:rsidR="00846C68" w:rsidRPr="00E40AE1" w:rsidRDefault="00692204" w:rsidP="00FE15AE">
            <w:pPr>
              <w:rPr>
                <w:rFonts w:eastAsia="Times New Roman" w:cstheme="minorHAnsi"/>
              </w:rPr>
            </w:pPr>
            <w:r w:rsidRPr="00FE15AE">
              <w:rPr>
                <w:rFonts w:eastAsia="Times New Roman" w:cstheme="minorHAnsi"/>
              </w:rPr>
              <w:t>2,3</w:t>
            </w:r>
            <w:r w:rsidR="00FE15AE" w:rsidRPr="00FE15AE">
              <w:rPr>
                <w:rFonts w:eastAsia="Times New Roman" w:cstheme="minorHAnsi"/>
              </w:rPr>
              <w:t>94</w:t>
            </w:r>
            <w:r w:rsidR="00846C68" w:rsidRPr="00FE15AE">
              <w:rPr>
                <w:rFonts w:eastAsia="Times New Roman" w:cstheme="minorHAnsi"/>
              </w:rPr>
              <w:t xml:space="preserve"> family</w:t>
            </w:r>
          </w:p>
        </w:tc>
        <w:tc>
          <w:tcPr>
            <w:tcW w:w="1080" w:type="dxa"/>
          </w:tcPr>
          <w:p w14:paraId="17CA2B72" w14:textId="77777777" w:rsidR="00846C68" w:rsidRPr="00E40AE1" w:rsidRDefault="00846C68" w:rsidP="00015882">
            <w:pPr>
              <w:rPr>
                <w:rFonts w:eastAsia="Times New Roman" w:cstheme="minorHAnsi"/>
              </w:rPr>
            </w:pPr>
          </w:p>
        </w:tc>
        <w:tc>
          <w:tcPr>
            <w:tcW w:w="1170" w:type="dxa"/>
          </w:tcPr>
          <w:p w14:paraId="41F17095" w14:textId="77777777" w:rsidR="00846C68" w:rsidRPr="00E40AE1" w:rsidRDefault="00846C68" w:rsidP="00015882">
            <w:pPr>
              <w:rPr>
                <w:rFonts w:eastAsia="Times New Roman" w:cstheme="minorHAnsi"/>
              </w:rPr>
            </w:pPr>
          </w:p>
        </w:tc>
        <w:tc>
          <w:tcPr>
            <w:tcW w:w="2700" w:type="dxa"/>
          </w:tcPr>
          <w:p w14:paraId="4C7233EC" w14:textId="292109F4" w:rsidR="002346DF" w:rsidRDefault="002346DF" w:rsidP="00015882">
            <w:pPr>
              <w:rPr>
                <w:rFonts w:eastAsia="Times New Roman" w:cstheme="minorHAnsi"/>
              </w:rPr>
            </w:pPr>
            <w:r>
              <w:rPr>
                <w:rFonts w:eastAsia="Times New Roman" w:cstheme="minorHAnsi"/>
              </w:rPr>
              <w:t xml:space="preserve">USD </w:t>
            </w:r>
            <w:r w:rsidR="00B405C4">
              <w:rPr>
                <w:rFonts w:eastAsia="Times New Roman" w:cstheme="minorHAnsi"/>
              </w:rPr>
              <w:t>52,000</w:t>
            </w:r>
          </w:p>
          <w:p w14:paraId="6678D87F" w14:textId="7D43D43B" w:rsidR="00AC3739" w:rsidRPr="00E40AE1" w:rsidRDefault="00AC3739" w:rsidP="00015882">
            <w:pPr>
              <w:rPr>
                <w:rFonts w:eastAsia="Times New Roman" w:cstheme="minorHAnsi"/>
              </w:rPr>
            </w:pPr>
          </w:p>
        </w:tc>
        <w:tc>
          <w:tcPr>
            <w:tcW w:w="3415" w:type="dxa"/>
          </w:tcPr>
          <w:p w14:paraId="45166E35" w14:textId="0656E245" w:rsidR="00846C68" w:rsidRPr="00E40AE1" w:rsidRDefault="00846C68" w:rsidP="00846C68">
            <w:pPr>
              <w:rPr>
                <w:rFonts w:eastAsia="Times New Roman" w:cstheme="minorHAnsi"/>
              </w:rPr>
            </w:pPr>
            <w:r w:rsidRPr="00E40AE1">
              <w:rPr>
                <w:rFonts w:eastAsia="Times New Roman" w:cstheme="minorHAnsi"/>
              </w:rPr>
              <w:t>The funds for this intervention from Subsidy at CO, the additional subsidy from IO and NSP from IO</w:t>
            </w:r>
          </w:p>
        </w:tc>
      </w:tr>
    </w:tbl>
    <w:p w14:paraId="17A4CFD3" w14:textId="5A405AA3" w:rsidR="00C50BE7" w:rsidRDefault="00C50BE7" w:rsidP="00CD42CB">
      <w:pPr>
        <w:spacing w:line="240" w:lineRule="auto"/>
        <w:rPr>
          <w:rFonts w:cstheme="minorHAnsi"/>
          <w:b/>
          <w:bCs/>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 xml:space="preserve">Other responses in relation to objective </w:t>
      </w:r>
      <w:proofErr w:type="gramStart"/>
      <w:r>
        <w:rPr>
          <w:rFonts w:cstheme="minorHAnsi"/>
          <w:i/>
          <w:iCs/>
        </w:rPr>
        <w:t>3.b.</w:t>
      </w:r>
      <w:proofErr w:type="gramEnd"/>
      <w:r>
        <w:rPr>
          <w:rFonts w:cstheme="minorHAnsi"/>
          <w:i/>
          <w:iCs/>
        </w:rPr>
        <w:t>2.</w:t>
      </w:r>
    </w:p>
    <w:p w14:paraId="08C71CE5" w14:textId="0EDC8616" w:rsidR="00C50BE7" w:rsidRPr="0095358C" w:rsidRDefault="00B0324D" w:rsidP="001F17F0">
      <w:pPr>
        <w:pStyle w:val="ListParagraph"/>
        <w:numPr>
          <w:ilvl w:val="0"/>
          <w:numId w:val="6"/>
        </w:numPr>
        <w:spacing w:line="240" w:lineRule="auto"/>
        <w:rPr>
          <w:rFonts w:cstheme="minorHAnsi"/>
          <w:i/>
          <w:iCs/>
        </w:rPr>
      </w:pPr>
      <w:r>
        <w:rPr>
          <w:rFonts w:cstheme="minorHAnsi"/>
          <w:iCs/>
        </w:rPr>
        <w:t xml:space="preserve">Small portion of food materials contributing to the public kitchen at </w:t>
      </w:r>
      <w:proofErr w:type="gramStart"/>
      <w:r>
        <w:rPr>
          <w:rFonts w:cstheme="minorHAnsi"/>
          <w:iCs/>
        </w:rPr>
        <w:t>their</w:t>
      </w:r>
      <w:proofErr w:type="gramEnd"/>
      <w:r>
        <w:rPr>
          <w:rFonts w:cstheme="minorHAnsi"/>
          <w:iCs/>
        </w:rPr>
        <w:t xml:space="preserve"> displace location. </w:t>
      </w:r>
    </w:p>
    <w:p w14:paraId="042C2559" w14:textId="408A54FB" w:rsidR="00C50BE7" w:rsidRPr="006E638C" w:rsidRDefault="00C50BE7" w:rsidP="006E638C">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1F17F0" w:rsidRPr="001B3BD7" w:rsidRDefault="001F17F0" w:rsidP="00C50BE7">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6EF776A3" w14:textId="2B885583"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4620AF72" w14:textId="77777777" w:rsidR="001F17F0" w:rsidRPr="001B3BD7" w:rsidRDefault="001F17F0" w:rsidP="00C50BE7">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6EF776A3" w14:textId="2B885583"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 xml:space="preserve">3.b.3. Keep children safe from </w:t>
      </w:r>
      <w:r w:rsidR="00AF465F">
        <w:rPr>
          <w:rFonts w:cstheme="minorHAnsi"/>
          <w:b/>
          <w:bCs/>
        </w:rPr>
        <w:t>Violence:</w:t>
      </w:r>
      <w:r>
        <w:rPr>
          <w:rFonts w:cstheme="minorHAnsi"/>
          <w:b/>
          <w:bCs/>
        </w:rPr>
        <w:t xml:space="preserve"> physically and emotionally</w:t>
      </w:r>
    </w:p>
    <w:p w14:paraId="0974B9FC" w14:textId="530EBF50" w:rsidR="00C50BE7" w:rsidRPr="007A57F0" w:rsidRDefault="00D472E4" w:rsidP="008C5B38">
      <w:pPr>
        <w:spacing w:line="240" w:lineRule="auto"/>
        <w:jc w:val="both"/>
        <w:rPr>
          <w:rFonts w:cstheme="minorHAnsi"/>
          <w:bCs/>
        </w:rPr>
      </w:pPr>
      <w:r>
        <w:rPr>
          <w:rFonts w:cstheme="minorHAnsi"/>
          <w:bCs/>
        </w:rPr>
        <w:t>Recreational activities facilitated by community volunteer to the affected children in various displace location. The facilitators are a group of community facilitators on parenting program on regular funds (subsidy funds program).</w:t>
      </w:r>
      <w:r w:rsidR="00F64FA3">
        <w:rPr>
          <w:rFonts w:cstheme="minorHAnsi"/>
          <w:bCs/>
        </w:rPr>
        <w:t xml:space="preserve"> </w:t>
      </w:r>
    </w:p>
    <w:p w14:paraId="5651762C" w14:textId="0823A477" w:rsidR="007A57F0" w:rsidRPr="00B87EC6" w:rsidRDefault="007A57F0" w:rsidP="008C5B38">
      <w:pPr>
        <w:spacing w:line="240" w:lineRule="auto"/>
        <w:jc w:val="both"/>
        <w:rPr>
          <w:rFonts w:cstheme="minorHAnsi"/>
          <w:bCs/>
        </w:rPr>
      </w:pPr>
    </w:p>
    <w:p w14:paraId="1B3E68BB" w14:textId="4AC1A5A6" w:rsidR="00C50BE7" w:rsidRP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67456"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1F17F0" w:rsidRPr="001B3BD7" w:rsidRDefault="001F17F0" w:rsidP="00C50BE7">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43ACA3C" w14:textId="6E400A5E"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0F3BCD2C" w14:textId="77777777" w:rsidR="001F17F0" w:rsidRPr="001B3BD7" w:rsidRDefault="001F17F0" w:rsidP="00C50BE7">
                      <w:pPr>
                        <w:autoSpaceDE w:val="0"/>
                        <w:autoSpaceDN w:val="0"/>
                        <w:adjustRightInd w:val="0"/>
                        <w:spacing w:after="0" w:line="240" w:lineRule="auto"/>
                        <w:rPr>
                          <w:rFonts w:ascii="Montserrat-Bold" w:hAnsi="Montserrat-Bold" w:cs="Montserrat-Bold"/>
                          <w:b/>
                          <w:bCs/>
                          <w:sz w:val="20"/>
                          <w:szCs w:val="20"/>
                        </w:rPr>
                      </w:pPr>
                      <w:proofErr w:type="spellStart"/>
                      <w:r w:rsidRPr="001B3BD7">
                        <w:rPr>
                          <w:rFonts w:ascii="Montserrat-Bold" w:hAnsi="Montserrat-Bold" w:cs="Montserrat-Bold"/>
                          <w:b/>
                          <w:bCs/>
                          <w:sz w:val="20"/>
                          <w:szCs w:val="20"/>
                        </w:rPr>
                        <w:t>ChildFund’s</w:t>
                      </w:r>
                      <w:proofErr w:type="spellEnd"/>
                      <w:r w:rsidRPr="001B3BD7">
                        <w:rPr>
                          <w:rFonts w:ascii="Montserrat-Bold" w:hAnsi="Montserrat-Bold" w:cs="Montserrat-Bold"/>
                          <w:b/>
                          <w:bCs/>
                          <w:sz w:val="20"/>
                          <w:szCs w:val="20"/>
                        </w:rPr>
                        <w:t xml:space="preserve"> Global Response Plan</w:t>
                      </w:r>
                    </w:p>
                    <w:p w14:paraId="043ACA3C" w14:textId="6E400A5E" w:rsidR="001F17F0" w:rsidRDefault="001F17F0"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974646C" w14:textId="6DC8D8AB" w:rsidR="00C50BE7" w:rsidRDefault="00C50BE7" w:rsidP="00C50BE7">
      <w:pPr>
        <w:spacing w:line="240" w:lineRule="auto"/>
        <w:ind w:left="720"/>
        <w:rPr>
          <w:rFonts w:cstheme="minorHAnsi"/>
          <w:b/>
          <w:bCs/>
        </w:rPr>
      </w:pPr>
      <w:r w:rsidRPr="00715251">
        <w:rPr>
          <w:rFonts w:cstheme="minorHAnsi"/>
          <w:b/>
          <w:bCs/>
        </w:rPr>
        <w:t>3.b.5. Other responses</w:t>
      </w:r>
    </w:p>
    <w:p w14:paraId="384957D4" w14:textId="332FD857" w:rsidR="001E40DB" w:rsidRDefault="00294324" w:rsidP="00E767D2">
      <w:pPr>
        <w:spacing w:line="240" w:lineRule="auto"/>
        <w:jc w:val="both"/>
        <w:rPr>
          <w:rFonts w:cstheme="minorHAnsi"/>
          <w:bCs/>
        </w:rPr>
      </w:pPr>
      <w:r>
        <w:rPr>
          <w:rFonts w:cstheme="minorHAnsi"/>
          <w:bCs/>
        </w:rPr>
        <w:t xml:space="preserve">Providing basic school supplies and hygiene kits for the children affected by floods in Jakarta by 2 implementing partners accomplished. </w:t>
      </w:r>
    </w:p>
    <w:p w14:paraId="4D2D0DD5" w14:textId="478E4712" w:rsidR="00C50BE7" w:rsidRPr="00870327" w:rsidRDefault="00870327" w:rsidP="00870327">
      <w:pPr>
        <w:spacing w:line="240" w:lineRule="auto"/>
        <w:rPr>
          <w:rFonts w:cstheme="minorHAnsi"/>
          <w:bCs/>
        </w:rPr>
      </w:pPr>
      <w:r w:rsidRPr="00870327">
        <w:rPr>
          <w:rFonts w:cstheme="minorHAnsi"/>
          <w:bCs/>
        </w:rPr>
        <w:t xml:space="preserve"> </w:t>
      </w:r>
    </w:p>
    <w:p w14:paraId="5580E7B8" w14:textId="39194136" w:rsidR="0007080F" w:rsidRPr="008160D7" w:rsidRDefault="007A3B9E" w:rsidP="008160D7">
      <w:pPr>
        <w:spacing w:line="240" w:lineRule="auto"/>
        <w:ind w:left="720"/>
        <w:rPr>
          <w:rFonts w:cstheme="minorHAnsi"/>
          <w:b/>
          <w:bCs/>
          <w:u w:val="single"/>
        </w:rPr>
      </w:pPr>
      <w:r w:rsidRPr="007A5BE0">
        <w:rPr>
          <w:rFonts w:cstheme="minorHAnsi"/>
          <w:b/>
          <w:bCs/>
          <w:u w:val="single"/>
        </w:rPr>
        <w:t>Below Sections for Internal Use Only</w:t>
      </w:r>
    </w:p>
    <w:p w14:paraId="21AF62F1" w14:textId="492950C4"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DE7791" w14:paraId="39324EBD" w14:textId="77777777" w:rsidTr="009A09B4">
        <w:tc>
          <w:tcPr>
            <w:tcW w:w="1891" w:type="dxa"/>
            <w:vMerge w:val="restart"/>
          </w:tcPr>
          <w:p w14:paraId="777B7A3D" w14:textId="77777777" w:rsidR="00DE7791" w:rsidRDefault="00DE7791" w:rsidP="009A09B4">
            <w:pPr>
              <w:rPr>
                <w:rFonts w:cstheme="minorHAnsi"/>
              </w:rPr>
            </w:pPr>
            <w:r>
              <w:rPr>
                <w:rFonts w:cstheme="minorHAnsi"/>
              </w:rPr>
              <w:t>Office Status (Open/Closed)</w:t>
            </w:r>
          </w:p>
        </w:tc>
        <w:tc>
          <w:tcPr>
            <w:tcW w:w="7459" w:type="dxa"/>
            <w:gridSpan w:val="5"/>
          </w:tcPr>
          <w:p w14:paraId="570D6D98" w14:textId="7F42576F" w:rsidR="00DE7791" w:rsidRDefault="00DE7791" w:rsidP="009A09B4">
            <w:pPr>
              <w:rPr>
                <w:rFonts w:cstheme="minorHAnsi"/>
              </w:rPr>
            </w:pPr>
            <w:r>
              <w:rPr>
                <w:rFonts w:cstheme="minorHAnsi"/>
              </w:rPr>
              <w:t>Number of Staff: 39 person at 2 office</w:t>
            </w:r>
            <w:r w:rsidR="00FF3BD8">
              <w:rPr>
                <w:rFonts w:cstheme="minorHAnsi"/>
              </w:rPr>
              <w:t>s</w:t>
            </w:r>
            <w:r>
              <w:rPr>
                <w:rFonts w:cstheme="minorHAnsi"/>
              </w:rPr>
              <w:t xml:space="preserve"> (Jakarta and </w:t>
            </w:r>
            <w:proofErr w:type="spellStart"/>
            <w:r>
              <w:rPr>
                <w:rFonts w:cstheme="minorHAnsi"/>
              </w:rPr>
              <w:t>Kupang</w:t>
            </w:r>
            <w:proofErr w:type="spellEnd"/>
            <w:r>
              <w:rPr>
                <w:rFonts w:cstheme="minorHAnsi"/>
              </w:rPr>
              <w:t>)</w:t>
            </w:r>
          </w:p>
        </w:tc>
      </w:tr>
      <w:tr w:rsidR="00DE7791" w14:paraId="66600069" w14:textId="77777777" w:rsidTr="009A09B4">
        <w:tc>
          <w:tcPr>
            <w:tcW w:w="1891" w:type="dxa"/>
            <w:vMerge/>
          </w:tcPr>
          <w:p w14:paraId="5A037F6D" w14:textId="77777777" w:rsidR="00DE7791" w:rsidRPr="0047780F" w:rsidRDefault="00DE7791" w:rsidP="009A09B4">
            <w:pPr>
              <w:rPr>
                <w:rFonts w:cstheme="minorHAnsi"/>
              </w:rPr>
            </w:pPr>
          </w:p>
        </w:tc>
        <w:tc>
          <w:tcPr>
            <w:tcW w:w="1620" w:type="dxa"/>
          </w:tcPr>
          <w:p w14:paraId="533C5F79" w14:textId="77777777" w:rsidR="00DE7791" w:rsidRPr="0047780F" w:rsidRDefault="00DE7791" w:rsidP="009A09B4">
            <w:pPr>
              <w:rPr>
                <w:rFonts w:cstheme="minorHAnsi"/>
              </w:rPr>
            </w:pPr>
            <w:r>
              <w:rPr>
                <w:rFonts w:cstheme="minorHAnsi"/>
              </w:rPr>
              <w:t>Diagnosed with COVID19</w:t>
            </w:r>
          </w:p>
        </w:tc>
        <w:tc>
          <w:tcPr>
            <w:tcW w:w="1361" w:type="dxa"/>
          </w:tcPr>
          <w:p w14:paraId="4E278DDB" w14:textId="77777777" w:rsidR="00DE7791" w:rsidRPr="0047780F" w:rsidRDefault="00DE7791" w:rsidP="009A09B4">
            <w:pPr>
              <w:rPr>
                <w:rFonts w:cstheme="minorHAnsi"/>
              </w:rPr>
            </w:pPr>
            <w:r>
              <w:rPr>
                <w:rFonts w:cstheme="minorHAnsi"/>
              </w:rPr>
              <w:t>Diseased from COVID19</w:t>
            </w:r>
          </w:p>
        </w:tc>
        <w:tc>
          <w:tcPr>
            <w:tcW w:w="1597" w:type="dxa"/>
          </w:tcPr>
          <w:p w14:paraId="5E79EFC9" w14:textId="77777777" w:rsidR="00DE7791" w:rsidRPr="0047780F" w:rsidRDefault="00DE7791" w:rsidP="009A09B4">
            <w:pPr>
              <w:rPr>
                <w:rFonts w:cstheme="minorHAnsi"/>
              </w:rPr>
            </w:pPr>
            <w:r w:rsidRPr="0047780F">
              <w:rPr>
                <w:rFonts w:cstheme="minorHAnsi"/>
              </w:rPr>
              <w:t>Working from Office</w:t>
            </w:r>
          </w:p>
        </w:tc>
        <w:tc>
          <w:tcPr>
            <w:tcW w:w="1597" w:type="dxa"/>
          </w:tcPr>
          <w:p w14:paraId="06F0DB13" w14:textId="77777777" w:rsidR="00DE7791" w:rsidRPr="0047780F" w:rsidRDefault="00DE7791" w:rsidP="009A09B4">
            <w:pPr>
              <w:rPr>
                <w:rFonts w:cstheme="minorHAnsi"/>
              </w:rPr>
            </w:pPr>
            <w:r>
              <w:rPr>
                <w:rFonts w:cstheme="minorHAnsi"/>
              </w:rPr>
              <w:t>Working from Home</w:t>
            </w:r>
          </w:p>
        </w:tc>
        <w:tc>
          <w:tcPr>
            <w:tcW w:w="1284" w:type="dxa"/>
          </w:tcPr>
          <w:p w14:paraId="61110E57" w14:textId="77777777" w:rsidR="00DE7791" w:rsidRDefault="00DE7791" w:rsidP="009A09B4">
            <w:pPr>
              <w:rPr>
                <w:rFonts w:cstheme="minorHAnsi"/>
              </w:rPr>
            </w:pPr>
            <w:r>
              <w:rPr>
                <w:rFonts w:cstheme="minorHAnsi"/>
              </w:rPr>
              <w:t>On Special Leave</w:t>
            </w:r>
          </w:p>
        </w:tc>
      </w:tr>
      <w:tr w:rsidR="00DE7791" w14:paraId="0F0E5DB4" w14:textId="77777777" w:rsidTr="009A09B4">
        <w:tc>
          <w:tcPr>
            <w:tcW w:w="1891" w:type="dxa"/>
          </w:tcPr>
          <w:p w14:paraId="0BFCB010" w14:textId="66581806" w:rsidR="00DE7791" w:rsidRDefault="00FF3BD8" w:rsidP="00FF3BD8">
            <w:pPr>
              <w:rPr>
                <w:rFonts w:cstheme="minorHAnsi"/>
              </w:rPr>
            </w:pPr>
            <w:r>
              <w:rPr>
                <w:rFonts w:cstheme="minorHAnsi"/>
              </w:rPr>
              <w:t>During this report period, s</w:t>
            </w:r>
            <w:r w:rsidR="00DE7791">
              <w:rPr>
                <w:rFonts w:cstheme="minorHAnsi"/>
              </w:rPr>
              <w:t xml:space="preserve">taff open for essential work only. Mostly staff work from home until </w:t>
            </w:r>
            <w:r w:rsidR="000A2AD6">
              <w:rPr>
                <w:rFonts w:cstheme="minorHAnsi"/>
              </w:rPr>
              <w:t xml:space="preserve">further decision which align with </w:t>
            </w:r>
            <w:proofErr w:type="spellStart"/>
            <w:r w:rsidR="000A2AD6">
              <w:rPr>
                <w:rFonts w:cstheme="minorHAnsi"/>
              </w:rPr>
              <w:t>covid</w:t>
            </w:r>
            <w:proofErr w:type="spellEnd"/>
            <w:r w:rsidR="000A2AD6">
              <w:rPr>
                <w:rFonts w:cstheme="minorHAnsi"/>
              </w:rPr>
              <w:t xml:space="preserve"> situation</w:t>
            </w:r>
          </w:p>
        </w:tc>
        <w:tc>
          <w:tcPr>
            <w:tcW w:w="1620" w:type="dxa"/>
          </w:tcPr>
          <w:p w14:paraId="77FB0936" w14:textId="4FB0774E" w:rsidR="00DE7791" w:rsidRPr="00A1377C" w:rsidRDefault="006F4D23" w:rsidP="006F4D23">
            <w:pPr>
              <w:rPr>
                <w:rFonts w:cstheme="minorHAnsi"/>
              </w:rPr>
            </w:pPr>
            <w:r>
              <w:rPr>
                <w:rFonts w:cstheme="minorHAnsi"/>
              </w:rPr>
              <w:t>During this reporting period, the 2 staff</w:t>
            </w:r>
            <w:r w:rsidR="008736C3">
              <w:rPr>
                <w:rFonts w:cstheme="minorHAnsi"/>
              </w:rPr>
              <w:t xml:space="preserve"> diagnosed with Covid19 </w:t>
            </w:r>
            <w:r>
              <w:rPr>
                <w:rFonts w:cstheme="minorHAnsi"/>
              </w:rPr>
              <w:t>last month has been recovered.</w:t>
            </w:r>
          </w:p>
        </w:tc>
        <w:tc>
          <w:tcPr>
            <w:tcW w:w="1361" w:type="dxa"/>
          </w:tcPr>
          <w:p w14:paraId="749D4DAE" w14:textId="77777777" w:rsidR="00DE7791" w:rsidRPr="00A1377C" w:rsidRDefault="00DE7791" w:rsidP="009A09B4">
            <w:pPr>
              <w:rPr>
                <w:rFonts w:cstheme="minorHAnsi"/>
              </w:rPr>
            </w:pPr>
            <w:r w:rsidRPr="00A1377C">
              <w:rPr>
                <w:rFonts w:cstheme="minorHAnsi"/>
              </w:rPr>
              <w:t>No</w:t>
            </w:r>
          </w:p>
        </w:tc>
        <w:tc>
          <w:tcPr>
            <w:tcW w:w="1597" w:type="dxa"/>
          </w:tcPr>
          <w:p w14:paraId="51BA1029" w14:textId="790CD3C4" w:rsidR="00DE7791" w:rsidRPr="00A1377C" w:rsidRDefault="007A3707" w:rsidP="009A09B4">
            <w:pPr>
              <w:rPr>
                <w:rFonts w:cstheme="minorHAnsi"/>
              </w:rPr>
            </w:pPr>
            <w:r>
              <w:rPr>
                <w:rFonts w:cstheme="minorHAnsi"/>
              </w:rPr>
              <w:t>flexible</w:t>
            </w:r>
          </w:p>
        </w:tc>
        <w:tc>
          <w:tcPr>
            <w:tcW w:w="1597" w:type="dxa"/>
          </w:tcPr>
          <w:p w14:paraId="6A0AC9C9" w14:textId="303849BF" w:rsidR="00DE7791" w:rsidRPr="00A1377C" w:rsidRDefault="000A2AD6" w:rsidP="009A09B4">
            <w:pPr>
              <w:rPr>
                <w:rFonts w:cstheme="minorHAnsi"/>
              </w:rPr>
            </w:pPr>
            <w:r>
              <w:rPr>
                <w:rFonts w:cstheme="minorHAnsi"/>
              </w:rPr>
              <w:t>partially</w:t>
            </w:r>
          </w:p>
        </w:tc>
        <w:tc>
          <w:tcPr>
            <w:tcW w:w="1284" w:type="dxa"/>
          </w:tcPr>
          <w:p w14:paraId="3AEC1C81" w14:textId="77777777" w:rsidR="00DE7791" w:rsidRPr="00A1377C" w:rsidRDefault="00DE7791" w:rsidP="009A09B4">
            <w:pPr>
              <w:rPr>
                <w:rFonts w:cstheme="minorHAnsi"/>
              </w:rPr>
            </w:pPr>
            <w:r w:rsidRPr="00A1377C">
              <w:rPr>
                <w:rFonts w:cstheme="minorHAnsi"/>
              </w:rPr>
              <w:t>No</w:t>
            </w:r>
          </w:p>
        </w:tc>
      </w:tr>
    </w:tbl>
    <w:p w14:paraId="1715B82E" w14:textId="77777777" w:rsidR="00EB16F8" w:rsidRDefault="00EB16F8" w:rsidP="007A3B9E">
      <w:pPr>
        <w:spacing w:line="240" w:lineRule="auto"/>
        <w:rPr>
          <w:rFonts w:cstheme="minorHAnsi"/>
        </w:rPr>
      </w:pPr>
    </w:p>
    <w:p w14:paraId="510C5063" w14:textId="3F0E3E1E" w:rsidR="00DE7791" w:rsidRPr="00EB16F8" w:rsidRDefault="00EB16F8" w:rsidP="007A3B9E">
      <w:pPr>
        <w:spacing w:line="240" w:lineRule="auto"/>
        <w:rPr>
          <w:rFonts w:cstheme="minorHAnsi"/>
        </w:rPr>
      </w:pPr>
      <w:r>
        <w:rPr>
          <w:rFonts w:cstheme="minorHAnsi"/>
        </w:rPr>
        <w:t xml:space="preserve">All staff for essential fieldwork required approval by Country Director. Only essential field trip </w:t>
      </w:r>
      <w:proofErr w:type="gramStart"/>
      <w:r>
        <w:rPr>
          <w:rFonts w:cstheme="minorHAnsi"/>
        </w:rPr>
        <w:t>are</w:t>
      </w:r>
      <w:proofErr w:type="gramEnd"/>
      <w:r>
        <w:rPr>
          <w:rFonts w:cstheme="minorHAnsi"/>
        </w:rPr>
        <w:t xml:space="preserve"> allowed.</w:t>
      </w:r>
    </w:p>
    <w:p w14:paraId="5403D9CC" w14:textId="1F2052E7" w:rsidR="00DE7791" w:rsidRDefault="00DE7791" w:rsidP="00DE7791">
      <w:pPr>
        <w:spacing w:line="240" w:lineRule="auto"/>
        <w:rPr>
          <w:rFonts w:cstheme="minorHAnsi"/>
        </w:rPr>
      </w:pPr>
      <w:r w:rsidRPr="0007080F">
        <w:rPr>
          <w:rFonts w:cstheme="minorHAnsi"/>
        </w:rPr>
        <w:t>Number of staff/</w:t>
      </w:r>
      <w:r w:rsidR="003E0BC4">
        <w:rPr>
          <w:rFonts w:cstheme="minorHAnsi"/>
        </w:rPr>
        <w:t xml:space="preserve"> </w:t>
      </w:r>
      <w:r w:rsidRPr="0007080F">
        <w:rPr>
          <w:rFonts w:cstheme="minorHAnsi"/>
        </w:rPr>
        <w:t xml:space="preserve">partner organization staff completed WHO COVID online </w:t>
      </w:r>
      <w:r w:rsidR="00567462" w:rsidRPr="0007080F">
        <w:rPr>
          <w:rFonts w:cstheme="minorHAnsi"/>
        </w:rPr>
        <w:t>training</w:t>
      </w:r>
      <w:r w:rsidR="00567462">
        <w:rPr>
          <w:rFonts w:cstheme="minorHAnsi"/>
        </w:rPr>
        <w:t>:</w:t>
      </w:r>
      <w:r>
        <w:rPr>
          <w:rFonts w:cstheme="minorHAnsi"/>
        </w:rPr>
        <w:t xml:space="preserve"> N/A</w:t>
      </w:r>
    </w:p>
    <w:p w14:paraId="781A8920" w14:textId="32C73D0E" w:rsidR="00DE7791" w:rsidRPr="00CD0F1F" w:rsidRDefault="001F17F0" w:rsidP="00DE7791">
      <w:pPr>
        <w:spacing w:line="240" w:lineRule="auto"/>
        <w:rPr>
          <w:rFonts w:cstheme="minorHAnsi"/>
          <w:u w:val="single"/>
        </w:rPr>
      </w:pPr>
      <w:hyperlink r:id="rId13" w:history="1">
        <w:r w:rsidR="00DE7791" w:rsidRPr="000915AE">
          <w:rPr>
            <w:rStyle w:val="Hyperlink"/>
            <w:rFonts w:ascii="Calibri" w:hAnsi="Calibri" w:cs="Calibri"/>
            <w:shd w:val="clear" w:color="auto" w:fill="FFFFFF"/>
            <w:lang w:val="en"/>
          </w:rPr>
          <w:t>https://www.who.int/emergencies/diseases/novel-coronavirus-2019/training/online-training</w:t>
        </w:r>
      </w:hyperlink>
    </w:p>
    <w:p w14:paraId="6F9D197B" w14:textId="1045A9D6" w:rsidR="00241CBC" w:rsidRDefault="00241CBC" w:rsidP="0047780F">
      <w:pPr>
        <w:spacing w:line="240" w:lineRule="auto"/>
        <w:rPr>
          <w:rFonts w:cstheme="minorHAnsi"/>
        </w:rPr>
      </w:pP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344C4B29" w14:textId="77777777" w:rsidR="00DE7791" w:rsidRPr="00AA7A0D" w:rsidRDefault="00DE7791" w:rsidP="00D4589F">
      <w:pPr>
        <w:pStyle w:val="ListParagraph"/>
        <w:numPr>
          <w:ilvl w:val="0"/>
          <w:numId w:val="3"/>
        </w:numPr>
        <w:spacing w:line="240" w:lineRule="auto"/>
        <w:rPr>
          <w:rFonts w:cstheme="minorHAnsi"/>
          <w:u w:val="single"/>
        </w:rPr>
      </w:pPr>
      <w:r>
        <w:rPr>
          <w:rFonts w:cstheme="minorHAnsi"/>
        </w:rPr>
        <w:t>No visitor at this moment in-country</w:t>
      </w:r>
    </w:p>
    <w:p w14:paraId="6DEC3C15" w14:textId="5B7E076A" w:rsidR="00DE7791" w:rsidRDefault="00DE7791" w:rsidP="00D4589F">
      <w:pPr>
        <w:pStyle w:val="ListParagraph"/>
        <w:numPr>
          <w:ilvl w:val="0"/>
          <w:numId w:val="3"/>
        </w:numPr>
        <w:spacing w:line="240" w:lineRule="auto"/>
        <w:rPr>
          <w:rFonts w:cstheme="minorHAnsi"/>
        </w:rPr>
      </w:pPr>
      <w:r w:rsidRPr="00E42337">
        <w:rPr>
          <w:rFonts w:cstheme="minorHAnsi"/>
        </w:rPr>
        <w:t xml:space="preserve">No need </w:t>
      </w:r>
      <w:r w:rsidR="008736C3">
        <w:rPr>
          <w:rFonts w:cstheme="minorHAnsi"/>
        </w:rPr>
        <w:t xml:space="preserve">for </w:t>
      </w:r>
      <w:r w:rsidRPr="00E42337">
        <w:rPr>
          <w:rFonts w:cstheme="minorHAnsi"/>
        </w:rPr>
        <w:t>staff from other COs or Global Teams</w:t>
      </w: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560060F2" w14:textId="377A54B2" w:rsidR="00600E83" w:rsidRPr="00600E83" w:rsidRDefault="00600E83" w:rsidP="00D4589F">
      <w:pPr>
        <w:pStyle w:val="ListParagraph"/>
        <w:numPr>
          <w:ilvl w:val="0"/>
          <w:numId w:val="4"/>
        </w:numPr>
        <w:spacing w:line="240" w:lineRule="auto"/>
        <w:rPr>
          <w:rFonts w:cstheme="minorHAnsi"/>
          <w:highlight w:val="yellow"/>
        </w:rPr>
      </w:pPr>
      <w:r w:rsidRPr="00600E83">
        <w:rPr>
          <w:rFonts w:cstheme="minorHAnsi"/>
          <w:highlight w:val="yellow"/>
        </w:rPr>
        <w:t xml:space="preserve">Due to tropical cyclone hit NTT early April, all </w:t>
      </w:r>
      <w:proofErr w:type="spellStart"/>
      <w:r w:rsidRPr="00600E83">
        <w:rPr>
          <w:rFonts w:cstheme="minorHAnsi"/>
          <w:highlight w:val="yellow"/>
        </w:rPr>
        <w:t>ChildFund</w:t>
      </w:r>
      <w:proofErr w:type="spellEnd"/>
      <w:r w:rsidRPr="00600E83">
        <w:rPr>
          <w:rFonts w:cstheme="minorHAnsi"/>
          <w:highlight w:val="yellow"/>
        </w:rPr>
        <w:t xml:space="preserve"> staff and partners at NTT are sound and safe.</w:t>
      </w:r>
    </w:p>
    <w:p w14:paraId="5CF899A4" w14:textId="505E8AD1" w:rsidR="008B0A86" w:rsidRDefault="005D3DFF" w:rsidP="00D4589F">
      <w:pPr>
        <w:pStyle w:val="ListParagraph"/>
        <w:numPr>
          <w:ilvl w:val="0"/>
          <w:numId w:val="4"/>
        </w:numPr>
        <w:spacing w:line="240" w:lineRule="auto"/>
        <w:rPr>
          <w:rFonts w:cstheme="minorHAnsi"/>
        </w:rPr>
      </w:pPr>
      <w:r>
        <w:rPr>
          <w:rFonts w:cstheme="minorHAnsi"/>
        </w:rPr>
        <w:t>Travel Safety and Security</w:t>
      </w:r>
      <w:r w:rsidRPr="005D3DFF">
        <w:rPr>
          <w:rFonts w:cstheme="minorHAnsi"/>
        </w:rPr>
        <w:t xml:space="preserve"> Advisory and guidance</w:t>
      </w:r>
      <w:r>
        <w:rPr>
          <w:rFonts w:cstheme="minorHAnsi"/>
        </w:rPr>
        <w:t xml:space="preserve"> updated and circulated to all </w:t>
      </w:r>
      <w:proofErr w:type="spellStart"/>
      <w:r>
        <w:rPr>
          <w:rFonts w:cstheme="minorHAnsi"/>
        </w:rPr>
        <w:t>ChildFund</w:t>
      </w:r>
      <w:proofErr w:type="spellEnd"/>
      <w:r>
        <w:rPr>
          <w:rFonts w:cstheme="minorHAnsi"/>
        </w:rPr>
        <w:t xml:space="preserve"> Indonesia Staff member</w:t>
      </w:r>
      <w:r w:rsidR="008736C3">
        <w:rPr>
          <w:rFonts w:cstheme="minorHAnsi"/>
        </w:rPr>
        <w:t>s</w:t>
      </w:r>
      <w:r>
        <w:rPr>
          <w:rFonts w:cstheme="minorHAnsi"/>
        </w:rPr>
        <w:t xml:space="preserve">. </w:t>
      </w:r>
    </w:p>
    <w:p w14:paraId="4431BEF5" w14:textId="66151AB4" w:rsidR="00DE7791" w:rsidRPr="00A56155" w:rsidRDefault="00DE7791" w:rsidP="00D4589F">
      <w:pPr>
        <w:pStyle w:val="ListParagraph"/>
        <w:numPr>
          <w:ilvl w:val="0"/>
          <w:numId w:val="4"/>
        </w:numPr>
        <w:spacing w:line="240" w:lineRule="auto"/>
        <w:rPr>
          <w:rFonts w:cstheme="minorHAnsi"/>
        </w:rPr>
      </w:pPr>
      <w:r w:rsidRPr="00A56155">
        <w:rPr>
          <w:rFonts w:cstheme="minorHAnsi"/>
        </w:rPr>
        <w:lastRenderedPageBreak/>
        <w:t xml:space="preserve">Food </w:t>
      </w:r>
      <w:r w:rsidR="003C7BA9" w:rsidRPr="00A56155">
        <w:rPr>
          <w:rFonts w:cstheme="minorHAnsi"/>
        </w:rPr>
        <w:t>is</w:t>
      </w:r>
      <w:r w:rsidRPr="00A56155">
        <w:rPr>
          <w:rFonts w:cstheme="minorHAnsi"/>
        </w:rPr>
        <w:t xml:space="preserve"> available and the market still opens with a limited amount. </w:t>
      </w:r>
      <w:r w:rsidR="00C863B9" w:rsidRPr="00A56155">
        <w:rPr>
          <w:rFonts w:cstheme="minorHAnsi"/>
        </w:rPr>
        <w:t>Grocery</w:t>
      </w:r>
      <w:r w:rsidRPr="00A56155">
        <w:rPr>
          <w:rFonts w:cstheme="minorHAnsi"/>
        </w:rPr>
        <w:t xml:space="preserve"> is open.</w:t>
      </w:r>
      <w:r w:rsidR="000546DE" w:rsidRPr="00A56155">
        <w:rPr>
          <w:rFonts w:cstheme="minorHAnsi"/>
        </w:rPr>
        <w:t xml:space="preserve"> Offices start to begin and public transportation start to operate with 50% of pass</w:t>
      </w:r>
      <w:r w:rsidR="008736C3">
        <w:rPr>
          <w:rFonts w:cstheme="minorHAnsi"/>
        </w:rPr>
        <w:t>e</w:t>
      </w:r>
      <w:r w:rsidR="009D3739">
        <w:rPr>
          <w:rFonts w:cstheme="minorHAnsi"/>
        </w:rPr>
        <w:t>n</w:t>
      </w:r>
      <w:r w:rsidR="000546DE" w:rsidRPr="00A56155">
        <w:rPr>
          <w:rFonts w:cstheme="minorHAnsi"/>
        </w:rPr>
        <w:t>ge</w:t>
      </w:r>
      <w:r w:rsidR="009D3739">
        <w:rPr>
          <w:rFonts w:cstheme="minorHAnsi"/>
        </w:rPr>
        <w:t>r</w:t>
      </w:r>
      <w:r w:rsidR="000546DE" w:rsidRPr="00A56155">
        <w:rPr>
          <w:rFonts w:cstheme="minorHAnsi"/>
        </w:rPr>
        <w:t xml:space="preserve"> allows.</w:t>
      </w:r>
    </w:p>
    <w:p w14:paraId="43778D07" w14:textId="7617DCF4" w:rsidR="00DE7791" w:rsidRPr="007A5BE0" w:rsidRDefault="00DE7791" w:rsidP="00D4589F">
      <w:pPr>
        <w:pStyle w:val="ListParagraph"/>
        <w:numPr>
          <w:ilvl w:val="0"/>
          <w:numId w:val="4"/>
        </w:numPr>
        <w:spacing w:line="240" w:lineRule="auto"/>
        <w:rPr>
          <w:rFonts w:cstheme="minorHAnsi"/>
        </w:rPr>
      </w:pPr>
      <w:r>
        <w:rPr>
          <w:rFonts w:cstheme="minorHAnsi"/>
        </w:rPr>
        <w:t>P</w:t>
      </w:r>
      <w:r w:rsidRPr="007A5BE0">
        <w:rPr>
          <w:rFonts w:cstheme="minorHAnsi"/>
        </w:rPr>
        <w:t>olice and other services functioning in the normal manner</w:t>
      </w:r>
      <w:r w:rsidR="005B485B">
        <w:rPr>
          <w:rFonts w:cstheme="minorHAnsi"/>
        </w:rPr>
        <w:t xml:space="preserve"> although it reported the criminal increase.</w:t>
      </w:r>
    </w:p>
    <w:p w14:paraId="6E3744CA" w14:textId="75734E17" w:rsidR="00DE7791" w:rsidRPr="0073056D" w:rsidRDefault="00DE7791" w:rsidP="00D4589F">
      <w:pPr>
        <w:pStyle w:val="ListParagraph"/>
        <w:numPr>
          <w:ilvl w:val="0"/>
          <w:numId w:val="4"/>
        </w:numPr>
        <w:spacing w:line="240" w:lineRule="auto"/>
        <w:rPr>
          <w:rFonts w:cstheme="minorHAnsi"/>
        </w:rPr>
      </w:pPr>
      <w:r>
        <w:rPr>
          <w:rFonts w:cstheme="minorHAnsi"/>
        </w:rPr>
        <w:t xml:space="preserve">All </w:t>
      </w:r>
      <w:r w:rsidRPr="007A5BE0">
        <w:rPr>
          <w:rFonts w:cstheme="minorHAnsi"/>
        </w:rPr>
        <w:t>the courts still operating</w:t>
      </w:r>
      <w:r w:rsidR="00315210">
        <w:rPr>
          <w:rFonts w:cstheme="minorHAnsi"/>
        </w:rPr>
        <w:t>.</w:t>
      </w:r>
    </w:p>
    <w:p w14:paraId="5956E341" w14:textId="77777777" w:rsidR="00DE7791" w:rsidRPr="007A5BE0" w:rsidRDefault="00DE7791" w:rsidP="00D4589F">
      <w:pPr>
        <w:pStyle w:val="ListParagraph"/>
        <w:numPr>
          <w:ilvl w:val="0"/>
          <w:numId w:val="4"/>
        </w:numPr>
        <w:spacing w:line="240" w:lineRule="auto"/>
        <w:rPr>
          <w:rFonts w:cstheme="minorHAnsi"/>
        </w:rPr>
      </w:pPr>
      <w:r>
        <w:rPr>
          <w:rFonts w:cstheme="minorHAnsi"/>
        </w:rPr>
        <w:t xml:space="preserve">Police do </w:t>
      </w:r>
      <w:r w:rsidRPr="007A5BE0">
        <w:rPr>
          <w:rFonts w:cstheme="minorHAnsi"/>
        </w:rPr>
        <w:t xml:space="preserve">patrol </w:t>
      </w:r>
      <w:r>
        <w:rPr>
          <w:rFonts w:cstheme="minorHAnsi"/>
        </w:rPr>
        <w:t xml:space="preserve">in </w:t>
      </w:r>
      <w:r w:rsidRPr="007A5BE0">
        <w:rPr>
          <w:rFonts w:cstheme="minorHAnsi"/>
        </w:rPr>
        <w:t>towns or cities</w:t>
      </w:r>
    </w:p>
    <w:p w14:paraId="082636D1" w14:textId="6C1E3875" w:rsidR="00223E83" w:rsidRPr="00315210" w:rsidRDefault="00DE7791" w:rsidP="00D4589F">
      <w:pPr>
        <w:pStyle w:val="ListParagraph"/>
        <w:numPr>
          <w:ilvl w:val="0"/>
          <w:numId w:val="4"/>
        </w:numPr>
        <w:spacing w:line="240" w:lineRule="auto"/>
        <w:rPr>
          <w:rFonts w:cstheme="minorHAnsi"/>
          <w:u w:val="single"/>
        </w:rPr>
      </w:pPr>
      <w:r>
        <w:rPr>
          <w:rFonts w:cstheme="minorHAnsi"/>
        </w:rPr>
        <w:t>All staff and families are safe</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936"/>
        <w:gridCol w:w="1872"/>
        <w:gridCol w:w="1220"/>
        <w:gridCol w:w="2948"/>
        <w:gridCol w:w="1654"/>
      </w:tblGrid>
      <w:tr w:rsidR="00DE7791" w14:paraId="11F9C266" w14:textId="77777777" w:rsidTr="00DE7791">
        <w:tc>
          <w:tcPr>
            <w:tcW w:w="1005" w:type="dxa"/>
          </w:tcPr>
          <w:p w14:paraId="22107A2F" w14:textId="77777777" w:rsidR="00DE7791" w:rsidRDefault="00DE7791" w:rsidP="009A09B4">
            <w:pPr>
              <w:pStyle w:val="ListParagraph"/>
              <w:ind w:left="0"/>
              <w:rPr>
                <w:rFonts w:cstheme="minorHAnsi"/>
              </w:rPr>
            </w:pPr>
            <w:r>
              <w:rPr>
                <w:rFonts w:cstheme="minorHAnsi"/>
              </w:rPr>
              <w:t>Grant Job Code</w:t>
            </w:r>
          </w:p>
        </w:tc>
        <w:tc>
          <w:tcPr>
            <w:tcW w:w="1696" w:type="dxa"/>
          </w:tcPr>
          <w:p w14:paraId="6D2C1F15" w14:textId="77777777" w:rsidR="00DE7791" w:rsidRDefault="00DE7791" w:rsidP="009A09B4">
            <w:pPr>
              <w:pStyle w:val="ListParagraph"/>
              <w:ind w:left="0"/>
              <w:rPr>
                <w:rFonts w:cstheme="minorHAnsi"/>
              </w:rPr>
            </w:pPr>
            <w:r>
              <w:rPr>
                <w:rFonts w:cstheme="minorHAnsi"/>
              </w:rPr>
              <w:t>Grant Name</w:t>
            </w:r>
          </w:p>
        </w:tc>
        <w:tc>
          <w:tcPr>
            <w:tcW w:w="1368" w:type="dxa"/>
          </w:tcPr>
          <w:p w14:paraId="50B169CE" w14:textId="77777777" w:rsidR="00DE7791" w:rsidRDefault="00DE7791" w:rsidP="009A09B4">
            <w:pPr>
              <w:pStyle w:val="ListParagraph"/>
              <w:ind w:left="0"/>
              <w:rPr>
                <w:rFonts w:cstheme="minorHAnsi"/>
              </w:rPr>
            </w:pPr>
            <w:r>
              <w:rPr>
                <w:rFonts w:cstheme="minorHAnsi"/>
              </w:rPr>
              <w:t>Donor</w:t>
            </w:r>
          </w:p>
        </w:tc>
        <w:tc>
          <w:tcPr>
            <w:tcW w:w="2948" w:type="dxa"/>
          </w:tcPr>
          <w:p w14:paraId="4134E35F" w14:textId="77777777" w:rsidR="00DE7791" w:rsidRDefault="00DE7791" w:rsidP="009A09B4">
            <w:pPr>
              <w:pStyle w:val="ListParagraph"/>
              <w:ind w:left="0"/>
              <w:rPr>
                <w:rFonts w:cstheme="minorHAnsi"/>
              </w:rPr>
            </w:pPr>
            <w:r>
              <w:rPr>
                <w:rFonts w:cstheme="minorHAnsi"/>
              </w:rPr>
              <w:t>Status of Implementation  (Normal/Reduced/Suspended)</w:t>
            </w:r>
          </w:p>
        </w:tc>
        <w:tc>
          <w:tcPr>
            <w:tcW w:w="1613" w:type="dxa"/>
          </w:tcPr>
          <w:p w14:paraId="25037DB1" w14:textId="77777777" w:rsidR="00DE7791" w:rsidRDefault="00DE7791" w:rsidP="009A09B4">
            <w:pPr>
              <w:pStyle w:val="ListParagraph"/>
              <w:ind w:left="0"/>
              <w:rPr>
                <w:rFonts w:cstheme="minorHAnsi"/>
              </w:rPr>
            </w:pPr>
            <w:r>
              <w:rPr>
                <w:rFonts w:cstheme="minorHAnsi"/>
              </w:rPr>
              <w:t>Any specific guidance received from donor? (Yes/No)</w:t>
            </w:r>
          </w:p>
        </w:tc>
      </w:tr>
      <w:tr w:rsidR="00DE7791" w14:paraId="4B0D5EDC" w14:textId="77777777" w:rsidTr="00DE7791">
        <w:tc>
          <w:tcPr>
            <w:tcW w:w="1005" w:type="dxa"/>
          </w:tcPr>
          <w:p w14:paraId="35A38764" w14:textId="77777777" w:rsidR="00DE7791" w:rsidRDefault="00DE7791" w:rsidP="009A09B4">
            <w:pPr>
              <w:pStyle w:val="ListParagraph"/>
              <w:ind w:left="0"/>
              <w:rPr>
                <w:rFonts w:cstheme="minorHAnsi"/>
              </w:rPr>
            </w:pPr>
          </w:p>
        </w:tc>
        <w:tc>
          <w:tcPr>
            <w:tcW w:w="1696" w:type="dxa"/>
          </w:tcPr>
          <w:p w14:paraId="5D8DD3FA" w14:textId="77777777" w:rsidR="00DE7791" w:rsidRDefault="00DE7791" w:rsidP="009A09B4">
            <w:pPr>
              <w:pStyle w:val="ListParagraph"/>
              <w:ind w:left="0"/>
              <w:rPr>
                <w:rFonts w:cstheme="minorHAnsi"/>
              </w:rPr>
            </w:pPr>
            <w:r>
              <w:rPr>
                <w:rFonts w:cstheme="minorHAnsi"/>
              </w:rPr>
              <w:t>S3EC (Safe School Project)</w:t>
            </w:r>
          </w:p>
        </w:tc>
        <w:tc>
          <w:tcPr>
            <w:tcW w:w="1368" w:type="dxa"/>
          </w:tcPr>
          <w:p w14:paraId="250A170E" w14:textId="77777777" w:rsidR="00DE7791" w:rsidRDefault="00DE7791" w:rsidP="009A09B4">
            <w:pPr>
              <w:pStyle w:val="ListParagraph"/>
              <w:ind w:left="0"/>
              <w:rPr>
                <w:rFonts w:cstheme="minorHAnsi"/>
              </w:rPr>
            </w:pPr>
            <w:r>
              <w:rPr>
                <w:rFonts w:cstheme="minorHAnsi"/>
              </w:rPr>
              <w:t>CF Korea</w:t>
            </w:r>
          </w:p>
        </w:tc>
        <w:tc>
          <w:tcPr>
            <w:tcW w:w="2948" w:type="dxa"/>
          </w:tcPr>
          <w:p w14:paraId="0F2349E2" w14:textId="29D798CF" w:rsidR="00DE7791" w:rsidRPr="00BB6D8E" w:rsidRDefault="00733ED7" w:rsidP="00733ED7">
            <w:pPr>
              <w:pStyle w:val="ListParagraph"/>
              <w:ind w:left="0"/>
              <w:rPr>
                <w:rFonts w:cstheme="minorHAnsi"/>
              </w:rPr>
            </w:pPr>
            <w:r w:rsidRPr="00BB6D8E">
              <w:rPr>
                <w:rFonts w:cstheme="minorHAnsi"/>
              </w:rPr>
              <w:t>Normal with adapting the approach. Seminar conducted using internet communication platform.</w:t>
            </w:r>
          </w:p>
        </w:tc>
        <w:tc>
          <w:tcPr>
            <w:tcW w:w="1613" w:type="dxa"/>
          </w:tcPr>
          <w:p w14:paraId="57D615C1" w14:textId="7964553D" w:rsidR="00DE7791" w:rsidRPr="002E7465" w:rsidRDefault="00A2131D" w:rsidP="009A09B4">
            <w:pPr>
              <w:pStyle w:val="ListParagraph"/>
              <w:ind w:left="0"/>
              <w:rPr>
                <w:rFonts w:cstheme="minorHAnsi"/>
              </w:rPr>
            </w:pPr>
            <w:r w:rsidRPr="002E7465">
              <w:rPr>
                <w:rFonts w:cstheme="minorHAnsi"/>
              </w:rPr>
              <w:t>New schedule of project implementation and project variance</w:t>
            </w:r>
          </w:p>
        </w:tc>
      </w:tr>
      <w:tr w:rsidR="00DE7791" w14:paraId="63CB4564" w14:textId="77777777" w:rsidTr="00DE7791">
        <w:tc>
          <w:tcPr>
            <w:tcW w:w="1005" w:type="dxa"/>
          </w:tcPr>
          <w:p w14:paraId="5AFCFE47" w14:textId="77777777" w:rsidR="00DE7791" w:rsidRDefault="00DE7791" w:rsidP="009A09B4">
            <w:pPr>
              <w:pStyle w:val="ListParagraph"/>
              <w:ind w:left="0"/>
              <w:rPr>
                <w:rFonts w:cstheme="minorHAnsi"/>
              </w:rPr>
            </w:pPr>
          </w:p>
        </w:tc>
        <w:tc>
          <w:tcPr>
            <w:tcW w:w="1696" w:type="dxa"/>
          </w:tcPr>
          <w:p w14:paraId="36B3DA43" w14:textId="77777777" w:rsidR="00DE7791" w:rsidRDefault="00DE7791" w:rsidP="009A09B4">
            <w:pPr>
              <w:pStyle w:val="ListParagraph"/>
              <w:ind w:left="0"/>
              <w:rPr>
                <w:rFonts w:cstheme="minorHAnsi"/>
              </w:rPr>
            </w:pPr>
            <w:r>
              <w:rPr>
                <w:rFonts w:cstheme="minorHAnsi"/>
              </w:rPr>
              <w:t>CSO Project</w:t>
            </w:r>
          </w:p>
        </w:tc>
        <w:tc>
          <w:tcPr>
            <w:tcW w:w="1368" w:type="dxa"/>
          </w:tcPr>
          <w:p w14:paraId="2CC90878" w14:textId="77777777" w:rsidR="00DE7791" w:rsidRDefault="00DE7791" w:rsidP="009A09B4">
            <w:pPr>
              <w:pStyle w:val="ListParagraph"/>
              <w:ind w:left="0"/>
              <w:rPr>
                <w:rFonts w:cstheme="minorHAnsi"/>
              </w:rPr>
            </w:pPr>
            <w:r>
              <w:rPr>
                <w:rFonts w:cstheme="minorHAnsi"/>
              </w:rPr>
              <w:t>EU</w:t>
            </w:r>
          </w:p>
        </w:tc>
        <w:tc>
          <w:tcPr>
            <w:tcW w:w="2948" w:type="dxa"/>
          </w:tcPr>
          <w:p w14:paraId="3756AC0D" w14:textId="44071F6D" w:rsidR="00DE7791" w:rsidRPr="00BB6D8E" w:rsidRDefault="00BB6D8E" w:rsidP="008736C3">
            <w:pPr>
              <w:pStyle w:val="ListParagraph"/>
              <w:ind w:left="0"/>
              <w:rPr>
                <w:rFonts w:cstheme="minorHAnsi"/>
              </w:rPr>
            </w:pPr>
            <w:r w:rsidRPr="00BB6D8E">
              <w:rPr>
                <w:rFonts w:cstheme="minorHAnsi"/>
              </w:rPr>
              <w:t>Normal</w:t>
            </w:r>
            <w:r w:rsidR="00EE243A">
              <w:rPr>
                <w:rFonts w:cstheme="minorHAnsi"/>
              </w:rPr>
              <w:t xml:space="preserve"> with some adjustment type of activity refer</w:t>
            </w:r>
            <w:r w:rsidR="008736C3">
              <w:rPr>
                <w:rFonts w:cstheme="minorHAnsi"/>
              </w:rPr>
              <w:t>s</w:t>
            </w:r>
            <w:r w:rsidR="00EE243A">
              <w:rPr>
                <w:rFonts w:cstheme="minorHAnsi"/>
              </w:rPr>
              <w:t xml:space="preserve"> to pandemic cont</w:t>
            </w:r>
            <w:r w:rsidR="008736C3">
              <w:rPr>
                <w:rFonts w:cstheme="minorHAnsi"/>
              </w:rPr>
              <w:t>e</w:t>
            </w:r>
            <w:r w:rsidR="00EE243A">
              <w:rPr>
                <w:rFonts w:cstheme="minorHAnsi"/>
              </w:rPr>
              <w:t>xt</w:t>
            </w:r>
          </w:p>
        </w:tc>
        <w:tc>
          <w:tcPr>
            <w:tcW w:w="1613" w:type="dxa"/>
          </w:tcPr>
          <w:p w14:paraId="13133B01" w14:textId="77777777" w:rsidR="00DE7791" w:rsidRDefault="00DE7791" w:rsidP="009A09B4">
            <w:pPr>
              <w:pStyle w:val="ListParagraph"/>
              <w:ind w:left="0"/>
              <w:rPr>
                <w:rFonts w:cstheme="minorHAnsi"/>
              </w:rPr>
            </w:pPr>
            <w:r>
              <w:rPr>
                <w:rFonts w:cstheme="minorHAnsi"/>
              </w:rPr>
              <w:t>No</w:t>
            </w:r>
          </w:p>
        </w:tc>
      </w:tr>
      <w:tr w:rsidR="000546DE" w14:paraId="4082C467" w14:textId="77777777" w:rsidTr="00DE7791">
        <w:tc>
          <w:tcPr>
            <w:tcW w:w="1005" w:type="dxa"/>
          </w:tcPr>
          <w:p w14:paraId="3010EB20" w14:textId="77777777" w:rsidR="000546DE" w:rsidRDefault="000546DE" w:rsidP="009A09B4">
            <w:pPr>
              <w:pStyle w:val="ListParagraph"/>
              <w:ind w:left="0"/>
              <w:rPr>
                <w:rFonts w:cstheme="minorHAnsi"/>
              </w:rPr>
            </w:pPr>
          </w:p>
        </w:tc>
        <w:tc>
          <w:tcPr>
            <w:tcW w:w="1696" w:type="dxa"/>
          </w:tcPr>
          <w:p w14:paraId="141900B8" w14:textId="33B0221D" w:rsidR="000546DE" w:rsidRPr="00A56155" w:rsidRDefault="000546DE" w:rsidP="009A09B4">
            <w:pPr>
              <w:pStyle w:val="ListParagraph"/>
              <w:ind w:left="0"/>
              <w:rPr>
                <w:rFonts w:cstheme="minorHAnsi"/>
              </w:rPr>
            </w:pPr>
            <w:r w:rsidRPr="00A56155">
              <w:rPr>
                <w:rFonts w:eastAsia="Times New Roman" w:cstheme="minorHAnsi"/>
              </w:rPr>
              <w:t xml:space="preserve">2019 Novel Coronavirus(2019-nCov) CFK Integrated response program </w:t>
            </w:r>
            <w:r w:rsidRPr="00A56155">
              <w:rPr>
                <w:rFonts w:eastAsia="Times New Roman" w:cstheme="minorHAnsi"/>
              </w:rPr>
              <w:br/>
              <w:t>in Indonesia</w:t>
            </w:r>
          </w:p>
        </w:tc>
        <w:tc>
          <w:tcPr>
            <w:tcW w:w="1368" w:type="dxa"/>
          </w:tcPr>
          <w:p w14:paraId="1E3D615F" w14:textId="4702CF66" w:rsidR="000546DE" w:rsidRPr="00A56155" w:rsidRDefault="000546DE" w:rsidP="009A09B4">
            <w:pPr>
              <w:pStyle w:val="ListParagraph"/>
              <w:ind w:left="0"/>
              <w:rPr>
                <w:rFonts w:cstheme="minorHAnsi"/>
              </w:rPr>
            </w:pPr>
            <w:r w:rsidRPr="00A56155">
              <w:rPr>
                <w:rFonts w:cstheme="minorHAnsi"/>
              </w:rPr>
              <w:t>CFK</w:t>
            </w:r>
          </w:p>
        </w:tc>
        <w:tc>
          <w:tcPr>
            <w:tcW w:w="2948" w:type="dxa"/>
          </w:tcPr>
          <w:p w14:paraId="33CD3AC6" w14:textId="5E2F1B43" w:rsidR="000546DE" w:rsidRPr="00A56155" w:rsidRDefault="008736C3" w:rsidP="009A09B4">
            <w:pPr>
              <w:pStyle w:val="ListParagraph"/>
              <w:ind w:left="0"/>
              <w:rPr>
                <w:rFonts w:cstheme="minorHAnsi"/>
              </w:rPr>
            </w:pPr>
            <w:r>
              <w:rPr>
                <w:rFonts w:cstheme="minorHAnsi"/>
              </w:rPr>
              <w:t>Accomplished</w:t>
            </w:r>
          </w:p>
        </w:tc>
        <w:tc>
          <w:tcPr>
            <w:tcW w:w="1613" w:type="dxa"/>
          </w:tcPr>
          <w:p w14:paraId="63549FC9" w14:textId="1C8A38C7" w:rsidR="000546DE" w:rsidRDefault="000546DE" w:rsidP="009A09B4">
            <w:pPr>
              <w:pStyle w:val="ListParagraph"/>
              <w:ind w:left="0"/>
              <w:rPr>
                <w:rFonts w:cstheme="minorHAnsi"/>
              </w:rPr>
            </w:pPr>
            <w:r w:rsidRPr="00A56155">
              <w:rPr>
                <w:rFonts w:cstheme="minorHAnsi"/>
              </w:rPr>
              <w:t>No</w:t>
            </w:r>
          </w:p>
        </w:tc>
      </w:tr>
    </w:tbl>
    <w:p w14:paraId="28773600" w14:textId="77777777" w:rsidR="00587705" w:rsidRDefault="00587705" w:rsidP="00690B15">
      <w:pPr>
        <w:spacing w:line="240" w:lineRule="auto"/>
        <w:rPr>
          <w:rFonts w:cstheme="minorHAnsi"/>
          <w:u w:val="single"/>
        </w:rPr>
      </w:pPr>
    </w:p>
    <w:p w14:paraId="446DA45D" w14:textId="2FDC10A4"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6AC3EDDB" w:rsidR="007A3B9E" w:rsidRPr="00690B15" w:rsidRDefault="007A3B9E" w:rsidP="0043654C">
      <w:pPr>
        <w:spacing w:line="240" w:lineRule="auto"/>
        <w:jc w:val="both"/>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w:t>
      </w:r>
      <w:r w:rsidR="006235CC">
        <w:rPr>
          <w:rFonts w:cstheme="minorHAnsi"/>
        </w:rPr>
        <w:t xml:space="preserve">und, Alliance members, GIK, </w:t>
      </w:r>
      <w:proofErr w:type="spellStart"/>
      <w:r w:rsidR="006235CC">
        <w:rPr>
          <w:rFonts w:cstheme="minorHAnsi"/>
        </w:rPr>
        <w:t>etc</w:t>
      </w:r>
      <w:proofErr w:type="spellEnd"/>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397064">
        <w:tc>
          <w:tcPr>
            <w:tcW w:w="1870" w:type="dxa"/>
          </w:tcPr>
          <w:p w14:paraId="05D9AF1D" w14:textId="77777777" w:rsidR="007A3B9E" w:rsidRPr="000F342D" w:rsidRDefault="007A3B9E" w:rsidP="00397064">
            <w:pPr>
              <w:rPr>
                <w:rFonts w:cstheme="minorHAnsi"/>
                <w:b/>
                <w:bCs/>
              </w:rPr>
            </w:pPr>
            <w:r w:rsidRPr="000F342D">
              <w:rPr>
                <w:rFonts w:cstheme="minorHAnsi"/>
                <w:b/>
                <w:bCs/>
              </w:rPr>
              <w:t>Donor</w:t>
            </w:r>
          </w:p>
        </w:tc>
        <w:tc>
          <w:tcPr>
            <w:tcW w:w="1870" w:type="dxa"/>
          </w:tcPr>
          <w:p w14:paraId="0B1F8CE2" w14:textId="77777777" w:rsidR="007A3B9E" w:rsidRPr="000F342D" w:rsidRDefault="007A3B9E" w:rsidP="00397064">
            <w:pPr>
              <w:rPr>
                <w:rFonts w:cstheme="minorHAnsi"/>
                <w:b/>
                <w:bCs/>
              </w:rPr>
            </w:pPr>
            <w:r>
              <w:rPr>
                <w:rFonts w:cstheme="minorHAnsi"/>
                <w:b/>
                <w:bCs/>
              </w:rPr>
              <w:t>Program</w:t>
            </w:r>
          </w:p>
        </w:tc>
        <w:tc>
          <w:tcPr>
            <w:tcW w:w="1870" w:type="dxa"/>
          </w:tcPr>
          <w:p w14:paraId="546C670F" w14:textId="77777777" w:rsidR="007A3B9E" w:rsidRPr="000F342D" w:rsidRDefault="007A3B9E" w:rsidP="00397064">
            <w:pPr>
              <w:rPr>
                <w:rFonts w:cstheme="minorHAnsi"/>
                <w:b/>
                <w:bCs/>
              </w:rPr>
            </w:pPr>
            <w:r>
              <w:rPr>
                <w:rFonts w:cstheme="minorHAnsi"/>
                <w:b/>
                <w:bCs/>
              </w:rPr>
              <w:t>Amount (USD)</w:t>
            </w:r>
          </w:p>
        </w:tc>
        <w:tc>
          <w:tcPr>
            <w:tcW w:w="1870" w:type="dxa"/>
          </w:tcPr>
          <w:p w14:paraId="5DBA83B0" w14:textId="77777777" w:rsidR="007A3B9E" w:rsidRPr="000F342D" w:rsidRDefault="007A3B9E" w:rsidP="00397064">
            <w:pPr>
              <w:rPr>
                <w:rFonts w:cstheme="minorHAnsi"/>
                <w:b/>
                <w:bCs/>
              </w:rPr>
            </w:pPr>
            <w:r>
              <w:rPr>
                <w:rFonts w:cstheme="minorHAnsi"/>
                <w:b/>
                <w:bCs/>
              </w:rPr>
              <w:t>Requested? (Y/N)</w:t>
            </w:r>
          </w:p>
        </w:tc>
        <w:tc>
          <w:tcPr>
            <w:tcW w:w="1870" w:type="dxa"/>
          </w:tcPr>
          <w:p w14:paraId="575ADD97" w14:textId="77777777" w:rsidR="007A3B9E" w:rsidRPr="000F342D" w:rsidRDefault="007A3B9E" w:rsidP="00397064">
            <w:pPr>
              <w:rPr>
                <w:rFonts w:cstheme="minorHAnsi"/>
                <w:b/>
                <w:bCs/>
              </w:rPr>
            </w:pPr>
            <w:r>
              <w:rPr>
                <w:rFonts w:cstheme="minorHAnsi"/>
                <w:b/>
                <w:bCs/>
              </w:rPr>
              <w:t>Confirmed? (Y/N)</w:t>
            </w:r>
          </w:p>
        </w:tc>
      </w:tr>
      <w:tr w:rsidR="007A3B9E" w14:paraId="70C93894" w14:textId="77777777" w:rsidTr="00397064">
        <w:tc>
          <w:tcPr>
            <w:tcW w:w="1870" w:type="dxa"/>
          </w:tcPr>
          <w:p w14:paraId="48C71F6C" w14:textId="13D5E02E" w:rsidR="007A3B9E" w:rsidRPr="0043654C" w:rsidRDefault="00D95B80" w:rsidP="00397064">
            <w:pPr>
              <w:rPr>
                <w:rFonts w:cstheme="minorHAnsi"/>
              </w:rPr>
            </w:pPr>
            <w:r w:rsidRPr="0043654C">
              <w:rPr>
                <w:rFonts w:cstheme="minorHAnsi"/>
              </w:rPr>
              <w:t>CF Korea</w:t>
            </w:r>
          </w:p>
        </w:tc>
        <w:tc>
          <w:tcPr>
            <w:tcW w:w="1870" w:type="dxa"/>
          </w:tcPr>
          <w:p w14:paraId="1A0D5A2A" w14:textId="48E606A7" w:rsidR="007A3B9E" w:rsidRPr="0009707B" w:rsidRDefault="00D95B80" w:rsidP="0009707B">
            <w:pPr>
              <w:rPr>
                <w:rFonts w:cstheme="minorHAnsi"/>
                <w:u w:val="single"/>
              </w:rPr>
            </w:pPr>
            <w:r w:rsidRPr="0009707B">
              <w:rPr>
                <w:rFonts w:eastAsia="Times New Roman" w:cstheme="minorHAnsi"/>
              </w:rPr>
              <w:t>2019 Novel Coronavirus</w:t>
            </w:r>
            <w:r w:rsidR="008B0A86">
              <w:rPr>
                <w:rFonts w:eastAsia="Times New Roman" w:cstheme="minorHAnsi"/>
              </w:rPr>
              <w:t xml:space="preserve"> </w:t>
            </w:r>
            <w:r w:rsidRPr="0009707B">
              <w:rPr>
                <w:rFonts w:eastAsia="Times New Roman" w:cstheme="minorHAnsi"/>
              </w:rPr>
              <w:t xml:space="preserve">(2019-nCov) CFK Integrated response program </w:t>
            </w:r>
            <w:r w:rsidRPr="0009707B">
              <w:rPr>
                <w:rFonts w:eastAsia="Times New Roman" w:cstheme="minorHAnsi"/>
              </w:rPr>
              <w:br/>
              <w:t xml:space="preserve"> in Indonesia (Cash </w:t>
            </w:r>
            <w:r w:rsidR="0009707B">
              <w:rPr>
                <w:rFonts w:eastAsia="Times New Roman" w:cstheme="minorHAnsi"/>
              </w:rPr>
              <w:t>Assistance Program</w:t>
            </w:r>
            <w:r w:rsidRPr="0009707B">
              <w:rPr>
                <w:rFonts w:eastAsia="Times New Roman" w:cstheme="minorHAnsi"/>
              </w:rPr>
              <w:t xml:space="preserve"> and Hand Washing Station Provision)</w:t>
            </w:r>
          </w:p>
        </w:tc>
        <w:tc>
          <w:tcPr>
            <w:tcW w:w="1870" w:type="dxa"/>
          </w:tcPr>
          <w:p w14:paraId="0D48AE44" w14:textId="76D4F78A" w:rsidR="007A3B9E" w:rsidRPr="0043654C" w:rsidRDefault="00D95B80" w:rsidP="00397064">
            <w:pPr>
              <w:rPr>
                <w:rFonts w:cstheme="minorHAnsi"/>
              </w:rPr>
            </w:pPr>
            <w:r w:rsidRPr="0043654C">
              <w:rPr>
                <w:rFonts w:cstheme="minorHAnsi"/>
              </w:rPr>
              <w:t>76,916</w:t>
            </w:r>
          </w:p>
        </w:tc>
        <w:tc>
          <w:tcPr>
            <w:tcW w:w="1870" w:type="dxa"/>
          </w:tcPr>
          <w:p w14:paraId="3852123D" w14:textId="17CD01C7" w:rsidR="007A3B9E" w:rsidRPr="0043654C" w:rsidRDefault="006417DF" w:rsidP="00397064">
            <w:pPr>
              <w:rPr>
                <w:rFonts w:cstheme="minorHAnsi"/>
              </w:rPr>
            </w:pPr>
            <w:r w:rsidRPr="0043654C">
              <w:rPr>
                <w:rFonts w:cstheme="minorHAnsi"/>
              </w:rPr>
              <w:t>Y</w:t>
            </w:r>
          </w:p>
        </w:tc>
        <w:tc>
          <w:tcPr>
            <w:tcW w:w="1870" w:type="dxa"/>
          </w:tcPr>
          <w:p w14:paraId="3F927617" w14:textId="638E6D63" w:rsidR="007A3B9E" w:rsidRPr="00D95B80" w:rsidRDefault="00D95B80" w:rsidP="00397064">
            <w:pPr>
              <w:rPr>
                <w:rFonts w:cstheme="minorHAnsi"/>
              </w:rPr>
            </w:pPr>
            <w:r w:rsidRPr="0043654C">
              <w:rPr>
                <w:rFonts w:cstheme="minorHAnsi"/>
              </w:rPr>
              <w:t>Y</w:t>
            </w:r>
          </w:p>
        </w:tc>
      </w:tr>
      <w:tr w:rsidR="007A3B9E" w14:paraId="45D8E3BA" w14:textId="77777777" w:rsidTr="00397064">
        <w:tc>
          <w:tcPr>
            <w:tcW w:w="1870" w:type="dxa"/>
          </w:tcPr>
          <w:p w14:paraId="728C7901" w14:textId="77777777" w:rsidR="007A3B9E" w:rsidRDefault="007A3B9E" w:rsidP="00397064">
            <w:pPr>
              <w:rPr>
                <w:rFonts w:cstheme="minorHAnsi"/>
                <w:u w:val="single"/>
              </w:rPr>
            </w:pPr>
          </w:p>
        </w:tc>
        <w:tc>
          <w:tcPr>
            <w:tcW w:w="1870" w:type="dxa"/>
          </w:tcPr>
          <w:p w14:paraId="120B034B" w14:textId="77777777" w:rsidR="007A3B9E" w:rsidRDefault="007A3B9E" w:rsidP="00397064">
            <w:pPr>
              <w:rPr>
                <w:rFonts w:cstheme="minorHAnsi"/>
                <w:u w:val="single"/>
              </w:rPr>
            </w:pPr>
          </w:p>
        </w:tc>
        <w:tc>
          <w:tcPr>
            <w:tcW w:w="1870" w:type="dxa"/>
          </w:tcPr>
          <w:p w14:paraId="4B8A0553" w14:textId="77777777" w:rsidR="007A3B9E" w:rsidRDefault="007A3B9E" w:rsidP="00397064">
            <w:pPr>
              <w:rPr>
                <w:rFonts w:cstheme="minorHAnsi"/>
                <w:u w:val="single"/>
              </w:rPr>
            </w:pPr>
          </w:p>
        </w:tc>
        <w:tc>
          <w:tcPr>
            <w:tcW w:w="1870" w:type="dxa"/>
          </w:tcPr>
          <w:p w14:paraId="08FB1A05" w14:textId="77777777" w:rsidR="007A3B9E" w:rsidRDefault="007A3B9E" w:rsidP="00397064">
            <w:pPr>
              <w:rPr>
                <w:rFonts w:cstheme="minorHAnsi"/>
                <w:u w:val="single"/>
              </w:rPr>
            </w:pPr>
          </w:p>
        </w:tc>
        <w:tc>
          <w:tcPr>
            <w:tcW w:w="1870" w:type="dxa"/>
          </w:tcPr>
          <w:p w14:paraId="2421F5A1" w14:textId="77777777" w:rsidR="007A3B9E" w:rsidRDefault="007A3B9E" w:rsidP="00397064">
            <w:pPr>
              <w:rPr>
                <w:rFonts w:cstheme="minorHAnsi"/>
                <w:u w:val="single"/>
              </w:rPr>
            </w:pPr>
          </w:p>
        </w:tc>
      </w:tr>
      <w:tr w:rsidR="007A3B9E" w14:paraId="5A5362CB" w14:textId="77777777" w:rsidTr="00397064">
        <w:tc>
          <w:tcPr>
            <w:tcW w:w="1870" w:type="dxa"/>
          </w:tcPr>
          <w:p w14:paraId="2CA51FED" w14:textId="09ADD206" w:rsidR="007A3B9E" w:rsidRPr="00E56C92" w:rsidRDefault="00E56C92" w:rsidP="00397064">
            <w:pPr>
              <w:rPr>
                <w:rFonts w:cstheme="minorHAnsi"/>
              </w:rPr>
            </w:pPr>
            <w:r>
              <w:rPr>
                <w:rFonts w:cstheme="minorHAnsi"/>
              </w:rPr>
              <w:lastRenderedPageBreak/>
              <w:t>International Office</w:t>
            </w:r>
          </w:p>
        </w:tc>
        <w:tc>
          <w:tcPr>
            <w:tcW w:w="1870" w:type="dxa"/>
          </w:tcPr>
          <w:p w14:paraId="55C69A44" w14:textId="46FD7B7F" w:rsidR="007A3B9E" w:rsidRPr="00E56C92" w:rsidRDefault="00E56C92" w:rsidP="00397064">
            <w:pPr>
              <w:rPr>
                <w:rFonts w:cstheme="minorHAnsi"/>
              </w:rPr>
            </w:pPr>
            <w:r w:rsidRPr="00E56C92">
              <w:rPr>
                <w:rFonts w:cstheme="minorHAnsi"/>
              </w:rPr>
              <w:t>Cash</w:t>
            </w:r>
            <w:r>
              <w:rPr>
                <w:rFonts w:cstheme="minorHAnsi"/>
              </w:rPr>
              <w:t xml:space="preserve"> Assistance</w:t>
            </w:r>
          </w:p>
        </w:tc>
        <w:tc>
          <w:tcPr>
            <w:tcW w:w="1870" w:type="dxa"/>
          </w:tcPr>
          <w:p w14:paraId="3F19145F" w14:textId="0408B2D0" w:rsidR="007A3B9E" w:rsidRPr="00E56C92" w:rsidRDefault="00E56C92" w:rsidP="00397064">
            <w:pPr>
              <w:rPr>
                <w:rFonts w:cstheme="minorHAnsi"/>
              </w:rPr>
            </w:pPr>
            <w:r w:rsidRPr="00E56C92">
              <w:rPr>
                <w:rFonts w:cstheme="minorHAnsi"/>
              </w:rPr>
              <w:t>52,000</w:t>
            </w:r>
          </w:p>
        </w:tc>
        <w:tc>
          <w:tcPr>
            <w:tcW w:w="1870" w:type="dxa"/>
          </w:tcPr>
          <w:p w14:paraId="402F490B" w14:textId="5F79ADE4" w:rsidR="007A3B9E" w:rsidRPr="00E56C92" w:rsidRDefault="00E56C92" w:rsidP="00397064">
            <w:pPr>
              <w:rPr>
                <w:rFonts w:cstheme="minorHAnsi"/>
              </w:rPr>
            </w:pPr>
            <w:r>
              <w:rPr>
                <w:rFonts w:cstheme="minorHAnsi"/>
              </w:rPr>
              <w:t>Y</w:t>
            </w:r>
          </w:p>
        </w:tc>
        <w:tc>
          <w:tcPr>
            <w:tcW w:w="1870" w:type="dxa"/>
          </w:tcPr>
          <w:p w14:paraId="7111FE3D" w14:textId="7570AA14" w:rsidR="007A3B9E" w:rsidRPr="00E56C92" w:rsidRDefault="00E56C92" w:rsidP="00397064">
            <w:pPr>
              <w:rPr>
                <w:rFonts w:cstheme="minorHAnsi"/>
              </w:rPr>
            </w:pPr>
            <w:r>
              <w:rPr>
                <w:rFonts w:cstheme="minorHAnsi"/>
              </w:rPr>
              <w:t>Y</w:t>
            </w:r>
          </w:p>
        </w:tc>
      </w:tr>
      <w:tr w:rsidR="008736C3" w14:paraId="58EF225F" w14:textId="77777777" w:rsidTr="00397064">
        <w:tc>
          <w:tcPr>
            <w:tcW w:w="1870" w:type="dxa"/>
          </w:tcPr>
          <w:p w14:paraId="1E94E3EC" w14:textId="41D6A1A6" w:rsidR="008736C3" w:rsidRDefault="008736C3" w:rsidP="00397064">
            <w:pPr>
              <w:rPr>
                <w:rFonts w:cstheme="minorHAnsi"/>
              </w:rPr>
            </w:pPr>
            <w:r>
              <w:rPr>
                <w:rFonts w:cstheme="minorHAnsi"/>
              </w:rPr>
              <w:t>International Office</w:t>
            </w:r>
          </w:p>
        </w:tc>
        <w:tc>
          <w:tcPr>
            <w:tcW w:w="1870" w:type="dxa"/>
          </w:tcPr>
          <w:p w14:paraId="50F8A7D4" w14:textId="2A108FEE" w:rsidR="008736C3" w:rsidRPr="00E56C92" w:rsidRDefault="008736C3" w:rsidP="00397064">
            <w:pPr>
              <w:rPr>
                <w:rFonts w:cstheme="minorHAnsi"/>
              </w:rPr>
            </w:pPr>
            <w:r>
              <w:rPr>
                <w:rFonts w:cstheme="minorHAnsi"/>
              </w:rPr>
              <w:t>Psychosocial Support on West Sulawesi Emergency Response</w:t>
            </w:r>
          </w:p>
        </w:tc>
        <w:tc>
          <w:tcPr>
            <w:tcW w:w="1870" w:type="dxa"/>
          </w:tcPr>
          <w:p w14:paraId="6E4B5AB6" w14:textId="6DDDDBA6" w:rsidR="008736C3" w:rsidRPr="00E56C92" w:rsidRDefault="008736C3" w:rsidP="00397064">
            <w:pPr>
              <w:rPr>
                <w:rFonts w:cstheme="minorHAnsi"/>
              </w:rPr>
            </w:pPr>
            <w:r>
              <w:rPr>
                <w:rFonts w:cstheme="minorHAnsi"/>
              </w:rPr>
              <w:t>15,000</w:t>
            </w:r>
          </w:p>
        </w:tc>
        <w:tc>
          <w:tcPr>
            <w:tcW w:w="1870" w:type="dxa"/>
          </w:tcPr>
          <w:p w14:paraId="5BE3EB21" w14:textId="4FC612C3" w:rsidR="008736C3" w:rsidRDefault="008736C3" w:rsidP="00397064">
            <w:pPr>
              <w:rPr>
                <w:rFonts w:cstheme="minorHAnsi"/>
              </w:rPr>
            </w:pPr>
            <w:r>
              <w:rPr>
                <w:rFonts w:cstheme="minorHAnsi"/>
              </w:rPr>
              <w:t>Y</w:t>
            </w:r>
          </w:p>
        </w:tc>
        <w:tc>
          <w:tcPr>
            <w:tcW w:w="1870" w:type="dxa"/>
          </w:tcPr>
          <w:p w14:paraId="51C04A4C" w14:textId="4A2D9B1F" w:rsidR="008736C3" w:rsidRDefault="008736C3" w:rsidP="00397064">
            <w:pPr>
              <w:rPr>
                <w:rFonts w:cstheme="minorHAnsi"/>
              </w:rPr>
            </w:pPr>
            <w:r>
              <w:rPr>
                <w:rFonts w:cstheme="minorHAnsi"/>
              </w:rPr>
              <w:t>Y</w:t>
            </w:r>
          </w:p>
        </w:tc>
      </w:tr>
      <w:tr w:rsidR="00442E48" w:rsidRPr="00600E83" w14:paraId="51EEEF20" w14:textId="77777777" w:rsidTr="00397064">
        <w:tc>
          <w:tcPr>
            <w:tcW w:w="1870" w:type="dxa"/>
          </w:tcPr>
          <w:p w14:paraId="5179E452" w14:textId="595D8B66" w:rsidR="00442E48" w:rsidRPr="00600E83" w:rsidRDefault="00442E48" w:rsidP="00397064">
            <w:pPr>
              <w:rPr>
                <w:rFonts w:cstheme="minorHAnsi"/>
              </w:rPr>
            </w:pPr>
            <w:r w:rsidRPr="00600E83">
              <w:rPr>
                <w:rFonts w:cstheme="minorHAnsi"/>
              </w:rPr>
              <w:t>International Office</w:t>
            </w:r>
          </w:p>
        </w:tc>
        <w:tc>
          <w:tcPr>
            <w:tcW w:w="1870" w:type="dxa"/>
          </w:tcPr>
          <w:p w14:paraId="4C38FC7F" w14:textId="63A83273" w:rsidR="00442E48" w:rsidRPr="00600E83" w:rsidRDefault="00442E48" w:rsidP="00397064">
            <w:pPr>
              <w:rPr>
                <w:rFonts w:cstheme="minorHAnsi"/>
              </w:rPr>
            </w:pPr>
            <w:proofErr w:type="spellStart"/>
            <w:r w:rsidRPr="00600E83">
              <w:rPr>
                <w:rFonts w:cstheme="minorHAnsi"/>
              </w:rPr>
              <w:t>Covid</w:t>
            </w:r>
            <w:proofErr w:type="spellEnd"/>
            <w:r w:rsidRPr="00600E83">
              <w:rPr>
                <w:rFonts w:cstheme="minorHAnsi"/>
              </w:rPr>
              <w:t xml:space="preserve"> intervention for West Sulawesi Emergency Response</w:t>
            </w:r>
          </w:p>
        </w:tc>
        <w:tc>
          <w:tcPr>
            <w:tcW w:w="1870" w:type="dxa"/>
          </w:tcPr>
          <w:p w14:paraId="413B84C1" w14:textId="42D71ACE" w:rsidR="00442E48" w:rsidRPr="00600E83" w:rsidRDefault="00442E48" w:rsidP="00397064">
            <w:pPr>
              <w:rPr>
                <w:rFonts w:cstheme="minorHAnsi"/>
              </w:rPr>
            </w:pPr>
            <w:r w:rsidRPr="00600E83">
              <w:rPr>
                <w:rFonts w:cstheme="minorHAnsi"/>
              </w:rPr>
              <w:t>5,000</w:t>
            </w:r>
          </w:p>
        </w:tc>
        <w:tc>
          <w:tcPr>
            <w:tcW w:w="1870" w:type="dxa"/>
          </w:tcPr>
          <w:p w14:paraId="2360BA2E" w14:textId="7F1A9832" w:rsidR="00442E48" w:rsidRPr="00600E83" w:rsidRDefault="00442E48" w:rsidP="00397064">
            <w:pPr>
              <w:rPr>
                <w:rFonts w:cstheme="minorHAnsi"/>
              </w:rPr>
            </w:pPr>
            <w:r w:rsidRPr="00600E83">
              <w:rPr>
                <w:rFonts w:cstheme="minorHAnsi"/>
              </w:rPr>
              <w:t>Y</w:t>
            </w:r>
          </w:p>
        </w:tc>
        <w:tc>
          <w:tcPr>
            <w:tcW w:w="1870" w:type="dxa"/>
          </w:tcPr>
          <w:p w14:paraId="50D336EC" w14:textId="2E708512" w:rsidR="00442E48" w:rsidRPr="00600E83" w:rsidRDefault="00442E48" w:rsidP="00397064">
            <w:pPr>
              <w:rPr>
                <w:rFonts w:cstheme="minorHAnsi"/>
              </w:rPr>
            </w:pPr>
            <w:r w:rsidRPr="00600E83">
              <w:rPr>
                <w:rFonts w:cstheme="minorHAnsi"/>
              </w:rPr>
              <w:t>Y</w:t>
            </w:r>
          </w:p>
        </w:tc>
      </w:tr>
      <w:tr w:rsidR="00442E48" w:rsidRPr="00600E83" w14:paraId="6969DA30" w14:textId="77777777" w:rsidTr="00397064">
        <w:tc>
          <w:tcPr>
            <w:tcW w:w="1870" w:type="dxa"/>
          </w:tcPr>
          <w:p w14:paraId="6F8AA8C2" w14:textId="282775C2" w:rsidR="00442E48" w:rsidRPr="00600E83" w:rsidRDefault="00442E48" w:rsidP="00397064">
            <w:pPr>
              <w:rPr>
                <w:rFonts w:cstheme="minorHAnsi"/>
              </w:rPr>
            </w:pPr>
            <w:proofErr w:type="spellStart"/>
            <w:r w:rsidRPr="00600E83">
              <w:rPr>
                <w:rFonts w:cstheme="minorHAnsi"/>
              </w:rPr>
              <w:t>ChildFund</w:t>
            </w:r>
            <w:proofErr w:type="spellEnd"/>
            <w:r w:rsidRPr="00600E83">
              <w:rPr>
                <w:rFonts w:cstheme="minorHAnsi"/>
              </w:rPr>
              <w:t xml:space="preserve"> France</w:t>
            </w:r>
          </w:p>
        </w:tc>
        <w:tc>
          <w:tcPr>
            <w:tcW w:w="1870" w:type="dxa"/>
          </w:tcPr>
          <w:p w14:paraId="357901CE" w14:textId="2E83C3D3" w:rsidR="00442E48" w:rsidRPr="00600E83" w:rsidRDefault="00442E48" w:rsidP="00397064">
            <w:pPr>
              <w:rPr>
                <w:rFonts w:cstheme="minorHAnsi"/>
              </w:rPr>
            </w:pPr>
            <w:r w:rsidRPr="00600E83">
              <w:rPr>
                <w:rFonts w:cstheme="minorHAnsi"/>
              </w:rPr>
              <w:t>Support for West Sulawesi Emergency Response</w:t>
            </w:r>
          </w:p>
        </w:tc>
        <w:tc>
          <w:tcPr>
            <w:tcW w:w="1870" w:type="dxa"/>
          </w:tcPr>
          <w:p w14:paraId="7E4701E4" w14:textId="7DDA94C5" w:rsidR="00442E48" w:rsidRPr="00600E83" w:rsidRDefault="00442E48" w:rsidP="00397064">
            <w:pPr>
              <w:rPr>
                <w:rFonts w:cstheme="minorHAnsi"/>
              </w:rPr>
            </w:pPr>
            <w:r w:rsidRPr="00600E83">
              <w:rPr>
                <w:rFonts w:cstheme="minorHAnsi"/>
              </w:rPr>
              <w:t>EUR 5,000</w:t>
            </w:r>
          </w:p>
        </w:tc>
        <w:tc>
          <w:tcPr>
            <w:tcW w:w="1870" w:type="dxa"/>
          </w:tcPr>
          <w:p w14:paraId="052081AA" w14:textId="538DB80A" w:rsidR="00442E48" w:rsidRPr="00600E83" w:rsidRDefault="00442E48" w:rsidP="00397064">
            <w:pPr>
              <w:rPr>
                <w:rFonts w:cstheme="minorHAnsi"/>
              </w:rPr>
            </w:pPr>
            <w:r w:rsidRPr="00600E83">
              <w:rPr>
                <w:rFonts w:cstheme="minorHAnsi"/>
              </w:rPr>
              <w:t>Y</w:t>
            </w:r>
          </w:p>
        </w:tc>
        <w:tc>
          <w:tcPr>
            <w:tcW w:w="1870" w:type="dxa"/>
          </w:tcPr>
          <w:p w14:paraId="4B1B17B8" w14:textId="2E54CF5D" w:rsidR="00442E48" w:rsidRPr="00600E83" w:rsidRDefault="00442E48" w:rsidP="00397064">
            <w:pPr>
              <w:rPr>
                <w:rFonts w:cstheme="minorHAnsi"/>
              </w:rPr>
            </w:pPr>
            <w:r w:rsidRPr="00600E83">
              <w:rPr>
                <w:rFonts w:cstheme="minorHAnsi"/>
              </w:rPr>
              <w:t>Y</w:t>
            </w:r>
          </w:p>
        </w:tc>
      </w:tr>
      <w:tr w:rsidR="00442E48" w14:paraId="2D60BF31" w14:textId="77777777" w:rsidTr="00397064">
        <w:tc>
          <w:tcPr>
            <w:tcW w:w="1870" w:type="dxa"/>
          </w:tcPr>
          <w:p w14:paraId="1455FEA1" w14:textId="119AB524" w:rsidR="00442E48" w:rsidRPr="00600E83" w:rsidRDefault="00442E48" w:rsidP="00397064">
            <w:pPr>
              <w:rPr>
                <w:rFonts w:cstheme="minorHAnsi"/>
              </w:rPr>
            </w:pPr>
            <w:r w:rsidRPr="00600E83">
              <w:rPr>
                <w:rFonts w:cstheme="minorHAnsi"/>
              </w:rPr>
              <w:t>TFCF (Taiwan)</w:t>
            </w:r>
          </w:p>
        </w:tc>
        <w:tc>
          <w:tcPr>
            <w:tcW w:w="1870" w:type="dxa"/>
          </w:tcPr>
          <w:p w14:paraId="421634F0" w14:textId="7BB70EFA" w:rsidR="00442E48" w:rsidRPr="00600E83" w:rsidRDefault="00442E48" w:rsidP="00397064">
            <w:pPr>
              <w:rPr>
                <w:rFonts w:cstheme="minorHAnsi"/>
              </w:rPr>
            </w:pPr>
            <w:r w:rsidRPr="00600E83">
              <w:rPr>
                <w:rFonts w:cstheme="minorHAnsi"/>
              </w:rPr>
              <w:t>Jakarta Flood Emergency Response</w:t>
            </w:r>
          </w:p>
        </w:tc>
        <w:tc>
          <w:tcPr>
            <w:tcW w:w="1870" w:type="dxa"/>
          </w:tcPr>
          <w:p w14:paraId="68F9BBD8" w14:textId="0234ECB3" w:rsidR="00442E48" w:rsidRPr="00600E83" w:rsidRDefault="00442E48" w:rsidP="00397064">
            <w:pPr>
              <w:rPr>
                <w:rFonts w:cstheme="minorHAnsi"/>
              </w:rPr>
            </w:pPr>
            <w:r w:rsidRPr="00600E83">
              <w:rPr>
                <w:rFonts w:cstheme="minorHAnsi"/>
              </w:rPr>
              <w:t>10,000</w:t>
            </w:r>
          </w:p>
        </w:tc>
        <w:tc>
          <w:tcPr>
            <w:tcW w:w="1870" w:type="dxa"/>
          </w:tcPr>
          <w:p w14:paraId="4FA83372" w14:textId="4A20B5CA" w:rsidR="00442E48" w:rsidRPr="00600E83" w:rsidRDefault="00442E48" w:rsidP="00397064">
            <w:pPr>
              <w:rPr>
                <w:rFonts w:cstheme="minorHAnsi"/>
              </w:rPr>
            </w:pPr>
            <w:r w:rsidRPr="00600E83">
              <w:rPr>
                <w:rFonts w:cstheme="minorHAnsi"/>
              </w:rPr>
              <w:t>Y</w:t>
            </w:r>
          </w:p>
        </w:tc>
        <w:tc>
          <w:tcPr>
            <w:tcW w:w="1870" w:type="dxa"/>
          </w:tcPr>
          <w:p w14:paraId="02CA7E6D" w14:textId="0225A13E" w:rsidR="00442E48" w:rsidRDefault="00442E48" w:rsidP="00397064">
            <w:pPr>
              <w:rPr>
                <w:rFonts w:cstheme="minorHAnsi"/>
              </w:rPr>
            </w:pPr>
            <w:r w:rsidRPr="00600E83">
              <w:rPr>
                <w:rFonts w:cstheme="minorHAnsi"/>
              </w:rPr>
              <w:t>Y</w:t>
            </w:r>
            <w:bookmarkStart w:id="2" w:name="_GoBack"/>
            <w:bookmarkEnd w:id="2"/>
          </w:p>
        </w:tc>
      </w:tr>
    </w:tbl>
    <w:p w14:paraId="4C01F0AB" w14:textId="0AD4FEE2" w:rsidR="007A3B9E" w:rsidRDefault="007A3B9E" w:rsidP="007A3B9E">
      <w:pPr>
        <w:pStyle w:val="ListParagraph"/>
        <w:spacing w:line="240" w:lineRule="auto"/>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5AFF26B8" w14:textId="54753D44" w:rsidR="007A3B9E" w:rsidRPr="00AA59B5" w:rsidRDefault="00DE7791" w:rsidP="007A3B9E">
      <w:pPr>
        <w:pStyle w:val="ListParagraph"/>
        <w:numPr>
          <w:ilvl w:val="1"/>
          <w:numId w:val="1"/>
        </w:numPr>
        <w:spacing w:line="240" w:lineRule="auto"/>
        <w:rPr>
          <w:rFonts w:cstheme="minorHAnsi"/>
          <w:u w:val="single"/>
        </w:rPr>
      </w:pPr>
      <w:r>
        <w:rPr>
          <w:rFonts w:cstheme="minorHAnsi"/>
          <w:u w:val="single"/>
        </w:rPr>
        <w:t>N/A</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07C77AF7" w:rsidR="007A3B9E" w:rsidRPr="00690B15" w:rsidRDefault="00690B15" w:rsidP="00690B15">
      <w:pPr>
        <w:spacing w:line="240" w:lineRule="auto"/>
        <w:rPr>
          <w:rFonts w:cstheme="minorHAnsi"/>
          <w:u w:val="single"/>
        </w:rPr>
      </w:pPr>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614A982F" w14:textId="77777777" w:rsidR="00DE7791" w:rsidRPr="004914CB" w:rsidRDefault="00DE7791" w:rsidP="00DE7791">
      <w:pPr>
        <w:pStyle w:val="ListParagraph"/>
        <w:numPr>
          <w:ilvl w:val="1"/>
          <w:numId w:val="1"/>
        </w:numPr>
        <w:spacing w:line="240" w:lineRule="auto"/>
        <w:rPr>
          <w:rFonts w:cstheme="minorHAnsi"/>
          <w:u w:val="single"/>
        </w:rPr>
      </w:pPr>
      <w:r>
        <w:rPr>
          <w:rFonts w:cstheme="minorHAnsi"/>
        </w:rPr>
        <w:t xml:space="preserve">List of media who will be or have been contacted with press releases: </w:t>
      </w:r>
      <w:r>
        <w:rPr>
          <w:rFonts w:cstheme="minorHAnsi"/>
          <w:b/>
          <w:bCs/>
        </w:rPr>
        <w:t>Hanneke Oudkerk</w:t>
      </w:r>
      <w:r w:rsidRPr="002155B8">
        <w:rPr>
          <w:rFonts w:cstheme="minorHAnsi"/>
          <w:b/>
          <w:bCs/>
        </w:rPr>
        <w:t xml:space="preserve">, </w:t>
      </w:r>
      <w:r>
        <w:rPr>
          <w:rFonts w:cstheme="minorHAnsi"/>
          <w:b/>
          <w:bCs/>
        </w:rPr>
        <w:t>Country Director</w:t>
      </w:r>
    </w:p>
    <w:p w14:paraId="05BD3B57" w14:textId="05FE8A00" w:rsidR="00DE7791" w:rsidRPr="00D319B6" w:rsidRDefault="00DE7791" w:rsidP="00DE7791">
      <w:pPr>
        <w:pStyle w:val="ListParagraph"/>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r>
        <w:rPr>
          <w:rFonts w:cstheme="minorHAnsi"/>
          <w:b/>
          <w:bCs/>
        </w:rPr>
        <w:t>Hanneke Oudkerk</w:t>
      </w:r>
      <w:r w:rsidRPr="002155B8">
        <w:rPr>
          <w:rFonts w:cstheme="minorHAnsi"/>
          <w:b/>
          <w:bCs/>
        </w:rPr>
        <w:t xml:space="preserve">, </w:t>
      </w:r>
      <w:r>
        <w:rPr>
          <w:rFonts w:cstheme="minorHAnsi"/>
          <w:b/>
          <w:bCs/>
        </w:rPr>
        <w:t>Country Director in Jakarta</w:t>
      </w:r>
    </w:p>
    <w:p w14:paraId="479A1A2C" w14:textId="77777777" w:rsidR="00DE7791" w:rsidRPr="000473C1" w:rsidRDefault="00DE7791" w:rsidP="00DE7791">
      <w:pPr>
        <w:pStyle w:val="ListParagraph"/>
        <w:numPr>
          <w:ilvl w:val="1"/>
          <w:numId w:val="1"/>
        </w:numPr>
        <w:spacing w:line="240" w:lineRule="auto"/>
        <w:rPr>
          <w:rFonts w:cstheme="minorHAnsi"/>
          <w:u w:val="single"/>
        </w:rPr>
      </w:pPr>
      <w:r>
        <w:rPr>
          <w:rFonts w:cstheme="minorHAnsi"/>
        </w:rPr>
        <w:t>Plans for collecting photos/videos/stories, e.g., should an outside photographer be hired? No need</w:t>
      </w:r>
    </w:p>
    <w:p w14:paraId="7DEAF235" w14:textId="77777777" w:rsidR="00DE7791" w:rsidRPr="00B8305D" w:rsidRDefault="00DE7791" w:rsidP="00DE7791">
      <w:pPr>
        <w:pStyle w:val="ListParagraph"/>
        <w:numPr>
          <w:ilvl w:val="1"/>
          <w:numId w:val="1"/>
        </w:numPr>
        <w:spacing w:line="240" w:lineRule="auto"/>
        <w:rPr>
          <w:rFonts w:cstheme="minorHAnsi"/>
          <w:u w:val="single"/>
        </w:rPr>
      </w:pPr>
      <w:r>
        <w:rPr>
          <w:rFonts w:cstheme="minorHAnsi"/>
        </w:rPr>
        <w:t>Key points for messaging and visibility, particularly any host-government sensibilities that must be considered. N/A</w:t>
      </w:r>
    </w:p>
    <w:p w14:paraId="395ACE7F" w14:textId="77777777" w:rsidR="00DE7791" w:rsidRPr="004A31CD" w:rsidRDefault="00DE7791" w:rsidP="00DE7791">
      <w:pPr>
        <w:pStyle w:val="ListParagraph"/>
        <w:numPr>
          <w:ilvl w:val="1"/>
          <w:numId w:val="1"/>
        </w:numPr>
        <w:spacing w:line="240" w:lineRule="auto"/>
        <w:rPr>
          <w:rFonts w:cstheme="minorHAnsi"/>
          <w:u w:val="single"/>
        </w:rPr>
      </w:pPr>
      <w:proofErr w:type="spellStart"/>
      <w:r w:rsidRPr="004A31CD">
        <w:rPr>
          <w:rFonts w:cstheme="minorHAnsi"/>
        </w:rPr>
        <w:t>ChildFund</w:t>
      </w:r>
      <w:proofErr w:type="spellEnd"/>
      <w:r w:rsidRPr="004A31CD">
        <w:rPr>
          <w:rFonts w:cstheme="minorHAnsi"/>
        </w:rPr>
        <w:t xml:space="preserve"> Indonesia continue posted theme Covid19 on Social Media</w:t>
      </w:r>
    </w:p>
    <w:p w14:paraId="6BB09FB2" w14:textId="77777777" w:rsidR="00DE7791" w:rsidRPr="00AA59B5" w:rsidRDefault="00DE7791" w:rsidP="00DE7791">
      <w:pPr>
        <w:pStyle w:val="ListParagraph"/>
        <w:spacing w:line="240" w:lineRule="auto"/>
        <w:ind w:left="1440"/>
        <w:rPr>
          <w:rFonts w:cstheme="minorHAnsi"/>
          <w:u w:val="single"/>
        </w:rPr>
      </w:pPr>
    </w:p>
    <w:p w14:paraId="6543CC77" w14:textId="55831EE5" w:rsidR="00397064" w:rsidRPr="00641894" w:rsidRDefault="00DE7791" w:rsidP="00641894">
      <w:pPr>
        <w:pStyle w:val="ListParagraph"/>
        <w:numPr>
          <w:ilvl w:val="0"/>
          <w:numId w:val="1"/>
        </w:numPr>
        <w:spacing w:line="240" w:lineRule="auto"/>
        <w:rPr>
          <w:rFonts w:cstheme="minorHAnsi"/>
          <w:u w:val="single"/>
        </w:rPr>
      </w:pPr>
      <w:r>
        <w:rPr>
          <w:rFonts w:cstheme="minorHAnsi"/>
        </w:rPr>
        <w:t>Support needed or requested from IO, GSS</w:t>
      </w:r>
      <w:r w:rsidR="003B3BE6">
        <w:rPr>
          <w:rFonts w:cstheme="minorHAnsi"/>
        </w:rPr>
        <w:t>,</w:t>
      </w:r>
      <w:r>
        <w:rPr>
          <w:rFonts w:cstheme="minorHAnsi"/>
        </w:rPr>
        <w:t xml:space="preserve"> or Global Teams – whether onsite or remote: </w:t>
      </w:r>
      <w:proofErr w:type="spellStart"/>
      <w:r>
        <w:rPr>
          <w:rFonts w:cstheme="minorHAnsi"/>
        </w:rPr>
        <w:t>ChildFund</w:t>
      </w:r>
      <w:proofErr w:type="spellEnd"/>
      <w:r>
        <w:rPr>
          <w:rFonts w:cstheme="minorHAnsi"/>
        </w:rPr>
        <w:t xml:space="preserve"> Indonesia will inform later.</w:t>
      </w:r>
    </w:p>
    <w:sectPr w:rsidR="00397064" w:rsidRPr="00641894"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5E57" w14:textId="77777777" w:rsidR="0089469C" w:rsidRDefault="0089469C" w:rsidP="007410DD">
      <w:pPr>
        <w:spacing w:after="0" w:line="240" w:lineRule="auto"/>
      </w:pPr>
      <w:r>
        <w:separator/>
      </w:r>
    </w:p>
  </w:endnote>
  <w:endnote w:type="continuationSeparator" w:id="0">
    <w:p w14:paraId="44240F01" w14:textId="77777777" w:rsidR="0089469C" w:rsidRDefault="0089469C"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876"/>
      <w:docPartObj>
        <w:docPartGallery w:val="Page Numbers (Bottom of Page)"/>
        <w:docPartUnique/>
      </w:docPartObj>
    </w:sdtPr>
    <w:sdtEndPr>
      <w:rPr>
        <w:color w:val="7F7F7F" w:themeColor="background1" w:themeShade="7F"/>
        <w:spacing w:val="60"/>
      </w:rPr>
    </w:sdtEndPr>
    <w:sdtContent>
      <w:p w14:paraId="67AE82A9" w14:textId="7A8E08F5" w:rsidR="001F17F0" w:rsidRDefault="001F17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0E83" w:rsidRPr="00600E83">
          <w:rPr>
            <w:b/>
            <w:bCs/>
            <w:noProof/>
          </w:rPr>
          <w:t>13</w:t>
        </w:r>
        <w:r>
          <w:rPr>
            <w:b/>
            <w:bCs/>
            <w:noProof/>
          </w:rPr>
          <w:fldChar w:fldCharType="end"/>
        </w:r>
        <w:r>
          <w:rPr>
            <w:b/>
            <w:bCs/>
          </w:rPr>
          <w:t xml:space="preserve"> | </w:t>
        </w:r>
        <w:r>
          <w:rPr>
            <w:color w:val="7F7F7F" w:themeColor="background1" w:themeShade="7F"/>
            <w:spacing w:val="60"/>
          </w:rPr>
          <w:t>Page</w:t>
        </w:r>
      </w:p>
    </w:sdtContent>
  </w:sdt>
  <w:p w14:paraId="68D0DD38" w14:textId="77777777" w:rsidR="001F17F0" w:rsidRDefault="001F1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D56A" w14:textId="77777777" w:rsidR="0089469C" w:rsidRDefault="0089469C" w:rsidP="007410DD">
      <w:pPr>
        <w:spacing w:after="0" w:line="240" w:lineRule="auto"/>
      </w:pPr>
      <w:r>
        <w:separator/>
      </w:r>
    </w:p>
  </w:footnote>
  <w:footnote w:type="continuationSeparator" w:id="0">
    <w:p w14:paraId="5C622921" w14:textId="77777777" w:rsidR="0089469C" w:rsidRDefault="0089469C"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DB0" w14:textId="61ED8298" w:rsidR="001F17F0" w:rsidRDefault="001F17F0">
    <w:pPr>
      <w:pStyle w:val="Header"/>
    </w:pPr>
    <w:r>
      <w:t xml:space="preserve">[Indonesia] SITREP [#26] [2021-03-12] </w:t>
    </w:r>
  </w:p>
  <w:p w14:paraId="685C8B5F" w14:textId="5910AA62" w:rsidR="001F17F0" w:rsidRDefault="001F17F0"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63"/>
    <w:multiLevelType w:val="hybridMultilevel"/>
    <w:tmpl w:val="41D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0892"/>
    <w:multiLevelType w:val="hybridMultilevel"/>
    <w:tmpl w:val="DC4E2F7A"/>
    <w:lvl w:ilvl="0" w:tplc="DB3E95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5657"/>
    <w:multiLevelType w:val="hybridMultilevel"/>
    <w:tmpl w:val="18B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A49A8"/>
    <w:multiLevelType w:val="hybridMultilevel"/>
    <w:tmpl w:val="327C22E4"/>
    <w:lvl w:ilvl="0" w:tplc="A2F4D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DB250F9"/>
    <w:multiLevelType w:val="hybridMultilevel"/>
    <w:tmpl w:val="3FB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018BA"/>
    <w:multiLevelType w:val="hybridMultilevel"/>
    <w:tmpl w:val="854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43D4A"/>
    <w:multiLevelType w:val="hybridMultilevel"/>
    <w:tmpl w:val="EBAE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F1C0F"/>
    <w:multiLevelType w:val="hybridMultilevel"/>
    <w:tmpl w:val="7F72BF9E"/>
    <w:lvl w:ilvl="0" w:tplc="DB3E95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2791A"/>
    <w:multiLevelType w:val="hybridMultilevel"/>
    <w:tmpl w:val="39280B2A"/>
    <w:lvl w:ilvl="0" w:tplc="04090001">
      <w:start w:val="1"/>
      <w:numFmt w:val="bullet"/>
      <w:lvlText w:val=""/>
      <w:lvlJc w:val="left"/>
      <w:pPr>
        <w:ind w:left="720" w:hanging="360"/>
      </w:pPr>
      <w:rPr>
        <w:rFonts w:ascii="Symbol" w:hAnsi="Symbol" w:hint="default"/>
      </w:rPr>
    </w:lvl>
    <w:lvl w:ilvl="1" w:tplc="D0340B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70405"/>
    <w:multiLevelType w:val="hybridMultilevel"/>
    <w:tmpl w:val="B4D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D786B"/>
    <w:multiLevelType w:val="hybridMultilevel"/>
    <w:tmpl w:val="DAC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A5177"/>
    <w:multiLevelType w:val="hybridMultilevel"/>
    <w:tmpl w:val="1C1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5"/>
  </w:num>
  <w:num w:numId="5">
    <w:abstractNumId w:val="15"/>
  </w:num>
  <w:num w:numId="6">
    <w:abstractNumId w:val="8"/>
  </w:num>
  <w:num w:numId="7">
    <w:abstractNumId w:val="4"/>
  </w:num>
  <w:num w:numId="8">
    <w:abstractNumId w:val="9"/>
  </w:num>
  <w:num w:numId="9">
    <w:abstractNumId w:val="11"/>
  </w:num>
  <w:num w:numId="10">
    <w:abstractNumId w:val="6"/>
  </w:num>
  <w:num w:numId="11">
    <w:abstractNumId w:val="12"/>
  </w:num>
  <w:num w:numId="12">
    <w:abstractNumId w:val="0"/>
  </w:num>
  <w:num w:numId="13">
    <w:abstractNumId w:val="14"/>
  </w:num>
  <w:num w:numId="14">
    <w:abstractNumId w:val="3"/>
  </w:num>
  <w:num w:numId="15">
    <w:abstractNumId w:val="10"/>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MBIhNTSxMDEyUdpeDU4uLM/DyQAmPLWgC9XsiyLQAAAA=="/>
  </w:docVars>
  <w:rsids>
    <w:rsidRoot w:val="007410DD"/>
    <w:rsid w:val="00001A84"/>
    <w:rsid w:val="00004B2D"/>
    <w:rsid w:val="00010211"/>
    <w:rsid w:val="00010394"/>
    <w:rsid w:val="000153B9"/>
    <w:rsid w:val="00015882"/>
    <w:rsid w:val="00015ED8"/>
    <w:rsid w:val="00015FE1"/>
    <w:rsid w:val="00016538"/>
    <w:rsid w:val="00017DF4"/>
    <w:rsid w:val="00020CD4"/>
    <w:rsid w:val="000239BD"/>
    <w:rsid w:val="000255C8"/>
    <w:rsid w:val="00026AD0"/>
    <w:rsid w:val="00030468"/>
    <w:rsid w:val="00043ADE"/>
    <w:rsid w:val="00043F5D"/>
    <w:rsid w:val="00044C94"/>
    <w:rsid w:val="00047B62"/>
    <w:rsid w:val="000546DE"/>
    <w:rsid w:val="000568B2"/>
    <w:rsid w:val="00060661"/>
    <w:rsid w:val="00062B29"/>
    <w:rsid w:val="0006648A"/>
    <w:rsid w:val="000673E8"/>
    <w:rsid w:val="0007080F"/>
    <w:rsid w:val="0007173E"/>
    <w:rsid w:val="00072D35"/>
    <w:rsid w:val="000731DB"/>
    <w:rsid w:val="00075EAB"/>
    <w:rsid w:val="0008016A"/>
    <w:rsid w:val="0008130C"/>
    <w:rsid w:val="000817A0"/>
    <w:rsid w:val="00081B85"/>
    <w:rsid w:val="00083F00"/>
    <w:rsid w:val="00084D34"/>
    <w:rsid w:val="0009707B"/>
    <w:rsid w:val="000A15D3"/>
    <w:rsid w:val="000A2714"/>
    <w:rsid w:val="000A2AD6"/>
    <w:rsid w:val="000A38D3"/>
    <w:rsid w:val="000A4C38"/>
    <w:rsid w:val="000A7FC7"/>
    <w:rsid w:val="000B0D8B"/>
    <w:rsid w:val="000B1C49"/>
    <w:rsid w:val="000B21C5"/>
    <w:rsid w:val="000B3B4A"/>
    <w:rsid w:val="000B676D"/>
    <w:rsid w:val="000C27D1"/>
    <w:rsid w:val="000C2F15"/>
    <w:rsid w:val="000C4981"/>
    <w:rsid w:val="000D4AFB"/>
    <w:rsid w:val="000D69A1"/>
    <w:rsid w:val="000E0968"/>
    <w:rsid w:val="000E6AF2"/>
    <w:rsid w:val="000E7C5A"/>
    <w:rsid w:val="000F3058"/>
    <w:rsid w:val="000F3755"/>
    <w:rsid w:val="000F722C"/>
    <w:rsid w:val="000F7403"/>
    <w:rsid w:val="00101AD6"/>
    <w:rsid w:val="0010249E"/>
    <w:rsid w:val="00104D6B"/>
    <w:rsid w:val="00105A57"/>
    <w:rsid w:val="00105D78"/>
    <w:rsid w:val="00106EAC"/>
    <w:rsid w:val="0010745A"/>
    <w:rsid w:val="001158AC"/>
    <w:rsid w:val="00117344"/>
    <w:rsid w:val="0012018A"/>
    <w:rsid w:val="00121DE5"/>
    <w:rsid w:val="001227AD"/>
    <w:rsid w:val="00123BBF"/>
    <w:rsid w:val="00123E4B"/>
    <w:rsid w:val="0012503A"/>
    <w:rsid w:val="00126355"/>
    <w:rsid w:val="0012751D"/>
    <w:rsid w:val="00130A9D"/>
    <w:rsid w:val="00132119"/>
    <w:rsid w:val="0013238A"/>
    <w:rsid w:val="00132F86"/>
    <w:rsid w:val="0013464E"/>
    <w:rsid w:val="00136944"/>
    <w:rsid w:val="00140E61"/>
    <w:rsid w:val="001431BC"/>
    <w:rsid w:val="0014606C"/>
    <w:rsid w:val="001466AA"/>
    <w:rsid w:val="00156664"/>
    <w:rsid w:val="001578A7"/>
    <w:rsid w:val="00157E91"/>
    <w:rsid w:val="00160AB3"/>
    <w:rsid w:val="001611A9"/>
    <w:rsid w:val="00162DAB"/>
    <w:rsid w:val="0016311B"/>
    <w:rsid w:val="00163962"/>
    <w:rsid w:val="00167935"/>
    <w:rsid w:val="00184C29"/>
    <w:rsid w:val="001914B7"/>
    <w:rsid w:val="00192F66"/>
    <w:rsid w:val="00194195"/>
    <w:rsid w:val="001952EB"/>
    <w:rsid w:val="00196C33"/>
    <w:rsid w:val="001B0BE7"/>
    <w:rsid w:val="001B3BD7"/>
    <w:rsid w:val="001B4403"/>
    <w:rsid w:val="001B4847"/>
    <w:rsid w:val="001B634C"/>
    <w:rsid w:val="001B75D1"/>
    <w:rsid w:val="001B7B5B"/>
    <w:rsid w:val="001C1764"/>
    <w:rsid w:val="001C1B2F"/>
    <w:rsid w:val="001C295E"/>
    <w:rsid w:val="001C314F"/>
    <w:rsid w:val="001C368E"/>
    <w:rsid w:val="001D005B"/>
    <w:rsid w:val="001D3516"/>
    <w:rsid w:val="001D5BAF"/>
    <w:rsid w:val="001D6002"/>
    <w:rsid w:val="001E02A6"/>
    <w:rsid w:val="001E04EE"/>
    <w:rsid w:val="001E1C6B"/>
    <w:rsid w:val="001E2223"/>
    <w:rsid w:val="001E40DB"/>
    <w:rsid w:val="001E4C91"/>
    <w:rsid w:val="001E56AF"/>
    <w:rsid w:val="001E5D58"/>
    <w:rsid w:val="001E7470"/>
    <w:rsid w:val="001F17F0"/>
    <w:rsid w:val="001F1E2C"/>
    <w:rsid w:val="001F261D"/>
    <w:rsid w:val="001F296D"/>
    <w:rsid w:val="001F40F6"/>
    <w:rsid w:val="001F4E7C"/>
    <w:rsid w:val="0020185C"/>
    <w:rsid w:val="002044DE"/>
    <w:rsid w:val="002100DE"/>
    <w:rsid w:val="00210398"/>
    <w:rsid w:val="0021483E"/>
    <w:rsid w:val="00214E2D"/>
    <w:rsid w:val="002153C3"/>
    <w:rsid w:val="00217789"/>
    <w:rsid w:val="0022123F"/>
    <w:rsid w:val="00223E83"/>
    <w:rsid w:val="002264B9"/>
    <w:rsid w:val="002333C3"/>
    <w:rsid w:val="002346DF"/>
    <w:rsid w:val="00236741"/>
    <w:rsid w:val="00241CBC"/>
    <w:rsid w:val="00242E6B"/>
    <w:rsid w:val="00256D3C"/>
    <w:rsid w:val="00260151"/>
    <w:rsid w:val="00260C19"/>
    <w:rsid w:val="002617AF"/>
    <w:rsid w:val="00261EDC"/>
    <w:rsid w:val="00266E10"/>
    <w:rsid w:val="00266ECD"/>
    <w:rsid w:val="00266FB5"/>
    <w:rsid w:val="00270EC3"/>
    <w:rsid w:val="00271F89"/>
    <w:rsid w:val="00272492"/>
    <w:rsid w:val="002762D1"/>
    <w:rsid w:val="00277BDF"/>
    <w:rsid w:val="00280980"/>
    <w:rsid w:val="00282267"/>
    <w:rsid w:val="002862BB"/>
    <w:rsid w:val="00286D30"/>
    <w:rsid w:val="00291AEF"/>
    <w:rsid w:val="00294324"/>
    <w:rsid w:val="00296E98"/>
    <w:rsid w:val="002977CB"/>
    <w:rsid w:val="002A1BDD"/>
    <w:rsid w:val="002A4129"/>
    <w:rsid w:val="002A4299"/>
    <w:rsid w:val="002A7A5C"/>
    <w:rsid w:val="002B0DF4"/>
    <w:rsid w:val="002B1BD2"/>
    <w:rsid w:val="002B34D0"/>
    <w:rsid w:val="002B54C3"/>
    <w:rsid w:val="002B77DE"/>
    <w:rsid w:val="002C08F0"/>
    <w:rsid w:val="002C1BC4"/>
    <w:rsid w:val="002C4B67"/>
    <w:rsid w:val="002D3F65"/>
    <w:rsid w:val="002D7BB0"/>
    <w:rsid w:val="002D7DF2"/>
    <w:rsid w:val="002E43EB"/>
    <w:rsid w:val="002E6402"/>
    <w:rsid w:val="002E7465"/>
    <w:rsid w:val="002F1CB4"/>
    <w:rsid w:val="002F380C"/>
    <w:rsid w:val="002F58B3"/>
    <w:rsid w:val="00300725"/>
    <w:rsid w:val="00301A21"/>
    <w:rsid w:val="003114C2"/>
    <w:rsid w:val="00315065"/>
    <w:rsid w:val="00315210"/>
    <w:rsid w:val="003216F3"/>
    <w:rsid w:val="0032321B"/>
    <w:rsid w:val="0032356D"/>
    <w:rsid w:val="0032543E"/>
    <w:rsid w:val="0032571F"/>
    <w:rsid w:val="00325F87"/>
    <w:rsid w:val="00331066"/>
    <w:rsid w:val="0033186C"/>
    <w:rsid w:val="00331B95"/>
    <w:rsid w:val="003345D0"/>
    <w:rsid w:val="003416BF"/>
    <w:rsid w:val="00341A93"/>
    <w:rsid w:val="00342303"/>
    <w:rsid w:val="0034502B"/>
    <w:rsid w:val="00350792"/>
    <w:rsid w:val="00351071"/>
    <w:rsid w:val="00351F64"/>
    <w:rsid w:val="00353D97"/>
    <w:rsid w:val="00355854"/>
    <w:rsid w:val="00362060"/>
    <w:rsid w:val="00362E0B"/>
    <w:rsid w:val="00373051"/>
    <w:rsid w:val="003801F6"/>
    <w:rsid w:val="00381343"/>
    <w:rsid w:val="00381EF1"/>
    <w:rsid w:val="00384434"/>
    <w:rsid w:val="00384E10"/>
    <w:rsid w:val="00386190"/>
    <w:rsid w:val="00390498"/>
    <w:rsid w:val="00391310"/>
    <w:rsid w:val="00392FFB"/>
    <w:rsid w:val="00395558"/>
    <w:rsid w:val="00396FAF"/>
    <w:rsid w:val="00397064"/>
    <w:rsid w:val="003A677E"/>
    <w:rsid w:val="003A695D"/>
    <w:rsid w:val="003A7CA3"/>
    <w:rsid w:val="003B3BE6"/>
    <w:rsid w:val="003C56C1"/>
    <w:rsid w:val="003C7BA9"/>
    <w:rsid w:val="003D1A11"/>
    <w:rsid w:val="003D225C"/>
    <w:rsid w:val="003E0BC4"/>
    <w:rsid w:val="003E0FAB"/>
    <w:rsid w:val="003E19AA"/>
    <w:rsid w:val="003E2D04"/>
    <w:rsid w:val="003E318F"/>
    <w:rsid w:val="003E6EC6"/>
    <w:rsid w:val="003F0EC5"/>
    <w:rsid w:val="003F10B0"/>
    <w:rsid w:val="003F1854"/>
    <w:rsid w:val="003F19F9"/>
    <w:rsid w:val="003F1BAE"/>
    <w:rsid w:val="003F28D5"/>
    <w:rsid w:val="003F6DD6"/>
    <w:rsid w:val="00402EEE"/>
    <w:rsid w:val="0040597E"/>
    <w:rsid w:val="00405C29"/>
    <w:rsid w:val="00406B68"/>
    <w:rsid w:val="00406C61"/>
    <w:rsid w:val="00406CDF"/>
    <w:rsid w:val="004073E4"/>
    <w:rsid w:val="004103EB"/>
    <w:rsid w:val="00414846"/>
    <w:rsid w:val="00417A94"/>
    <w:rsid w:val="00420DCA"/>
    <w:rsid w:val="00421B54"/>
    <w:rsid w:val="00421DD4"/>
    <w:rsid w:val="004231BE"/>
    <w:rsid w:val="00425E1F"/>
    <w:rsid w:val="0042639D"/>
    <w:rsid w:val="004264DA"/>
    <w:rsid w:val="00426F4A"/>
    <w:rsid w:val="00433F48"/>
    <w:rsid w:val="00435A22"/>
    <w:rsid w:val="00435DD8"/>
    <w:rsid w:val="0043654C"/>
    <w:rsid w:val="0043753E"/>
    <w:rsid w:val="0043778B"/>
    <w:rsid w:val="004378E0"/>
    <w:rsid w:val="0044144D"/>
    <w:rsid w:val="00442E48"/>
    <w:rsid w:val="00447646"/>
    <w:rsid w:val="004554F9"/>
    <w:rsid w:val="00455968"/>
    <w:rsid w:val="00464A00"/>
    <w:rsid w:val="00464F8F"/>
    <w:rsid w:val="00465C61"/>
    <w:rsid w:val="00465C75"/>
    <w:rsid w:val="00467135"/>
    <w:rsid w:val="0046765E"/>
    <w:rsid w:val="0047037D"/>
    <w:rsid w:val="00470DEC"/>
    <w:rsid w:val="0047380D"/>
    <w:rsid w:val="0047780F"/>
    <w:rsid w:val="004800A5"/>
    <w:rsid w:val="0048162D"/>
    <w:rsid w:val="00482D0E"/>
    <w:rsid w:val="0048757A"/>
    <w:rsid w:val="00490256"/>
    <w:rsid w:val="00490757"/>
    <w:rsid w:val="004918F4"/>
    <w:rsid w:val="00494E11"/>
    <w:rsid w:val="004A31CD"/>
    <w:rsid w:val="004B351C"/>
    <w:rsid w:val="004B7B17"/>
    <w:rsid w:val="004C0CEB"/>
    <w:rsid w:val="004C193C"/>
    <w:rsid w:val="004C296B"/>
    <w:rsid w:val="004C4FB2"/>
    <w:rsid w:val="004C54BF"/>
    <w:rsid w:val="004C54D1"/>
    <w:rsid w:val="004C6697"/>
    <w:rsid w:val="004C6BA3"/>
    <w:rsid w:val="004C7851"/>
    <w:rsid w:val="004D01E4"/>
    <w:rsid w:val="004D1724"/>
    <w:rsid w:val="004D76D7"/>
    <w:rsid w:val="004E168C"/>
    <w:rsid w:val="004E256C"/>
    <w:rsid w:val="004E367B"/>
    <w:rsid w:val="004E4DF2"/>
    <w:rsid w:val="004E6DA5"/>
    <w:rsid w:val="004E747A"/>
    <w:rsid w:val="004F0D96"/>
    <w:rsid w:val="004F1EBB"/>
    <w:rsid w:val="004F4C56"/>
    <w:rsid w:val="004F4CD0"/>
    <w:rsid w:val="005007C8"/>
    <w:rsid w:val="00500892"/>
    <w:rsid w:val="005050D5"/>
    <w:rsid w:val="005079DB"/>
    <w:rsid w:val="0051208F"/>
    <w:rsid w:val="00520061"/>
    <w:rsid w:val="00522162"/>
    <w:rsid w:val="00525F04"/>
    <w:rsid w:val="00527639"/>
    <w:rsid w:val="00533221"/>
    <w:rsid w:val="00533358"/>
    <w:rsid w:val="005346D6"/>
    <w:rsid w:val="00535398"/>
    <w:rsid w:val="005412EB"/>
    <w:rsid w:val="00545E3B"/>
    <w:rsid w:val="0055226B"/>
    <w:rsid w:val="00552544"/>
    <w:rsid w:val="00552E5E"/>
    <w:rsid w:val="00554548"/>
    <w:rsid w:val="005558F6"/>
    <w:rsid w:val="00560B4E"/>
    <w:rsid w:val="00561728"/>
    <w:rsid w:val="00563FB2"/>
    <w:rsid w:val="00565057"/>
    <w:rsid w:val="00567462"/>
    <w:rsid w:val="0057356A"/>
    <w:rsid w:val="0057568F"/>
    <w:rsid w:val="0058330B"/>
    <w:rsid w:val="00585CDE"/>
    <w:rsid w:val="00587705"/>
    <w:rsid w:val="005905DD"/>
    <w:rsid w:val="00590B2F"/>
    <w:rsid w:val="00591D04"/>
    <w:rsid w:val="005A01A1"/>
    <w:rsid w:val="005A21E4"/>
    <w:rsid w:val="005A27AF"/>
    <w:rsid w:val="005A51E1"/>
    <w:rsid w:val="005A69DA"/>
    <w:rsid w:val="005B3297"/>
    <w:rsid w:val="005B367F"/>
    <w:rsid w:val="005B485B"/>
    <w:rsid w:val="005B491B"/>
    <w:rsid w:val="005B689C"/>
    <w:rsid w:val="005C1ED9"/>
    <w:rsid w:val="005C4A6C"/>
    <w:rsid w:val="005C593C"/>
    <w:rsid w:val="005C5945"/>
    <w:rsid w:val="005C6108"/>
    <w:rsid w:val="005C7FA9"/>
    <w:rsid w:val="005D3DFF"/>
    <w:rsid w:val="005D4D81"/>
    <w:rsid w:val="005D6301"/>
    <w:rsid w:val="005D63CD"/>
    <w:rsid w:val="005D6BF5"/>
    <w:rsid w:val="005E1D6C"/>
    <w:rsid w:val="005E2166"/>
    <w:rsid w:val="005E27FC"/>
    <w:rsid w:val="005E3076"/>
    <w:rsid w:val="005E4218"/>
    <w:rsid w:val="005E727A"/>
    <w:rsid w:val="005F3AE4"/>
    <w:rsid w:val="005F4412"/>
    <w:rsid w:val="005F5AE0"/>
    <w:rsid w:val="005F6CC7"/>
    <w:rsid w:val="005F6DC1"/>
    <w:rsid w:val="00600A2F"/>
    <w:rsid w:val="00600E83"/>
    <w:rsid w:val="00602061"/>
    <w:rsid w:val="006066F8"/>
    <w:rsid w:val="00607145"/>
    <w:rsid w:val="0061171B"/>
    <w:rsid w:val="006124CA"/>
    <w:rsid w:val="006131A3"/>
    <w:rsid w:val="00615E54"/>
    <w:rsid w:val="0062032B"/>
    <w:rsid w:val="006235CC"/>
    <w:rsid w:val="00630D08"/>
    <w:rsid w:val="00631D72"/>
    <w:rsid w:val="00632012"/>
    <w:rsid w:val="00633291"/>
    <w:rsid w:val="0063603A"/>
    <w:rsid w:val="006417DF"/>
    <w:rsid w:val="00641894"/>
    <w:rsid w:val="006427CD"/>
    <w:rsid w:val="00643395"/>
    <w:rsid w:val="0064368F"/>
    <w:rsid w:val="006437D5"/>
    <w:rsid w:val="00645013"/>
    <w:rsid w:val="00645661"/>
    <w:rsid w:val="00645C2F"/>
    <w:rsid w:val="006467A3"/>
    <w:rsid w:val="00663C1F"/>
    <w:rsid w:val="00677184"/>
    <w:rsid w:val="0068255C"/>
    <w:rsid w:val="0068424D"/>
    <w:rsid w:val="006858CB"/>
    <w:rsid w:val="00690B15"/>
    <w:rsid w:val="006912B9"/>
    <w:rsid w:val="00692204"/>
    <w:rsid w:val="006923D5"/>
    <w:rsid w:val="00694D50"/>
    <w:rsid w:val="006963AD"/>
    <w:rsid w:val="006A0DFB"/>
    <w:rsid w:val="006A1AE0"/>
    <w:rsid w:val="006A2972"/>
    <w:rsid w:val="006A34A1"/>
    <w:rsid w:val="006A3FF5"/>
    <w:rsid w:val="006A4A98"/>
    <w:rsid w:val="006A6A12"/>
    <w:rsid w:val="006B49C4"/>
    <w:rsid w:val="006B515B"/>
    <w:rsid w:val="006B615A"/>
    <w:rsid w:val="006C45B8"/>
    <w:rsid w:val="006C4F9F"/>
    <w:rsid w:val="006C75DD"/>
    <w:rsid w:val="006D7C9D"/>
    <w:rsid w:val="006E17B0"/>
    <w:rsid w:val="006E2098"/>
    <w:rsid w:val="006E3B6A"/>
    <w:rsid w:val="006E6187"/>
    <w:rsid w:val="006E638C"/>
    <w:rsid w:val="006F1254"/>
    <w:rsid w:val="006F16DB"/>
    <w:rsid w:val="006F20ED"/>
    <w:rsid w:val="006F4D23"/>
    <w:rsid w:val="006F5DBD"/>
    <w:rsid w:val="00704567"/>
    <w:rsid w:val="007077F2"/>
    <w:rsid w:val="0071048C"/>
    <w:rsid w:val="007104C5"/>
    <w:rsid w:val="007108BD"/>
    <w:rsid w:val="00710AFE"/>
    <w:rsid w:val="0071100B"/>
    <w:rsid w:val="00711FD1"/>
    <w:rsid w:val="00712BA2"/>
    <w:rsid w:val="00714AF8"/>
    <w:rsid w:val="00715251"/>
    <w:rsid w:val="00716532"/>
    <w:rsid w:val="00720DD2"/>
    <w:rsid w:val="00720E9E"/>
    <w:rsid w:val="007219B5"/>
    <w:rsid w:val="00726AC6"/>
    <w:rsid w:val="0073056D"/>
    <w:rsid w:val="00731721"/>
    <w:rsid w:val="00732339"/>
    <w:rsid w:val="00733CE0"/>
    <w:rsid w:val="00733D88"/>
    <w:rsid w:val="00733ED7"/>
    <w:rsid w:val="0073525E"/>
    <w:rsid w:val="007410DD"/>
    <w:rsid w:val="00744E38"/>
    <w:rsid w:val="0074566A"/>
    <w:rsid w:val="00745C90"/>
    <w:rsid w:val="00750E3F"/>
    <w:rsid w:val="00754054"/>
    <w:rsid w:val="00754B47"/>
    <w:rsid w:val="007640A8"/>
    <w:rsid w:val="00764C86"/>
    <w:rsid w:val="007653E0"/>
    <w:rsid w:val="00766379"/>
    <w:rsid w:val="007700AD"/>
    <w:rsid w:val="00780C6D"/>
    <w:rsid w:val="007813D8"/>
    <w:rsid w:val="007817F3"/>
    <w:rsid w:val="00781C57"/>
    <w:rsid w:val="00782D97"/>
    <w:rsid w:val="00783315"/>
    <w:rsid w:val="007857B7"/>
    <w:rsid w:val="00792143"/>
    <w:rsid w:val="0079290A"/>
    <w:rsid w:val="007A0D39"/>
    <w:rsid w:val="007A3707"/>
    <w:rsid w:val="007A3B9E"/>
    <w:rsid w:val="007A57F0"/>
    <w:rsid w:val="007A5BE0"/>
    <w:rsid w:val="007B6123"/>
    <w:rsid w:val="007B7D59"/>
    <w:rsid w:val="007C1073"/>
    <w:rsid w:val="007C29E2"/>
    <w:rsid w:val="007C38F2"/>
    <w:rsid w:val="007C44AF"/>
    <w:rsid w:val="007C7AEE"/>
    <w:rsid w:val="007D2106"/>
    <w:rsid w:val="007E028C"/>
    <w:rsid w:val="007E0810"/>
    <w:rsid w:val="007E2D88"/>
    <w:rsid w:val="007E4403"/>
    <w:rsid w:val="007E468C"/>
    <w:rsid w:val="007E741C"/>
    <w:rsid w:val="007E7D63"/>
    <w:rsid w:val="007F0776"/>
    <w:rsid w:val="007F3164"/>
    <w:rsid w:val="007F4DED"/>
    <w:rsid w:val="008008B8"/>
    <w:rsid w:val="00801199"/>
    <w:rsid w:val="0080333A"/>
    <w:rsid w:val="00804008"/>
    <w:rsid w:val="00805397"/>
    <w:rsid w:val="00807698"/>
    <w:rsid w:val="008116FD"/>
    <w:rsid w:val="00813750"/>
    <w:rsid w:val="00815D4A"/>
    <w:rsid w:val="00815F0C"/>
    <w:rsid w:val="008160D7"/>
    <w:rsid w:val="00816792"/>
    <w:rsid w:val="008204CB"/>
    <w:rsid w:val="00821469"/>
    <w:rsid w:val="00823147"/>
    <w:rsid w:val="00824BD1"/>
    <w:rsid w:val="00832A5C"/>
    <w:rsid w:val="00833169"/>
    <w:rsid w:val="0083350C"/>
    <w:rsid w:val="0083471F"/>
    <w:rsid w:val="00835ECA"/>
    <w:rsid w:val="008377CF"/>
    <w:rsid w:val="008408C0"/>
    <w:rsid w:val="0084104B"/>
    <w:rsid w:val="00842C96"/>
    <w:rsid w:val="00846C42"/>
    <w:rsid w:val="00846C68"/>
    <w:rsid w:val="008509C8"/>
    <w:rsid w:val="00850BB3"/>
    <w:rsid w:val="00854089"/>
    <w:rsid w:val="00855050"/>
    <w:rsid w:val="00855938"/>
    <w:rsid w:val="00856857"/>
    <w:rsid w:val="0085765B"/>
    <w:rsid w:val="00861E2F"/>
    <w:rsid w:val="00864147"/>
    <w:rsid w:val="008650B5"/>
    <w:rsid w:val="0086638D"/>
    <w:rsid w:val="00866C1C"/>
    <w:rsid w:val="00870327"/>
    <w:rsid w:val="008714B2"/>
    <w:rsid w:val="008736C3"/>
    <w:rsid w:val="00875445"/>
    <w:rsid w:val="00875E2D"/>
    <w:rsid w:val="008766D7"/>
    <w:rsid w:val="008851CF"/>
    <w:rsid w:val="0088695E"/>
    <w:rsid w:val="0089469C"/>
    <w:rsid w:val="008954AC"/>
    <w:rsid w:val="008A2C50"/>
    <w:rsid w:val="008A52EC"/>
    <w:rsid w:val="008A551A"/>
    <w:rsid w:val="008B0801"/>
    <w:rsid w:val="008B0A86"/>
    <w:rsid w:val="008B0F4C"/>
    <w:rsid w:val="008B2743"/>
    <w:rsid w:val="008B3DC2"/>
    <w:rsid w:val="008B493F"/>
    <w:rsid w:val="008B5FBD"/>
    <w:rsid w:val="008C5151"/>
    <w:rsid w:val="008C588B"/>
    <w:rsid w:val="008C5B38"/>
    <w:rsid w:val="008D1510"/>
    <w:rsid w:val="008D473E"/>
    <w:rsid w:val="008D4C17"/>
    <w:rsid w:val="008D4E16"/>
    <w:rsid w:val="008D5352"/>
    <w:rsid w:val="008D54F1"/>
    <w:rsid w:val="008E28C7"/>
    <w:rsid w:val="008E7BBC"/>
    <w:rsid w:val="008F5462"/>
    <w:rsid w:val="008F5F40"/>
    <w:rsid w:val="008F64A9"/>
    <w:rsid w:val="00901061"/>
    <w:rsid w:val="00903C4F"/>
    <w:rsid w:val="00905D14"/>
    <w:rsid w:val="00915929"/>
    <w:rsid w:val="00916371"/>
    <w:rsid w:val="009168C5"/>
    <w:rsid w:val="00922BD3"/>
    <w:rsid w:val="009234ED"/>
    <w:rsid w:val="0092357C"/>
    <w:rsid w:val="00923AA5"/>
    <w:rsid w:val="00927E85"/>
    <w:rsid w:val="0093293F"/>
    <w:rsid w:val="0093336E"/>
    <w:rsid w:val="00934B45"/>
    <w:rsid w:val="0093580E"/>
    <w:rsid w:val="00935DC0"/>
    <w:rsid w:val="00940C7B"/>
    <w:rsid w:val="0094204E"/>
    <w:rsid w:val="0094233F"/>
    <w:rsid w:val="00945802"/>
    <w:rsid w:val="0094708B"/>
    <w:rsid w:val="00952D77"/>
    <w:rsid w:val="009530F2"/>
    <w:rsid w:val="00953427"/>
    <w:rsid w:val="0095358C"/>
    <w:rsid w:val="00953CE3"/>
    <w:rsid w:val="00956014"/>
    <w:rsid w:val="009568DE"/>
    <w:rsid w:val="00960485"/>
    <w:rsid w:val="00967A5E"/>
    <w:rsid w:val="00967ACE"/>
    <w:rsid w:val="009738BF"/>
    <w:rsid w:val="00974442"/>
    <w:rsid w:val="00974B96"/>
    <w:rsid w:val="0098017A"/>
    <w:rsid w:val="00981D60"/>
    <w:rsid w:val="009847F6"/>
    <w:rsid w:val="009865DD"/>
    <w:rsid w:val="00990CDA"/>
    <w:rsid w:val="00991140"/>
    <w:rsid w:val="00991370"/>
    <w:rsid w:val="009948E5"/>
    <w:rsid w:val="009A09B4"/>
    <w:rsid w:val="009A16AF"/>
    <w:rsid w:val="009A46A9"/>
    <w:rsid w:val="009A523C"/>
    <w:rsid w:val="009A7411"/>
    <w:rsid w:val="009B153A"/>
    <w:rsid w:val="009B29DD"/>
    <w:rsid w:val="009B2F12"/>
    <w:rsid w:val="009B5FD7"/>
    <w:rsid w:val="009C0A89"/>
    <w:rsid w:val="009C1258"/>
    <w:rsid w:val="009C6628"/>
    <w:rsid w:val="009D2F9B"/>
    <w:rsid w:val="009D3739"/>
    <w:rsid w:val="009D3FB3"/>
    <w:rsid w:val="009D677B"/>
    <w:rsid w:val="009E1CDD"/>
    <w:rsid w:val="009E277A"/>
    <w:rsid w:val="009E3F57"/>
    <w:rsid w:val="009F0115"/>
    <w:rsid w:val="009F0DDB"/>
    <w:rsid w:val="009F0EDB"/>
    <w:rsid w:val="009F1088"/>
    <w:rsid w:val="009F2C14"/>
    <w:rsid w:val="009F7CB1"/>
    <w:rsid w:val="00A0082E"/>
    <w:rsid w:val="00A01BB3"/>
    <w:rsid w:val="00A024F3"/>
    <w:rsid w:val="00A033FA"/>
    <w:rsid w:val="00A122AB"/>
    <w:rsid w:val="00A17908"/>
    <w:rsid w:val="00A2131D"/>
    <w:rsid w:val="00A23354"/>
    <w:rsid w:val="00A30769"/>
    <w:rsid w:val="00A3181D"/>
    <w:rsid w:val="00A35F2F"/>
    <w:rsid w:val="00A36630"/>
    <w:rsid w:val="00A36EB0"/>
    <w:rsid w:val="00A4133C"/>
    <w:rsid w:val="00A41B9A"/>
    <w:rsid w:val="00A41BBF"/>
    <w:rsid w:val="00A43309"/>
    <w:rsid w:val="00A46E03"/>
    <w:rsid w:val="00A50E60"/>
    <w:rsid w:val="00A522CB"/>
    <w:rsid w:val="00A56155"/>
    <w:rsid w:val="00A565CE"/>
    <w:rsid w:val="00A61764"/>
    <w:rsid w:val="00A618A4"/>
    <w:rsid w:val="00A61EAC"/>
    <w:rsid w:val="00A73454"/>
    <w:rsid w:val="00A75620"/>
    <w:rsid w:val="00A75D83"/>
    <w:rsid w:val="00A806C1"/>
    <w:rsid w:val="00A819BA"/>
    <w:rsid w:val="00A82C09"/>
    <w:rsid w:val="00A85F9E"/>
    <w:rsid w:val="00A864DF"/>
    <w:rsid w:val="00A90E0D"/>
    <w:rsid w:val="00A90ED3"/>
    <w:rsid w:val="00A945FA"/>
    <w:rsid w:val="00A95E61"/>
    <w:rsid w:val="00AA2644"/>
    <w:rsid w:val="00AB2D0F"/>
    <w:rsid w:val="00AB3D03"/>
    <w:rsid w:val="00AB4BEE"/>
    <w:rsid w:val="00AB7A38"/>
    <w:rsid w:val="00AC3739"/>
    <w:rsid w:val="00AC41DB"/>
    <w:rsid w:val="00AC6F6F"/>
    <w:rsid w:val="00AD0BDB"/>
    <w:rsid w:val="00AD1A9E"/>
    <w:rsid w:val="00AD2DA6"/>
    <w:rsid w:val="00AD4949"/>
    <w:rsid w:val="00AD6C7F"/>
    <w:rsid w:val="00AE0D36"/>
    <w:rsid w:val="00AE469F"/>
    <w:rsid w:val="00AF08D9"/>
    <w:rsid w:val="00AF3C84"/>
    <w:rsid w:val="00AF465F"/>
    <w:rsid w:val="00AF4FE4"/>
    <w:rsid w:val="00AF77EC"/>
    <w:rsid w:val="00AF7CDC"/>
    <w:rsid w:val="00B01DB3"/>
    <w:rsid w:val="00B02E89"/>
    <w:rsid w:val="00B0324D"/>
    <w:rsid w:val="00B05435"/>
    <w:rsid w:val="00B05629"/>
    <w:rsid w:val="00B11683"/>
    <w:rsid w:val="00B16656"/>
    <w:rsid w:val="00B2116D"/>
    <w:rsid w:val="00B23723"/>
    <w:rsid w:val="00B26B6B"/>
    <w:rsid w:val="00B32FB7"/>
    <w:rsid w:val="00B339B7"/>
    <w:rsid w:val="00B34305"/>
    <w:rsid w:val="00B35741"/>
    <w:rsid w:val="00B36639"/>
    <w:rsid w:val="00B371A5"/>
    <w:rsid w:val="00B405C4"/>
    <w:rsid w:val="00B42BB2"/>
    <w:rsid w:val="00B45478"/>
    <w:rsid w:val="00B466D5"/>
    <w:rsid w:val="00B46C57"/>
    <w:rsid w:val="00B46CE2"/>
    <w:rsid w:val="00B50C9E"/>
    <w:rsid w:val="00B51F52"/>
    <w:rsid w:val="00B54568"/>
    <w:rsid w:val="00B66558"/>
    <w:rsid w:val="00B711C7"/>
    <w:rsid w:val="00B73791"/>
    <w:rsid w:val="00B738C0"/>
    <w:rsid w:val="00B74FE8"/>
    <w:rsid w:val="00B815EF"/>
    <w:rsid w:val="00B8165C"/>
    <w:rsid w:val="00B81F6D"/>
    <w:rsid w:val="00B85E77"/>
    <w:rsid w:val="00B87EC6"/>
    <w:rsid w:val="00B905D0"/>
    <w:rsid w:val="00BA1325"/>
    <w:rsid w:val="00BA758A"/>
    <w:rsid w:val="00BB3825"/>
    <w:rsid w:val="00BB4063"/>
    <w:rsid w:val="00BB56CC"/>
    <w:rsid w:val="00BB6226"/>
    <w:rsid w:val="00BB6D8E"/>
    <w:rsid w:val="00BC592D"/>
    <w:rsid w:val="00BC59AC"/>
    <w:rsid w:val="00BC67F4"/>
    <w:rsid w:val="00BD0A6D"/>
    <w:rsid w:val="00BD3358"/>
    <w:rsid w:val="00BD3F7C"/>
    <w:rsid w:val="00BD6376"/>
    <w:rsid w:val="00BD749E"/>
    <w:rsid w:val="00BD7CA6"/>
    <w:rsid w:val="00BE04B4"/>
    <w:rsid w:val="00BE2BF1"/>
    <w:rsid w:val="00BE4051"/>
    <w:rsid w:val="00BE5D00"/>
    <w:rsid w:val="00BE6171"/>
    <w:rsid w:val="00BF0E08"/>
    <w:rsid w:val="00BF4D63"/>
    <w:rsid w:val="00BF787A"/>
    <w:rsid w:val="00C033B5"/>
    <w:rsid w:val="00C07236"/>
    <w:rsid w:val="00C124DA"/>
    <w:rsid w:val="00C16D3C"/>
    <w:rsid w:val="00C21DFC"/>
    <w:rsid w:val="00C22450"/>
    <w:rsid w:val="00C236D9"/>
    <w:rsid w:val="00C23CA5"/>
    <w:rsid w:val="00C30746"/>
    <w:rsid w:val="00C32205"/>
    <w:rsid w:val="00C324A4"/>
    <w:rsid w:val="00C34E44"/>
    <w:rsid w:val="00C34FA8"/>
    <w:rsid w:val="00C363A3"/>
    <w:rsid w:val="00C41B80"/>
    <w:rsid w:val="00C42A71"/>
    <w:rsid w:val="00C47419"/>
    <w:rsid w:val="00C474C3"/>
    <w:rsid w:val="00C50556"/>
    <w:rsid w:val="00C50BE7"/>
    <w:rsid w:val="00C53B9E"/>
    <w:rsid w:val="00C55851"/>
    <w:rsid w:val="00C5682A"/>
    <w:rsid w:val="00C57785"/>
    <w:rsid w:val="00C614F0"/>
    <w:rsid w:val="00C61966"/>
    <w:rsid w:val="00C6260C"/>
    <w:rsid w:val="00C62DA6"/>
    <w:rsid w:val="00C66712"/>
    <w:rsid w:val="00C67EC1"/>
    <w:rsid w:val="00C72ACD"/>
    <w:rsid w:val="00C73FC1"/>
    <w:rsid w:val="00C802B2"/>
    <w:rsid w:val="00C817BA"/>
    <w:rsid w:val="00C82005"/>
    <w:rsid w:val="00C834A5"/>
    <w:rsid w:val="00C85BD3"/>
    <w:rsid w:val="00C85D96"/>
    <w:rsid w:val="00C863B9"/>
    <w:rsid w:val="00C867DE"/>
    <w:rsid w:val="00C92715"/>
    <w:rsid w:val="00C92925"/>
    <w:rsid w:val="00C9656B"/>
    <w:rsid w:val="00CA19D1"/>
    <w:rsid w:val="00CA5126"/>
    <w:rsid w:val="00CA59CA"/>
    <w:rsid w:val="00CA7A3D"/>
    <w:rsid w:val="00CB1FF3"/>
    <w:rsid w:val="00CB37BB"/>
    <w:rsid w:val="00CB3A75"/>
    <w:rsid w:val="00CB500A"/>
    <w:rsid w:val="00CB605D"/>
    <w:rsid w:val="00CB6253"/>
    <w:rsid w:val="00CC39FF"/>
    <w:rsid w:val="00CC7CFD"/>
    <w:rsid w:val="00CD1D9D"/>
    <w:rsid w:val="00CD2228"/>
    <w:rsid w:val="00CD42CB"/>
    <w:rsid w:val="00CD4410"/>
    <w:rsid w:val="00CE1021"/>
    <w:rsid w:val="00CE4036"/>
    <w:rsid w:val="00CE6660"/>
    <w:rsid w:val="00CE76A4"/>
    <w:rsid w:val="00CE7D03"/>
    <w:rsid w:val="00CF0A0B"/>
    <w:rsid w:val="00CF2229"/>
    <w:rsid w:val="00CF4161"/>
    <w:rsid w:val="00D04985"/>
    <w:rsid w:val="00D07B0A"/>
    <w:rsid w:val="00D12993"/>
    <w:rsid w:val="00D272B5"/>
    <w:rsid w:val="00D275AD"/>
    <w:rsid w:val="00D27C04"/>
    <w:rsid w:val="00D30366"/>
    <w:rsid w:val="00D30A74"/>
    <w:rsid w:val="00D329E0"/>
    <w:rsid w:val="00D32E46"/>
    <w:rsid w:val="00D33ABD"/>
    <w:rsid w:val="00D34995"/>
    <w:rsid w:val="00D34EB4"/>
    <w:rsid w:val="00D3556B"/>
    <w:rsid w:val="00D359EB"/>
    <w:rsid w:val="00D403E5"/>
    <w:rsid w:val="00D4373F"/>
    <w:rsid w:val="00D45162"/>
    <w:rsid w:val="00D4589F"/>
    <w:rsid w:val="00D46DB8"/>
    <w:rsid w:val="00D472E4"/>
    <w:rsid w:val="00D47D3B"/>
    <w:rsid w:val="00D5052B"/>
    <w:rsid w:val="00D6120E"/>
    <w:rsid w:val="00D61B1C"/>
    <w:rsid w:val="00D62D74"/>
    <w:rsid w:val="00D6406D"/>
    <w:rsid w:val="00D71BF2"/>
    <w:rsid w:val="00D7468B"/>
    <w:rsid w:val="00D8299B"/>
    <w:rsid w:val="00D8387D"/>
    <w:rsid w:val="00D84393"/>
    <w:rsid w:val="00D92514"/>
    <w:rsid w:val="00D95B80"/>
    <w:rsid w:val="00DA1295"/>
    <w:rsid w:val="00DA23C4"/>
    <w:rsid w:val="00DA2435"/>
    <w:rsid w:val="00DA5E99"/>
    <w:rsid w:val="00DA6FEE"/>
    <w:rsid w:val="00DC4643"/>
    <w:rsid w:val="00DC51EF"/>
    <w:rsid w:val="00DC622F"/>
    <w:rsid w:val="00DC6A57"/>
    <w:rsid w:val="00DD1D55"/>
    <w:rsid w:val="00DD5915"/>
    <w:rsid w:val="00DD7BA2"/>
    <w:rsid w:val="00DE265D"/>
    <w:rsid w:val="00DE3713"/>
    <w:rsid w:val="00DE6637"/>
    <w:rsid w:val="00DE7791"/>
    <w:rsid w:val="00DF128D"/>
    <w:rsid w:val="00DF1658"/>
    <w:rsid w:val="00DF4CAD"/>
    <w:rsid w:val="00DF4D17"/>
    <w:rsid w:val="00DF50CF"/>
    <w:rsid w:val="00E0361B"/>
    <w:rsid w:val="00E03DE7"/>
    <w:rsid w:val="00E04BB1"/>
    <w:rsid w:val="00E05280"/>
    <w:rsid w:val="00E0607D"/>
    <w:rsid w:val="00E06881"/>
    <w:rsid w:val="00E123EA"/>
    <w:rsid w:val="00E124C2"/>
    <w:rsid w:val="00E13069"/>
    <w:rsid w:val="00E14F23"/>
    <w:rsid w:val="00E158D1"/>
    <w:rsid w:val="00E23D38"/>
    <w:rsid w:val="00E251EC"/>
    <w:rsid w:val="00E2525C"/>
    <w:rsid w:val="00E34F68"/>
    <w:rsid w:val="00E35C19"/>
    <w:rsid w:val="00E406F4"/>
    <w:rsid w:val="00E40AE1"/>
    <w:rsid w:val="00E41936"/>
    <w:rsid w:val="00E41A5F"/>
    <w:rsid w:val="00E41ADC"/>
    <w:rsid w:val="00E42337"/>
    <w:rsid w:val="00E44DEE"/>
    <w:rsid w:val="00E44E4F"/>
    <w:rsid w:val="00E45628"/>
    <w:rsid w:val="00E52596"/>
    <w:rsid w:val="00E53A63"/>
    <w:rsid w:val="00E5413F"/>
    <w:rsid w:val="00E56C92"/>
    <w:rsid w:val="00E60AEE"/>
    <w:rsid w:val="00E611F4"/>
    <w:rsid w:val="00E61847"/>
    <w:rsid w:val="00E65232"/>
    <w:rsid w:val="00E657AE"/>
    <w:rsid w:val="00E7370B"/>
    <w:rsid w:val="00E73C2C"/>
    <w:rsid w:val="00E754F2"/>
    <w:rsid w:val="00E767D2"/>
    <w:rsid w:val="00E8123F"/>
    <w:rsid w:val="00E81B17"/>
    <w:rsid w:val="00E82A42"/>
    <w:rsid w:val="00E835A7"/>
    <w:rsid w:val="00E8520B"/>
    <w:rsid w:val="00E86A23"/>
    <w:rsid w:val="00E87B07"/>
    <w:rsid w:val="00E901AB"/>
    <w:rsid w:val="00E90CB9"/>
    <w:rsid w:val="00E9310D"/>
    <w:rsid w:val="00E95D5B"/>
    <w:rsid w:val="00EA1E8F"/>
    <w:rsid w:val="00EA4451"/>
    <w:rsid w:val="00EA5BE9"/>
    <w:rsid w:val="00EA64B4"/>
    <w:rsid w:val="00EA6AB2"/>
    <w:rsid w:val="00EB0683"/>
    <w:rsid w:val="00EB0AA7"/>
    <w:rsid w:val="00EB0C61"/>
    <w:rsid w:val="00EB1671"/>
    <w:rsid w:val="00EB16F8"/>
    <w:rsid w:val="00EB1B6C"/>
    <w:rsid w:val="00EB320C"/>
    <w:rsid w:val="00EB4720"/>
    <w:rsid w:val="00EB4DE7"/>
    <w:rsid w:val="00EB55D2"/>
    <w:rsid w:val="00EB6331"/>
    <w:rsid w:val="00EC59EC"/>
    <w:rsid w:val="00EC5C4D"/>
    <w:rsid w:val="00EC7847"/>
    <w:rsid w:val="00ED1F37"/>
    <w:rsid w:val="00ED5929"/>
    <w:rsid w:val="00EE0C28"/>
    <w:rsid w:val="00EE243A"/>
    <w:rsid w:val="00EE256B"/>
    <w:rsid w:val="00EE6E1F"/>
    <w:rsid w:val="00EE76DF"/>
    <w:rsid w:val="00EF1A79"/>
    <w:rsid w:val="00EF1D11"/>
    <w:rsid w:val="00EF24D0"/>
    <w:rsid w:val="00EF270B"/>
    <w:rsid w:val="00EF38A4"/>
    <w:rsid w:val="00EF396A"/>
    <w:rsid w:val="00EF4CD8"/>
    <w:rsid w:val="00F00AFA"/>
    <w:rsid w:val="00F04FFA"/>
    <w:rsid w:val="00F075E3"/>
    <w:rsid w:val="00F07AE9"/>
    <w:rsid w:val="00F101AB"/>
    <w:rsid w:val="00F1027F"/>
    <w:rsid w:val="00F115A1"/>
    <w:rsid w:val="00F117BB"/>
    <w:rsid w:val="00F1229E"/>
    <w:rsid w:val="00F13533"/>
    <w:rsid w:val="00F148DC"/>
    <w:rsid w:val="00F14FF1"/>
    <w:rsid w:val="00F1743D"/>
    <w:rsid w:val="00F17F4C"/>
    <w:rsid w:val="00F23D13"/>
    <w:rsid w:val="00F2538C"/>
    <w:rsid w:val="00F263AC"/>
    <w:rsid w:val="00F33B37"/>
    <w:rsid w:val="00F352AA"/>
    <w:rsid w:val="00F36837"/>
    <w:rsid w:val="00F426D3"/>
    <w:rsid w:val="00F43BAF"/>
    <w:rsid w:val="00F4439F"/>
    <w:rsid w:val="00F450E5"/>
    <w:rsid w:val="00F46185"/>
    <w:rsid w:val="00F4730E"/>
    <w:rsid w:val="00F4756F"/>
    <w:rsid w:val="00F521B6"/>
    <w:rsid w:val="00F60AD7"/>
    <w:rsid w:val="00F61634"/>
    <w:rsid w:val="00F6449E"/>
    <w:rsid w:val="00F64FA3"/>
    <w:rsid w:val="00F666F0"/>
    <w:rsid w:val="00F675F8"/>
    <w:rsid w:val="00F7041B"/>
    <w:rsid w:val="00F7333A"/>
    <w:rsid w:val="00F74FE9"/>
    <w:rsid w:val="00F76E23"/>
    <w:rsid w:val="00F80A6A"/>
    <w:rsid w:val="00F848C3"/>
    <w:rsid w:val="00F90129"/>
    <w:rsid w:val="00F9082D"/>
    <w:rsid w:val="00F91E70"/>
    <w:rsid w:val="00F91EEA"/>
    <w:rsid w:val="00F93CFB"/>
    <w:rsid w:val="00F95156"/>
    <w:rsid w:val="00F967BE"/>
    <w:rsid w:val="00FA27AB"/>
    <w:rsid w:val="00FA4820"/>
    <w:rsid w:val="00FA5713"/>
    <w:rsid w:val="00FB0C9E"/>
    <w:rsid w:val="00FB0FED"/>
    <w:rsid w:val="00FB464C"/>
    <w:rsid w:val="00FB696C"/>
    <w:rsid w:val="00FB6F0B"/>
    <w:rsid w:val="00FB79B6"/>
    <w:rsid w:val="00FC0EB7"/>
    <w:rsid w:val="00FC43DC"/>
    <w:rsid w:val="00FC7E32"/>
    <w:rsid w:val="00FD082D"/>
    <w:rsid w:val="00FD5486"/>
    <w:rsid w:val="00FD5734"/>
    <w:rsid w:val="00FE01C3"/>
    <w:rsid w:val="00FE15AE"/>
    <w:rsid w:val="00FE561B"/>
    <w:rsid w:val="00FF2C04"/>
    <w:rsid w:val="00FF3BD8"/>
    <w:rsid w:val="00FF4F75"/>
    <w:rsid w:val="00FF5A11"/>
    <w:rsid w:val="00FF5CBE"/>
    <w:rsid w:val="00FF7214"/>
    <w:rsid w:val="00FF72C2"/>
    <w:rsid w:val="056FA371"/>
    <w:rsid w:val="1234FE1C"/>
    <w:rsid w:val="1E73C5E3"/>
    <w:rsid w:val="2E1F5916"/>
    <w:rsid w:val="31EC2A11"/>
    <w:rsid w:val="3306BFE6"/>
    <w:rsid w:val="4359F196"/>
    <w:rsid w:val="53B351DB"/>
    <w:rsid w:val="54387F6F"/>
    <w:rsid w:val="58D500BB"/>
    <w:rsid w:val="6BC940D5"/>
    <w:rsid w:val="7AD4F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8A9B72EC-AF0B-40BA-B571-36D0F8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Spacing">
    <w:name w:val="No Spacing"/>
    <w:uiPriority w:val="1"/>
    <w:qFormat/>
    <w:rsid w:val="00DA1295"/>
    <w:pPr>
      <w:spacing w:after="0" w:line="240" w:lineRule="auto"/>
    </w:pPr>
  </w:style>
  <w:style w:type="paragraph" w:styleId="PlainText">
    <w:name w:val="Plain Text"/>
    <w:basedOn w:val="Normal"/>
    <w:link w:val="PlainTextChar"/>
    <w:uiPriority w:val="99"/>
    <w:unhideWhenUsed/>
    <w:rsid w:val="00DA12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1295"/>
    <w:rPr>
      <w:rFonts w:ascii="Calibri" w:hAnsi="Calibri"/>
      <w:szCs w:val="21"/>
    </w:rPr>
  </w:style>
  <w:style w:type="character" w:styleId="FollowedHyperlink">
    <w:name w:val="FollowedHyperlink"/>
    <w:basedOn w:val="DefaultParagraphFont"/>
    <w:uiPriority w:val="99"/>
    <w:semiHidden/>
    <w:unhideWhenUsed/>
    <w:rsid w:val="00FF4F75"/>
    <w:rPr>
      <w:color w:val="954F72" w:themeColor="followedHyperlink"/>
      <w:u w:val="single"/>
    </w:rPr>
  </w:style>
  <w:style w:type="paragraph" w:customStyle="1" w:styleId="Default">
    <w:name w:val="Default"/>
    <w:rsid w:val="00296E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C3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551">
      <w:bodyDiv w:val="1"/>
      <w:marLeft w:val="0"/>
      <w:marRight w:val="0"/>
      <w:marTop w:val="0"/>
      <w:marBottom w:val="0"/>
      <w:divBdr>
        <w:top w:val="none" w:sz="0" w:space="0" w:color="auto"/>
        <w:left w:val="none" w:sz="0" w:space="0" w:color="auto"/>
        <w:bottom w:val="none" w:sz="0" w:space="0" w:color="auto"/>
        <w:right w:val="none" w:sz="0" w:space="0" w:color="auto"/>
      </w:divBdr>
    </w:div>
    <w:div w:id="242030654">
      <w:bodyDiv w:val="1"/>
      <w:marLeft w:val="0"/>
      <w:marRight w:val="0"/>
      <w:marTop w:val="0"/>
      <w:marBottom w:val="0"/>
      <w:divBdr>
        <w:top w:val="none" w:sz="0" w:space="0" w:color="auto"/>
        <w:left w:val="none" w:sz="0" w:space="0" w:color="auto"/>
        <w:bottom w:val="none" w:sz="0" w:space="0" w:color="auto"/>
        <w:right w:val="none" w:sz="0" w:space="0" w:color="auto"/>
      </w:divBdr>
    </w:div>
    <w:div w:id="839124806">
      <w:bodyDiv w:val="1"/>
      <w:marLeft w:val="0"/>
      <w:marRight w:val="0"/>
      <w:marTop w:val="0"/>
      <w:marBottom w:val="0"/>
      <w:divBdr>
        <w:top w:val="none" w:sz="0" w:space="0" w:color="auto"/>
        <w:left w:val="none" w:sz="0" w:space="0" w:color="auto"/>
        <w:bottom w:val="none" w:sz="0" w:space="0" w:color="auto"/>
        <w:right w:val="none" w:sz="0" w:space="0" w:color="auto"/>
      </w:divBdr>
    </w:div>
    <w:div w:id="885800065">
      <w:bodyDiv w:val="1"/>
      <w:marLeft w:val="0"/>
      <w:marRight w:val="0"/>
      <w:marTop w:val="0"/>
      <w:marBottom w:val="0"/>
      <w:divBdr>
        <w:top w:val="none" w:sz="0" w:space="0" w:color="auto"/>
        <w:left w:val="none" w:sz="0" w:space="0" w:color="auto"/>
        <w:bottom w:val="none" w:sz="0" w:space="0" w:color="auto"/>
        <w:right w:val="none" w:sz="0" w:space="0" w:color="auto"/>
      </w:divBdr>
    </w:div>
    <w:div w:id="1100221345">
      <w:bodyDiv w:val="1"/>
      <w:marLeft w:val="0"/>
      <w:marRight w:val="0"/>
      <w:marTop w:val="0"/>
      <w:marBottom w:val="0"/>
      <w:divBdr>
        <w:top w:val="none" w:sz="0" w:space="0" w:color="auto"/>
        <w:left w:val="none" w:sz="0" w:space="0" w:color="auto"/>
        <w:bottom w:val="none" w:sz="0" w:space="0" w:color="auto"/>
        <w:right w:val="none" w:sz="0" w:space="0" w:color="auto"/>
      </w:divBdr>
    </w:div>
    <w:div w:id="1173104823">
      <w:bodyDiv w:val="1"/>
      <w:marLeft w:val="0"/>
      <w:marRight w:val="0"/>
      <w:marTop w:val="0"/>
      <w:marBottom w:val="0"/>
      <w:divBdr>
        <w:top w:val="none" w:sz="0" w:space="0" w:color="auto"/>
        <w:left w:val="none" w:sz="0" w:space="0" w:color="auto"/>
        <w:bottom w:val="none" w:sz="0" w:space="0" w:color="auto"/>
        <w:right w:val="none" w:sz="0" w:space="0" w:color="auto"/>
      </w:divBdr>
    </w:div>
    <w:div w:id="1239435798">
      <w:bodyDiv w:val="1"/>
      <w:marLeft w:val="0"/>
      <w:marRight w:val="0"/>
      <w:marTop w:val="0"/>
      <w:marBottom w:val="0"/>
      <w:divBdr>
        <w:top w:val="none" w:sz="0" w:space="0" w:color="auto"/>
        <w:left w:val="none" w:sz="0" w:space="0" w:color="auto"/>
        <w:bottom w:val="none" w:sz="0" w:space="0" w:color="auto"/>
        <w:right w:val="none" w:sz="0" w:space="0" w:color="auto"/>
      </w:divBdr>
    </w:div>
    <w:div w:id="1461528866">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9267883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44091091">
      <w:bodyDiv w:val="1"/>
      <w:marLeft w:val="0"/>
      <w:marRight w:val="0"/>
      <w:marTop w:val="0"/>
      <w:marBottom w:val="0"/>
      <w:divBdr>
        <w:top w:val="none" w:sz="0" w:space="0" w:color="auto"/>
        <w:left w:val="none" w:sz="0" w:space="0" w:color="auto"/>
        <w:bottom w:val="none" w:sz="0" w:space="0" w:color="auto"/>
        <w:right w:val="none" w:sz="0" w:space="0" w:color="auto"/>
      </w:divBdr>
    </w:div>
    <w:div w:id="2138183876">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training/online-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go.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go.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A286-81CB-4FA2-8534-FCB20C06927E}">
  <ds:schemaRefs>
    <ds:schemaRef ds:uri="http://schemas.microsoft.com/sharepoint/v3/contenttype/forms"/>
  </ds:schemaRefs>
</ds:datastoreItem>
</file>

<file path=customXml/itemProps2.xml><?xml version="1.0" encoding="utf-8"?>
<ds:datastoreItem xmlns:ds="http://schemas.openxmlformats.org/officeDocument/2006/customXml" ds:itemID="{2230CBF9-8992-437E-9A72-857429297046}"/>
</file>

<file path=customXml/itemProps3.xml><?xml version="1.0" encoding="utf-8"?>
<ds:datastoreItem xmlns:ds="http://schemas.openxmlformats.org/officeDocument/2006/customXml" ds:itemID="{8151C000-04E1-49E9-BA5E-B1320F2B2043}">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4.xml><?xml version="1.0" encoding="utf-8"?>
<ds:datastoreItem xmlns:ds="http://schemas.openxmlformats.org/officeDocument/2006/customXml" ds:itemID="{00F2E4C6-693F-4125-ACA5-5AD8B4B3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13</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773</cp:revision>
  <dcterms:created xsi:type="dcterms:W3CDTF">2020-04-20T20:33:00Z</dcterms:created>
  <dcterms:modified xsi:type="dcterms:W3CDTF">2021-04-12T14:30:00Z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