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2-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224"/>
      </w:tblGrid>
      <w:tr w:rsidR="00F266C2" w14:paraId="20BE3FE9" w14:textId="77777777" w:rsidTr="007F26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bottom w:val="none" w:sz="0" w:space="0" w:color="auto"/>
              <w:right w:val="none" w:sz="0" w:space="0" w:color="auto"/>
            </w:tcBorders>
          </w:tcPr>
          <w:p w14:paraId="296CE19D" w14:textId="77777777" w:rsidR="00F266C2" w:rsidRDefault="00F266C2" w:rsidP="00A61F9B">
            <w:pPr>
              <w:jc w:val="both"/>
            </w:pPr>
            <w:r>
              <w:t>Meeting</w:t>
            </w:r>
            <w:r w:rsidR="007F2644">
              <w:t>:</w:t>
            </w:r>
          </w:p>
        </w:tc>
        <w:tc>
          <w:tcPr>
            <w:tcW w:w="7224" w:type="dxa"/>
            <w:tcBorders>
              <w:top w:val="none" w:sz="0" w:space="0" w:color="auto"/>
              <w:left w:val="none" w:sz="0" w:space="0" w:color="auto"/>
              <w:bottom w:val="none" w:sz="0" w:space="0" w:color="auto"/>
            </w:tcBorders>
          </w:tcPr>
          <w:p w14:paraId="5117FFD4" w14:textId="77777777" w:rsidR="00F266C2" w:rsidRDefault="00F266C2" w:rsidP="00A61F9B">
            <w:pPr>
              <w:jc w:val="both"/>
              <w:cnfStyle w:val="100000000000" w:firstRow="1" w:lastRow="0" w:firstColumn="0" w:lastColumn="0" w:oddVBand="0" w:evenVBand="0" w:oddHBand="0" w:evenHBand="0" w:firstRowFirstColumn="0" w:firstRowLastColumn="0" w:lastRowFirstColumn="0" w:lastRowLastColumn="0"/>
            </w:pPr>
            <w:proofErr w:type="spellStart"/>
            <w:r>
              <w:t>ChildFund</w:t>
            </w:r>
            <w:proofErr w:type="spellEnd"/>
            <w:r>
              <w:t xml:space="preserve"> Alliance </w:t>
            </w:r>
            <w:r w:rsidR="002D7315">
              <w:t xml:space="preserve">EU </w:t>
            </w:r>
            <w:r>
              <w:t>Steering Group</w:t>
            </w:r>
          </w:p>
        </w:tc>
      </w:tr>
      <w:tr w:rsidR="00F266C2" w14:paraId="5318779B" w14:textId="77777777" w:rsidTr="00A61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D9D9D9" w:themeFill="background1" w:themeFillShade="D9"/>
          </w:tcPr>
          <w:p w14:paraId="3DA68398" w14:textId="77777777" w:rsidR="00F266C2" w:rsidRDefault="00F266C2" w:rsidP="00A61F9B">
            <w:pPr>
              <w:jc w:val="both"/>
            </w:pPr>
            <w:r>
              <w:t>Date and Place</w:t>
            </w:r>
            <w:r w:rsidR="007F2644">
              <w:t>:</w:t>
            </w:r>
          </w:p>
        </w:tc>
        <w:tc>
          <w:tcPr>
            <w:tcW w:w="7224" w:type="dxa"/>
            <w:shd w:val="clear" w:color="auto" w:fill="D9D9D9" w:themeFill="background1" w:themeFillShade="D9"/>
          </w:tcPr>
          <w:p w14:paraId="38132FAB" w14:textId="77777777" w:rsidR="00F266C2" w:rsidRDefault="00F266C2" w:rsidP="00A61F9B">
            <w:pPr>
              <w:jc w:val="both"/>
              <w:cnfStyle w:val="000000100000" w:firstRow="0" w:lastRow="0" w:firstColumn="0" w:lastColumn="0" w:oddVBand="0" w:evenVBand="0" w:oddHBand="1" w:evenHBand="0" w:firstRowFirstColumn="0" w:firstRowLastColumn="0" w:lastRowFirstColumn="0" w:lastRowLastColumn="0"/>
            </w:pPr>
            <w:r>
              <w:t>January 22</w:t>
            </w:r>
            <w:r w:rsidR="007F2644">
              <w:t>,</w:t>
            </w:r>
            <w:r>
              <w:t xml:space="preserve"> 2018. Brussels, Belgium</w:t>
            </w:r>
          </w:p>
        </w:tc>
      </w:tr>
      <w:tr w:rsidR="00F266C2" w14:paraId="2E94E29E" w14:textId="77777777" w:rsidTr="007F2644">
        <w:tc>
          <w:tcPr>
            <w:cnfStyle w:val="001000000000" w:firstRow="0" w:lastRow="0" w:firstColumn="1" w:lastColumn="0" w:oddVBand="0" w:evenVBand="0" w:oddHBand="0" w:evenHBand="0" w:firstRowFirstColumn="0" w:firstRowLastColumn="0" w:lastRowFirstColumn="0" w:lastRowLastColumn="0"/>
            <w:tcW w:w="1838" w:type="dxa"/>
          </w:tcPr>
          <w:p w14:paraId="6CB14FE5" w14:textId="77777777" w:rsidR="00F266C2" w:rsidRDefault="00F266C2" w:rsidP="00A61F9B">
            <w:r>
              <w:t>Participants</w:t>
            </w:r>
            <w:r w:rsidR="007F2644">
              <w:t>:</w:t>
            </w:r>
          </w:p>
        </w:tc>
        <w:tc>
          <w:tcPr>
            <w:tcW w:w="7224" w:type="dxa"/>
          </w:tcPr>
          <w:p w14:paraId="6952F52E" w14:textId="77777777" w:rsidR="00F266C2" w:rsidRPr="00F266C2" w:rsidRDefault="00F266C2" w:rsidP="00A61F9B">
            <w:pPr>
              <w:cnfStyle w:val="000000000000" w:firstRow="0" w:lastRow="0" w:firstColumn="0" w:lastColumn="0" w:oddVBand="0" w:evenVBand="0" w:oddHBand="0" w:evenHBand="0" w:firstRowFirstColumn="0" w:firstRowLastColumn="0" w:lastRowFirstColumn="0" w:lastRowLastColumn="0"/>
            </w:pPr>
            <w:proofErr w:type="spellStart"/>
            <w:r w:rsidRPr="007F2644">
              <w:rPr>
                <w:b/>
              </w:rPr>
              <w:t>Barnfonden</w:t>
            </w:r>
            <w:proofErr w:type="spellEnd"/>
            <w:r>
              <w:t xml:space="preserve"> </w:t>
            </w:r>
            <w:r w:rsidRPr="00F266C2">
              <w:t xml:space="preserve">Anna </w:t>
            </w:r>
            <w:proofErr w:type="spellStart"/>
            <w:r w:rsidRPr="00F266C2">
              <w:t>Svärd</w:t>
            </w:r>
            <w:proofErr w:type="spellEnd"/>
            <w:r>
              <w:t xml:space="preserve">; </w:t>
            </w:r>
            <w:proofErr w:type="spellStart"/>
            <w:r w:rsidRPr="007F2644">
              <w:rPr>
                <w:b/>
              </w:rPr>
              <w:t>ChildFund</w:t>
            </w:r>
            <w:proofErr w:type="spellEnd"/>
            <w:r w:rsidRPr="007F2644">
              <w:rPr>
                <w:b/>
              </w:rPr>
              <w:t xml:space="preserve"> Australia</w:t>
            </w:r>
            <w:r>
              <w:t xml:space="preserve"> </w:t>
            </w:r>
            <w:r w:rsidRPr="00F266C2">
              <w:t>Sarah Hunt</w:t>
            </w:r>
            <w:r>
              <w:t xml:space="preserve">; </w:t>
            </w:r>
            <w:proofErr w:type="spellStart"/>
            <w:r w:rsidRPr="007F2644">
              <w:rPr>
                <w:b/>
              </w:rPr>
              <w:t>ChildFund</w:t>
            </w:r>
            <w:proofErr w:type="spellEnd"/>
            <w:r w:rsidRPr="007F2644">
              <w:rPr>
                <w:b/>
              </w:rPr>
              <w:t xml:space="preserve"> Deutschland</w:t>
            </w:r>
            <w:r>
              <w:t xml:space="preserve"> </w:t>
            </w:r>
            <w:proofErr w:type="spellStart"/>
            <w:r w:rsidRPr="00F266C2">
              <w:t>Joern</w:t>
            </w:r>
            <w:proofErr w:type="spellEnd"/>
            <w:r w:rsidRPr="00F266C2">
              <w:t xml:space="preserve"> Ziegler</w:t>
            </w:r>
            <w:r>
              <w:t xml:space="preserve">; </w:t>
            </w:r>
            <w:r w:rsidRPr="007F2644">
              <w:rPr>
                <w:b/>
              </w:rPr>
              <w:t>CCF Canada</w:t>
            </w:r>
            <w:r>
              <w:t xml:space="preserve"> </w:t>
            </w:r>
            <w:r w:rsidRPr="00F266C2">
              <w:t>Philip Tanner</w:t>
            </w:r>
            <w:r>
              <w:t xml:space="preserve">; </w:t>
            </w:r>
            <w:proofErr w:type="spellStart"/>
            <w:r w:rsidRPr="007F2644">
              <w:rPr>
                <w:b/>
              </w:rPr>
              <w:t>ChildFund</w:t>
            </w:r>
            <w:proofErr w:type="spellEnd"/>
            <w:r w:rsidRPr="007F2644">
              <w:rPr>
                <w:b/>
              </w:rPr>
              <w:t xml:space="preserve"> International</w:t>
            </w:r>
            <w:r>
              <w:t xml:space="preserve"> </w:t>
            </w:r>
            <w:r w:rsidRPr="00F266C2">
              <w:t>Paul Bode</w:t>
            </w:r>
            <w:r>
              <w:t xml:space="preserve">; </w:t>
            </w:r>
            <w:r w:rsidRPr="007F2644">
              <w:rPr>
                <w:b/>
              </w:rPr>
              <w:t>EDUCO</w:t>
            </w:r>
            <w:r>
              <w:t xml:space="preserve"> </w:t>
            </w:r>
            <w:r w:rsidRPr="00F266C2">
              <w:t xml:space="preserve">Jose </w:t>
            </w:r>
            <w:proofErr w:type="spellStart"/>
            <w:r w:rsidRPr="00F266C2">
              <w:t>Faura</w:t>
            </w:r>
            <w:proofErr w:type="spellEnd"/>
            <w:r>
              <w:t xml:space="preserve">; </w:t>
            </w:r>
            <w:proofErr w:type="spellStart"/>
            <w:r w:rsidRPr="007F2644">
              <w:rPr>
                <w:b/>
              </w:rPr>
              <w:t>ChildFund</w:t>
            </w:r>
            <w:proofErr w:type="spellEnd"/>
            <w:r w:rsidRPr="007F2644">
              <w:rPr>
                <w:b/>
              </w:rPr>
              <w:t xml:space="preserve"> Alliance</w:t>
            </w:r>
            <w:r>
              <w:t xml:space="preserve"> </w:t>
            </w:r>
            <w:r w:rsidRPr="00F266C2">
              <w:t xml:space="preserve">Meg </w:t>
            </w:r>
            <w:proofErr w:type="spellStart"/>
            <w:r w:rsidRPr="00F266C2">
              <w:t>Gardinier</w:t>
            </w:r>
            <w:proofErr w:type="spellEnd"/>
            <w:r>
              <w:t xml:space="preserve">; </w:t>
            </w:r>
            <w:r w:rsidRPr="007F2644">
              <w:rPr>
                <w:b/>
              </w:rPr>
              <w:t>CFA EU Office</w:t>
            </w:r>
            <w:r>
              <w:t xml:space="preserve"> </w:t>
            </w:r>
            <w:r w:rsidRPr="00F266C2">
              <w:t>Catherine Lalonde</w:t>
            </w:r>
            <w:r>
              <w:t xml:space="preserve"> &amp; Omar García. </w:t>
            </w:r>
          </w:p>
        </w:tc>
      </w:tr>
    </w:tbl>
    <w:p w14:paraId="20C6995F" w14:textId="77777777" w:rsidR="00F266C2" w:rsidRDefault="00F266C2" w:rsidP="00A61F9B">
      <w:pPr>
        <w:jc w:val="both"/>
      </w:pPr>
    </w:p>
    <w:p w14:paraId="7DF6A068" w14:textId="77777777" w:rsidR="00615F5C" w:rsidRPr="006C3FDF" w:rsidRDefault="00615F5C" w:rsidP="00334383">
      <w:pPr>
        <w:pStyle w:val="ListParagraph"/>
        <w:numPr>
          <w:ilvl w:val="0"/>
          <w:numId w:val="14"/>
        </w:numPr>
        <w:jc w:val="both"/>
        <w:rPr>
          <w:b/>
        </w:rPr>
      </w:pPr>
      <w:r w:rsidRPr="006C3FDF">
        <w:rPr>
          <w:b/>
        </w:rPr>
        <w:t>Briefing update on the EU Office:</w:t>
      </w:r>
    </w:p>
    <w:p w14:paraId="7974C03F" w14:textId="77777777" w:rsidR="00F266C2" w:rsidRDefault="00D827E1" w:rsidP="00334383">
      <w:pPr>
        <w:jc w:val="both"/>
      </w:pPr>
      <w:r>
        <w:t>The summary of the year in numbers</w:t>
      </w:r>
      <w:r w:rsidR="00A44AF6">
        <w:t xml:space="preserve"> (ref. to ppt slide)</w:t>
      </w:r>
      <w:r>
        <w:t xml:space="preserve"> was </w:t>
      </w:r>
      <w:r w:rsidR="006C3FDF">
        <w:t>helpful</w:t>
      </w:r>
      <w:r w:rsidR="00E25BA6">
        <w:t>.</w:t>
      </w:r>
      <w:r>
        <w:t xml:space="preserve"> </w:t>
      </w:r>
      <w:r w:rsidR="00E25BA6">
        <w:t>T</w:t>
      </w:r>
      <w:r w:rsidR="0004003A">
        <w:t>he steering g</w:t>
      </w:r>
      <w:r w:rsidR="00F266C2" w:rsidRPr="00F266C2">
        <w:t>roup</w:t>
      </w:r>
      <w:r>
        <w:t xml:space="preserve"> </w:t>
      </w:r>
      <w:r w:rsidR="00334383">
        <w:t xml:space="preserve">(SG) </w:t>
      </w:r>
      <w:r>
        <w:t>notably</w:t>
      </w:r>
      <w:r w:rsidR="00F266C2" w:rsidRPr="00F266C2">
        <w:t xml:space="preserve"> acknowledged that keeping track of the visits to the EU Delegations</w:t>
      </w:r>
      <w:r w:rsidR="00334383">
        <w:t xml:space="preserve"> (EUD)</w:t>
      </w:r>
      <w:r w:rsidR="00F266C2" w:rsidRPr="00F266C2">
        <w:t xml:space="preserve"> throughout the year is a good practice. </w:t>
      </w:r>
    </w:p>
    <w:p w14:paraId="0F002481" w14:textId="1C82D76E" w:rsidR="00E65DB2" w:rsidRDefault="00F266C2" w:rsidP="00334383">
      <w:pPr>
        <w:jc w:val="both"/>
      </w:pPr>
      <w:r>
        <w:t xml:space="preserve">The EUO will keep </w:t>
      </w:r>
      <w:proofErr w:type="spellStart"/>
      <w:r w:rsidR="00334383">
        <w:t>ChildFund</w:t>
      </w:r>
      <w:proofErr w:type="spellEnd"/>
      <w:r w:rsidR="00334383">
        <w:t xml:space="preserve"> Alliance</w:t>
      </w:r>
      <w:r w:rsidR="006C3FDF">
        <w:t xml:space="preserve"> </w:t>
      </w:r>
      <w:r w:rsidR="0004003A">
        <w:t>members</w:t>
      </w:r>
      <w:r w:rsidR="00334383">
        <w:t xml:space="preserve"> (the members)</w:t>
      </w:r>
      <w:r w:rsidR="0004003A">
        <w:t xml:space="preserve"> informed </w:t>
      </w:r>
      <w:r w:rsidR="00453BA7">
        <w:t xml:space="preserve">on </w:t>
      </w:r>
      <w:proofErr w:type="gramStart"/>
      <w:r w:rsidR="00A44AF6">
        <w:t>a number of</w:t>
      </w:r>
      <w:proofErr w:type="gramEnd"/>
      <w:r w:rsidR="00453BA7">
        <w:t xml:space="preserve"> topics, such as</w:t>
      </w:r>
      <w:r w:rsidR="0004003A">
        <w:t xml:space="preserve"> the discussions on Brexit and </w:t>
      </w:r>
      <w:r w:rsidR="006C3FDF">
        <w:t>its</w:t>
      </w:r>
      <w:r w:rsidR="0004003A">
        <w:t xml:space="preserve"> potential threats</w:t>
      </w:r>
      <w:r w:rsidR="00D827E1">
        <w:t xml:space="preserve"> and opportunities</w:t>
      </w:r>
      <w:r w:rsidR="0004003A">
        <w:t xml:space="preserve"> </w:t>
      </w:r>
      <w:r w:rsidR="00640BF4">
        <w:t>for</w:t>
      </w:r>
      <w:r w:rsidR="0004003A">
        <w:t xml:space="preserve"> the Alliance. Same applies to </w:t>
      </w:r>
      <w:r w:rsidR="00453BA7">
        <w:t xml:space="preserve">new funding opportunities, like </w:t>
      </w:r>
      <w:r w:rsidR="0004003A">
        <w:t xml:space="preserve">the EU-UN </w:t>
      </w:r>
      <w:r w:rsidR="00453BA7">
        <w:t>S</w:t>
      </w:r>
      <w:r w:rsidR="0004003A">
        <w:t xml:space="preserve">potlight initiative. </w:t>
      </w:r>
    </w:p>
    <w:p w14:paraId="138526D5" w14:textId="77777777" w:rsidR="002D7315" w:rsidRDefault="0004003A" w:rsidP="00334383">
      <w:pPr>
        <w:jc w:val="both"/>
      </w:pPr>
      <w:r>
        <w:t xml:space="preserve">At policy level, the Agenda 2030 features high on the agenda of the EU but without a </w:t>
      </w:r>
      <w:r w:rsidR="006C3FDF">
        <w:t>concrete</w:t>
      </w:r>
      <w:r>
        <w:t xml:space="preserve"> strategy to implement and deliver on its commitments. The new EU Consensus on Development </w:t>
      </w:r>
      <w:r w:rsidR="00660C24">
        <w:t xml:space="preserve">should </w:t>
      </w:r>
      <w:r w:rsidR="0008008D">
        <w:t>lead in 2018 to the development of an EU implementation framework for Agenda 2030.</w:t>
      </w:r>
      <w:r>
        <w:t xml:space="preserve">  </w:t>
      </w:r>
    </w:p>
    <w:p w14:paraId="762F752B" w14:textId="5A1E4D0E" w:rsidR="0004003A" w:rsidRDefault="006C3FDF" w:rsidP="00334383">
      <w:pPr>
        <w:jc w:val="both"/>
      </w:pPr>
      <w:r>
        <w:t>The m</w:t>
      </w:r>
      <w:r w:rsidR="002D7315">
        <w:t>embers sometimes</w:t>
      </w:r>
      <w:r>
        <w:t xml:space="preserve"> find</w:t>
      </w:r>
      <w:r w:rsidR="002D7315">
        <w:t xml:space="preserve"> challeng</w:t>
      </w:r>
      <w:r>
        <w:t>ing</w:t>
      </w:r>
      <w:r w:rsidR="002D7315">
        <w:t xml:space="preserve"> to develop programmatic positions and</w:t>
      </w:r>
      <w:r w:rsidR="0008008D">
        <w:t xml:space="preserve"> </w:t>
      </w:r>
      <w:r w:rsidR="00A44AF6">
        <w:t xml:space="preserve">innovative </w:t>
      </w:r>
      <w:r w:rsidR="0004003A">
        <w:t>leadership</w:t>
      </w:r>
      <w:r w:rsidR="002D7315">
        <w:t xml:space="preserve"> on the</w:t>
      </w:r>
      <w:r>
        <w:t xml:space="preserve"> main</w:t>
      </w:r>
      <w:r w:rsidR="002D7315">
        <w:t xml:space="preserve"> EU priority themes, such as gender and migration. </w:t>
      </w:r>
      <w:r w:rsidR="0004003A">
        <w:t xml:space="preserve"> </w:t>
      </w:r>
      <w:r w:rsidR="002D7315">
        <w:t xml:space="preserve"> Other organisations and networks (like Plan or T</w:t>
      </w:r>
      <w:r w:rsidR="00257FE1">
        <w:t xml:space="preserve">erre </w:t>
      </w:r>
      <w:r w:rsidR="002D7315">
        <w:t>d</w:t>
      </w:r>
      <w:r w:rsidR="00257FE1">
        <w:t xml:space="preserve">es </w:t>
      </w:r>
      <w:r w:rsidR="002D7315">
        <w:t>H</w:t>
      </w:r>
      <w:r w:rsidR="00257FE1">
        <w:t>ommes</w:t>
      </w:r>
      <w:r w:rsidR="002D7315">
        <w:t>) are already strongly positioned there.</w:t>
      </w:r>
      <w:r w:rsidR="0004003A">
        <w:t xml:space="preserve">  </w:t>
      </w:r>
      <w:proofErr w:type="spellStart"/>
      <w:r>
        <w:t>ChildFund</w:t>
      </w:r>
      <w:proofErr w:type="spellEnd"/>
      <w:r w:rsidR="0004003A">
        <w:t xml:space="preserve"> thought leadership</w:t>
      </w:r>
      <w:r>
        <w:t xml:space="preserve"> on gender</w:t>
      </w:r>
      <w:r w:rsidR="0004003A">
        <w:t xml:space="preserve"> is to come from the programmes implemented on the ground</w:t>
      </w:r>
      <w:r w:rsidR="00153A92">
        <w:t xml:space="preserve"> </w:t>
      </w:r>
      <w:r w:rsidR="0004003A">
        <w:t>showing how problems affect girls and boys differently.</w:t>
      </w:r>
    </w:p>
    <w:tbl>
      <w:tblPr>
        <w:tblStyle w:val="TableGrid"/>
        <w:tblW w:w="0" w:type="auto"/>
        <w:tblLook w:val="04A0" w:firstRow="1" w:lastRow="0" w:firstColumn="1" w:lastColumn="0" w:noHBand="0" w:noVBand="1"/>
      </w:tblPr>
      <w:tblGrid>
        <w:gridCol w:w="9062"/>
      </w:tblGrid>
      <w:tr w:rsidR="00153A92" w14:paraId="10BC1658" w14:textId="77777777" w:rsidTr="00153A92">
        <w:tc>
          <w:tcPr>
            <w:tcW w:w="9062" w:type="dxa"/>
          </w:tcPr>
          <w:p w14:paraId="15AEF0E1" w14:textId="42114C5D" w:rsidR="00153A92" w:rsidRPr="006C3FDF" w:rsidRDefault="00153A92" w:rsidP="00334383">
            <w:pPr>
              <w:pStyle w:val="ListParagraph"/>
              <w:numPr>
                <w:ilvl w:val="0"/>
                <w:numId w:val="3"/>
              </w:numPr>
              <w:ind w:left="313" w:hanging="284"/>
              <w:jc w:val="both"/>
            </w:pPr>
            <w:r>
              <w:rPr>
                <w:b/>
              </w:rPr>
              <w:t>AP:</w:t>
            </w:r>
            <w:r>
              <w:rPr>
                <w:lang w:val="en-US"/>
              </w:rPr>
              <w:t xml:space="preserve"> </w:t>
            </w:r>
            <w:r w:rsidR="00DC637C">
              <w:rPr>
                <w:lang w:val="en-US"/>
              </w:rPr>
              <w:t>Proposition to collaborate with the</w:t>
            </w:r>
            <w:r w:rsidR="002D7315">
              <w:rPr>
                <w:lang w:val="en-US"/>
              </w:rPr>
              <w:t xml:space="preserve"> APC</w:t>
            </w:r>
            <w:r w:rsidR="00DC637C">
              <w:rPr>
                <w:lang w:val="en-US"/>
              </w:rPr>
              <w:t xml:space="preserve"> </w:t>
            </w:r>
            <w:r w:rsidR="002D7315">
              <w:rPr>
                <w:lang w:val="en-US"/>
              </w:rPr>
              <w:t xml:space="preserve">on the development of </w:t>
            </w:r>
            <w:proofErr w:type="spellStart"/>
            <w:r w:rsidR="002D7315">
              <w:rPr>
                <w:lang w:val="en-US"/>
              </w:rPr>
              <w:t>ChildFund</w:t>
            </w:r>
            <w:proofErr w:type="spellEnd"/>
            <w:r w:rsidR="002D7315">
              <w:rPr>
                <w:lang w:val="en-US"/>
              </w:rPr>
              <w:t xml:space="preserve"> position on Gender</w:t>
            </w:r>
            <w:r w:rsidR="00AE70D3">
              <w:rPr>
                <w:lang w:val="en-US"/>
              </w:rPr>
              <w:t>.</w:t>
            </w:r>
          </w:p>
          <w:p w14:paraId="735B9DC2" w14:textId="488BAF0D" w:rsidR="00153A92" w:rsidRDefault="00A44AF6" w:rsidP="00334383">
            <w:pPr>
              <w:pStyle w:val="ListParagraph"/>
              <w:numPr>
                <w:ilvl w:val="0"/>
                <w:numId w:val="3"/>
              </w:numPr>
              <w:ind w:left="313" w:hanging="284"/>
              <w:jc w:val="both"/>
            </w:pPr>
            <w:r>
              <w:rPr>
                <w:b/>
              </w:rPr>
              <w:t>AP</w:t>
            </w:r>
            <w:r w:rsidRPr="006C3FDF">
              <w:t xml:space="preserve">: </w:t>
            </w:r>
            <w:r w:rsidR="004650E7">
              <w:t>All m</w:t>
            </w:r>
            <w:r>
              <w:t>embers are invited to send their positions / researches on migration to the EUO</w:t>
            </w:r>
            <w:r w:rsidR="00AE70D3">
              <w:t>.</w:t>
            </w:r>
          </w:p>
          <w:p w14:paraId="1CC01A42" w14:textId="77777777" w:rsidR="00CC0045" w:rsidRDefault="00CC0045" w:rsidP="00334383">
            <w:pPr>
              <w:pStyle w:val="ListParagraph"/>
              <w:ind w:left="313"/>
              <w:jc w:val="both"/>
            </w:pPr>
          </w:p>
        </w:tc>
      </w:tr>
    </w:tbl>
    <w:p w14:paraId="1AB1E292" w14:textId="77777777" w:rsidR="00153A92" w:rsidRDefault="00153A92" w:rsidP="00334383">
      <w:pPr>
        <w:jc w:val="both"/>
      </w:pPr>
    </w:p>
    <w:p w14:paraId="354DC226" w14:textId="77777777" w:rsidR="00123C93" w:rsidRPr="006C3FDF" w:rsidRDefault="00123C93" w:rsidP="00334383">
      <w:pPr>
        <w:pStyle w:val="ListParagraph"/>
        <w:numPr>
          <w:ilvl w:val="0"/>
          <w:numId w:val="14"/>
        </w:numPr>
        <w:jc w:val="both"/>
        <w:rPr>
          <w:b/>
        </w:rPr>
      </w:pPr>
      <w:r w:rsidRPr="006C3FDF">
        <w:rPr>
          <w:b/>
        </w:rPr>
        <w:t xml:space="preserve">Structure of the </w:t>
      </w:r>
      <w:r w:rsidR="00153A92" w:rsidRPr="006C3FDF">
        <w:rPr>
          <w:b/>
        </w:rPr>
        <w:t xml:space="preserve">EUO </w:t>
      </w:r>
    </w:p>
    <w:p w14:paraId="031DEDBF" w14:textId="77777777" w:rsidR="007A7F84" w:rsidRDefault="007A7F84" w:rsidP="00334383">
      <w:pPr>
        <w:jc w:val="both"/>
      </w:pPr>
      <w:r>
        <w:t xml:space="preserve">This year was marked by the integration of the EUO into the Alliance structure. The transition is now complete. </w:t>
      </w:r>
    </w:p>
    <w:p w14:paraId="2E3665DF" w14:textId="77777777" w:rsidR="007A7F84" w:rsidRPr="006C3FDF" w:rsidRDefault="007A7F84" w:rsidP="00334383">
      <w:pPr>
        <w:jc w:val="both"/>
      </w:pPr>
      <w:r>
        <w:t xml:space="preserve">Over 50% of the EUO efforts are today devoted to supporting grant application processes. A shift should gradually take place in the coming months and years for the EUO team to devote more time </w:t>
      </w:r>
      <w:r w:rsidR="00A44AF6">
        <w:t>to reinforce</w:t>
      </w:r>
      <w:r>
        <w:t xml:space="preserve"> the members pr</w:t>
      </w:r>
      <w:r w:rsidR="00A44AF6">
        <w:t>eparation to</w:t>
      </w:r>
      <w:r>
        <w:t xml:space="preserve"> </w:t>
      </w:r>
      <w:r w:rsidR="006C3FDF">
        <w:t>apply for EU grants</w:t>
      </w:r>
      <w:r>
        <w:t xml:space="preserve"> (</w:t>
      </w:r>
      <w:r w:rsidR="00A44AF6">
        <w:t>by supporting the development of engagement strategies, developing capacities in developing quality project proposals, etc.).</w:t>
      </w:r>
    </w:p>
    <w:p w14:paraId="77EED94D" w14:textId="77777777" w:rsidR="00A44AF6" w:rsidRDefault="000145B6" w:rsidP="00334383">
      <w:pPr>
        <w:jc w:val="both"/>
      </w:pPr>
      <w:r>
        <w:t>The EUO engagement in the field of advocacy aims at forging the members brand and credibility and contribute to the development of a solid EU financial partnership strateg</w:t>
      </w:r>
      <w:r w:rsidR="002F68C4">
        <w:t>y</w:t>
      </w:r>
      <w:r>
        <w:t xml:space="preserve">. It also contributes to the Alliance strategy to go and be known beyond the UN and NYC-based stakeholders. </w:t>
      </w:r>
    </w:p>
    <w:p w14:paraId="21136625" w14:textId="77777777" w:rsidR="00A51EA2" w:rsidRDefault="00A51EA2" w:rsidP="00334383">
      <w:pPr>
        <w:jc w:val="both"/>
      </w:pPr>
      <w:r>
        <w:t>The EU SG agrees that the overall role of the EUO</w:t>
      </w:r>
      <w:r w:rsidR="002F68C4">
        <w:t xml:space="preserve"> in grant acquisition</w:t>
      </w:r>
      <w:r>
        <w:t xml:space="preserve"> is to: </w:t>
      </w:r>
    </w:p>
    <w:p w14:paraId="004266FF" w14:textId="77777777" w:rsidR="000145B6" w:rsidRDefault="00A51EA2" w:rsidP="00334383">
      <w:pPr>
        <w:pStyle w:val="ListParagraph"/>
        <w:numPr>
          <w:ilvl w:val="0"/>
          <w:numId w:val="13"/>
        </w:numPr>
        <w:jc w:val="both"/>
      </w:pPr>
      <w:r>
        <w:t xml:space="preserve">Provide leadership on internal processes and member cooperation; </w:t>
      </w:r>
    </w:p>
    <w:p w14:paraId="0E75F80A" w14:textId="77777777" w:rsidR="00A51EA2" w:rsidRDefault="00A51EA2" w:rsidP="00334383">
      <w:pPr>
        <w:pStyle w:val="ListParagraph"/>
        <w:numPr>
          <w:ilvl w:val="0"/>
          <w:numId w:val="13"/>
        </w:numPr>
        <w:jc w:val="both"/>
      </w:pPr>
      <w:r>
        <w:t>Focus on quality strengthening;</w:t>
      </w:r>
    </w:p>
    <w:p w14:paraId="5EB96256" w14:textId="77777777" w:rsidR="00CC0045" w:rsidRDefault="00A51EA2" w:rsidP="00334383">
      <w:pPr>
        <w:pStyle w:val="ListParagraph"/>
        <w:numPr>
          <w:ilvl w:val="0"/>
          <w:numId w:val="13"/>
        </w:numPr>
        <w:jc w:val="both"/>
      </w:pPr>
      <w:r>
        <w:t>Contribute to the members long term external partnership</w:t>
      </w:r>
      <w:r w:rsidR="002F68C4">
        <w:t xml:space="preserve"> / consortium</w:t>
      </w:r>
      <w:r>
        <w:t xml:space="preserve"> strategy. </w:t>
      </w:r>
    </w:p>
    <w:p w14:paraId="08FE6920" w14:textId="77777777" w:rsidR="00CC0045" w:rsidRDefault="00CC0045" w:rsidP="00334383">
      <w:pPr>
        <w:jc w:val="both"/>
      </w:pPr>
    </w:p>
    <w:p w14:paraId="23139B30" w14:textId="77777777" w:rsidR="00CC0045" w:rsidRDefault="00CC0045" w:rsidP="00334383">
      <w:pPr>
        <w:jc w:val="both"/>
      </w:pPr>
    </w:p>
    <w:p w14:paraId="42353A82" w14:textId="77777777" w:rsidR="00A51EA2" w:rsidRDefault="00A51EA2" w:rsidP="00334383">
      <w:pPr>
        <w:jc w:val="both"/>
      </w:pPr>
      <w:r>
        <w:t>Discussions on current challenges focused on solutions to the increase the collaboration between the EUO and the members newly supporting the office (</w:t>
      </w:r>
      <w:r w:rsidR="00491D36">
        <w:t>i.e.</w:t>
      </w:r>
      <w:r>
        <w:t xml:space="preserve"> members who are not part of the EU SG) and to increase the EUO financial sustainability.</w:t>
      </w:r>
    </w:p>
    <w:p w14:paraId="0F125E4D" w14:textId="77777777" w:rsidR="002039AA" w:rsidRDefault="00E77C90" w:rsidP="00334383">
      <w:pPr>
        <w:jc w:val="both"/>
      </w:pPr>
      <w:r>
        <w:t>The EUO budget</w:t>
      </w:r>
      <w:r w:rsidR="002039AA">
        <w:t xml:space="preserve"> and financial structure</w:t>
      </w:r>
      <w:r>
        <w:t xml:space="preserve"> is to be </w:t>
      </w:r>
      <w:r w:rsidR="002F68C4">
        <w:t>reviewed</w:t>
      </w:r>
      <w:r>
        <w:t xml:space="preserve"> to </w:t>
      </w:r>
      <w:r w:rsidR="002039AA">
        <w:t>limit</w:t>
      </w:r>
      <w:r w:rsidR="002F68C4">
        <w:t xml:space="preserve"> </w:t>
      </w:r>
      <w:r w:rsidR="002039AA">
        <w:t>the</w:t>
      </w:r>
      <w:r>
        <w:t xml:space="preserve"> risk</w:t>
      </w:r>
      <w:r w:rsidR="007F2644">
        <w:t>s</w:t>
      </w:r>
      <w:r>
        <w:t xml:space="preserve"> </w:t>
      </w:r>
      <w:r w:rsidR="006C3FDF">
        <w:t>related to</w:t>
      </w:r>
      <w:r>
        <w:t xml:space="preserve"> currency</w:t>
      </w:r>
      <w:r w:rsidR="007E0340">
        <w:t xml:space="preserve"> exchange </w:t>
      </w:r>
      <w:r>
        <w:t>rate fluctuation</w:t>
      </w:r>
      <w:r w:rsidR="00CC0045">
        <w:t>s</w:t>
      </w:r>
      <w:r>
        <w:t>.</w:t>
      </w:r>
      <w:r w:rsidR="002F68C4">
        <w:t xml:space="preserve"> </w:t>
      </w:r>
    </w:p>
    <w:p w14:paraId="4EB877FA" w14:textId="77777777" w:rsidR="00E77C90" w:rsidRDefault="002F68C4" w:rsidP="00334383">
      <w:pPr>
        <w:jc w:val="both"/>
      </w:pPr>
      <w:r>
        <w:t xml:space="preserve">As of today, </w:t>
      </w:r>
      <w:r w:rsidR="006F13DD">
        <w:t>the EUO budget</w:t>
      </w:r>
      <w:r>
        <w:t xml:space="preserve"> strictly covers the costs related to the running of the office (HR and admin). </w:t>
      </w:r>
      <w:r w:rsidR="00E77C90">
        <w:t xml:space="preserve"> </w:t>
      </w:r>
      <w:r>
        <w:t>It was agreed and reminded that EUO activities</w:t>
      </w:r>
      <w:r w:rsidR="00850B36">
        <w:t xml:space="preserve"> that have budget implications</w:t>
      </w:r>
      <w:r>
        <w:t xml:space="preserve"> (such as the organization of in person workshop or training, visibility event, etc.) should be done in collaboration with the members</w:t>
      </w:r>
      <w:r w:rsidR="006C3FDF">
        <w:t xml:space="preserve"> involved</w:t>
      </w:r>
      <w:r>
        <w:t xml:space="preserve"> and that members should be </w:t>
      </w:r>
      <w:r w:rsidR="006F13DD">
        <w:t>ready to cover some</w:t>
      </w:r>
      <w:r w:rsidR="006C3FDF">
        <w:t xml:space="preserve"> </w:t>
      </w:r>
      <w:r w:rsidR="006C3FDF" w:rsidRPr="006C3FDF">
        <w:t xml:space="preserve">/ </w:t>
      </w:r>
      <w:r w:rsidR="006C3FDF">
        <w:t>part</w:t>
      </w:r>
      <w:r w:rsidR="006F13DD">
        <w:t xml:space="preserve"> of the cost</w:t>
      </w:r>
      <w:r w:rsidR="00CC0045">
        <w:t>s</w:t>
      </w:r>
      <w:r w:rsidR="006F13DD">
        <w:t xml:space="preserve"> associated to the realisation of the activities (such as travels, accommodation, etc.). This is very much in line with the practices established with the Alliance. </w:t>
      </w:r>
    </w:p>
    <w:tbl>
      <w:tblPr>
        <w:tblStyle w:val="TableGrid"/>
        <w:tblW w:w="0" w:type="auto"/>
        <w:tblLook w:val="04A0" w:firstRow="1" w:lastRow="0" w:firstColumn="1" w:lastColumn="0" w:noHBand="0" w:noVBand="1"/>
      </w:tblPr>
      <w:tblGrid>
        <w:gridCol w:w="9062"/>
      </w:tblGrid>
      <w:tr w:rsidR="00E77C90" w14:paraId="3796D8CC" w14:textId="77777777" w:rsidTr="00E77C90">
        <w:tc>
          <w:tcPr>
            <w:tcW w:w="9062" w:type="dxa"/>
          </w:tcPr>
          <w:p w14:paraId="15DFA104" w14:textId="77777777" w:rsidR="006F13DD" w:rsidRDefault="006F13DD" w:rsidP="00334383">
            <w:pPr>
              <w:pStyle w:val="ListParagraph"/>
              <w:numPr>
                <w:ilvl w:val="0"/>
                <w:numId w:val="4"/>
              </w:numPr>
              <w:ind w:left="313" w:hanging="284"/>
              <w:jc w:val="both"/>
            </w:pPr>
            <w:r w:rsidRPr="00934C50">
              <w:rPr>
                <w:b/>
              </w:rPr>
              <w:t xml:space="preserve">AP: </w:t>
            </w:r>
            <w:r w:rsidR="00CC0045" w:rsidRPr="00CC0045">
              <w:t>Proposition to</w:t>
            </w:r>
            <w:r w:rsidRPr="00CC0045">
              <w:t xml:space="preserve"> increase the</w:t>
            </w:r>
            <w:r>
              <w:t xml:space="preserve"> steering group’s membership but looking at keeping this group’s ability to react quickly. </w:t>
            </w:r>
          </w:p>
          <w:p w14:paraId="3F30DF35" w14:textId="77777777" w:rsidR="006F13DD" w:rsidRPr="006C3FDF" w:rsidRDefault="006F13DD" w:rsidP="00334383">
            <w:pPr>
              <w:pStyle w:val="ListParagraph"/>
              <w:numPr>
                <w:ilvl w:val="0"/>
                <w:numId w:val="5"/>
              </w:numPr>
              <w:ind w:left="313" w:hanging="313"/>
              <w:jc w:val="both"/>
              <w:rPr>
                <w:b/>
              </w:rPr>
            </w:pPr>
            <w:r w:rsidRPr="00934C50">
              <w:rPr>
                <w:b/>
              </w:rPr>
              <w:t>AP:</w:t>
            </w:r>
            <w:r>
              <w:t xml:space="preserve"> </w:t>
            </w:r>
            <w:r w:rsidR="00CC0045">
              <w:t>Disseminate</w:t>
            </w:r>
            <w:r>
              <w:t xml:space="preserve"> the minutes of this meeting to </w:t>
            </w:r>
            <w:r w:rsidR="00CC0045">
              <w:t>all the members</w:t>
            </w:r>
          </w:p>
          <w:p w14:paraId="50EFDC67" w14:textId="49F5F9CB" w:rsidR="00E77C90" w:rsidRPr="007F2644" w:rsidRDefault="00E77C90" w:rsidP="00334383">
            <w:pPr>
              <w:pStyle w:val="ListParagraph"/>
              <w:numPr>
                <w:ilvl w:val="0"/>
                <w:numId w:val="5"/>
              </w:numPr>
              <w:ind w:left="313" w:hanging="313"/>
              <w:jc w:val="both"/>
              <w:rPr>
                <w:b/>
              </w:rPr>
            </w:pPr>
            <w:r w:rsidRPr="00E77C90">
              <w:rPr>
                <w:b/>
              </w:rPr>
              <w:t xml:space="preserve">AP: </w:t>
            </w:r>
            <w:r w:rsidR="006F13DD">
              <w:t xml:space="preserve">To communicate budget update and planning at CEO and </w:t>
            </w:r>
            <w:r w:rsidR="00BB7D43">
              <w:t>B</w:t>
            </w:r>
            <w:r w:rsidR="006F13DD">
              <w:t>oard levels</w:t>
            </w:r>
            <w:r w:rsidR="00AE70D3">
              <w:t>.</w:t>
            </w:r>
          </w:p>
          <w:p w14:paraId="1CE747B1" w14:textId="682F6F19" w:rsidR="006F13DD" w:rsidRPr="00CC0045" w:rsidRDefault="007F2644" w:rsidP="00334383">
            <w:pPr>
              <w:pStyle w:val="ListParagraph"/>
              <w:numPr>
                <w:ilvl w:val="0"/>
                <w:numId w:val="5"/>
              </w:numPr>
              <w:ind w:left="313" w:hanging="313"/>
              <w:jc w:val="both"/>
              <w:rPr>
                <w:b/>
              </w:rPr>
            </w:pPr>
            <w:r>
              <w:rPr>
                <w:b/>
              </w:rPr>
              <w:t xml:space="preserve">AP: </w:t>
            </w:r>
            <w:r w:rsidRPr="007F2644">
              <w:t>To include clause</w:t>
            </w:r>
            <w:r w:rsidR="006F13DD">
              <w:t xml:space="preserve"> that provides for the sharing of the</w:t>
            </w:r>
            <w:r w:rsidR="00364712">
              <w:t xml:space="preserve"> indirect cost recovery</w:t>
            </w:r>
            <w:r w:rsidR="006F13DD">
              <w:t xml:space="preserve"> </w:t>
            </w:r>
            <w:r w:rsidR="00364712">
              <w:t>(</w:t>
            </w:r>
            <w:r w:rsidR="006F13DD">
              <w:t>ICR</w:t>
            </w:r>
            <w:r w:rsidR="00364712">
              <w:t>)</w:t>
            </w:r>
            <w:r w:rsidRPr="007F2644">
              <w:t xml:space="preserve"> in the EU protocol</w:t>
            </w:r>
            <w:r w:rsidR="00AE70D3">
              <w:t>.</w:t>
            </w:r>
          </w:p>
          <w:p w14:paraId="2F7EBFD9" w14:textId="3CF73F39" w:rsidR="00CC0045" w:rsidRDefault="00487FF3" w:rsidP="00487FF3">
            <w:pPr>
              <w:pStyle w:val="ListParagraph"/>
              <w:numPr>
                <w:ilvl w:val="0"/>
                <w:numId w:val="18"/>
              </w:numPr>
              <w:jc w:val="both"/>
              <w:rPr>
                <w:b/>
              </w:rPr>
            </w:pPr>
            <w:r>
              <w:rPr>
                <w:b/>
              </w:rPr>
              <w:t>Decision:</w:t>
            </w:r>
            <w:r w:rsidRPr="00487FF3">
              <w:t xml:space="preserve"> The SG recommends members to consider budgeting for least 0.5 to 1 trip per year at a cost-share for EUO activities impacting members</w:t>
            </w:r>
            <w:r w:rsidR="00AE70D3">
              <w:t>.</w:t>
            </w:r>
          </w:p>
          <w:p w14:paraId="6FB616D5" w14:textId="0EFA32E2" w:rsidR="00487FF3" w:rsidRPr="00CC0045" w:rsidRDefault="00487FF3" w:rsidP="00487FF3">
            <w:pPr>
              <w:pStyle w:val="ListParagraph"/>
              <w:ind w:left="360"/>
              <w:jc w:val="both"/>
              <w:rPr>
                <w:b/>
              </w:rPr>
            </w:pPr>
          </w:p>
        </w:tc>
      </w:tr>
    </w:tbl>
    <w:p w14:paraId="3107E7D9" w14:textId="0BC469EA" w:rsidR="007F2644" w:rsidRDefault="007F2644" w:rsidP="00334383">
      <w:pPr>
        <w:jc w:val="both"/>
      </w:pPr>
    </w:p>
    <w:p w14:paraId="17562C3A" w14:textId="77777777" w:rsidR="00993D97" w:rsidRPr="006C3FDF" w:rsidRDefault="00993D97" w:rsidP="00334383">
      <w:pPr>
        <w:pStyle w:val="ListParagraph"/>
        <w:numPr>
          <w:ilvl w:val="0"/>
          <w:numId w:val="14"/>
        </w:numPr>
        <w:jc w:val="both"/>
        <w:rPr>
          <w:b/>
        </w:rPr>
      </w:pPr>
      <w:r w:rsidRPr="006C3FDF">
        <w:rPr>
          <w:b/>
        </w:rPr>
        <w:t>EU Protocol</w:t>
      </w:r>
    </w:p>
    <w:p w14:paraId="5FEB6FFB" w14:textId="77777777" w:rsidR="00BC1A84" w:rsidRDefault="00BC1A84" w:rsidP="00334383">
      <w:pPr>
        <w:jc w:val="both"/>
      </w:pPr>
      <w:r>
        <w:t xml:space="preserve">The EU Protocol was reviewed based on the comments and recommendations made by the GSC. </w:t>
      </w:r>
    </w:p>
    <w:p w14:paraId="6633D1E3" w14:textId="77777777" w:rsidR="00BC1A84" w:rsidRDefault="003B6038" w:rsidP="00334383">
      <w:pPr>
        <w:jc w:val="both"/>
      </w:pPr>
      <w:r>
        <w:t>The SG recommends</w:t>
      </w:r>
      <w:r w:rsidR="00BC1A84">
        <w:t xml:space="preserve"> </w:t>
      </w:r>
      <w:r>
        <w:t>changing</w:t>
      </w:r>
      <w:r w:rsidR="00BC1A84">
        <w:t xml:space="preserve"> the wording </w:t>
      </w:r>
      <w:r>
        <w:t>on</w:t>
      </w:r>
      <w:r w:rsidR="00BC1A84">
        <w:t xml:space="preserve"> </w:t>
      </w:r>
      <w:r w:rsidR="00BC1A84" w:rsidRPr="00CC0045">
        <w:t>the applica</w:t>
      </w:r>
      <w:r w:rsidRPr="00CC0045">
        <w:t>bility</w:t>
      </w:r>
      <w:r w:rsidR="00BC1A84" w:rsidRPr="00CC0045">
        <w:t xml:space="preserve"> of the</w:t>
      </w:r>
      <w:r w:rsidR="00CC0045" w:rsidRPr="00CC0045">
        <w:t xml:space="preserve"> EU</w:t>
      </w:r>
      <w:r w:rsidR="00BC1A84" w:rsidRPr="00CC0045">
        <w:t xml:space="preserve"> Protocol. It will ap</w:t>
      </w:r>
      <w:r w:rsidR="00BC1A84">
        <w:t xml:space="preserve">ply to all EU grant application processes in which one or many </w:t>
      </w:r>
      <w:proofErr w:type="spellStart"/>
      <w:r w:rsidR="00BC1A84">
        <w:t>ChildFund</w:t>
      </w:r>
      <w:proofErr w:type="spellEnd"/>
      <w:r w:rsidR="00BC1A84">
        <w:t xml:space="preserve"> members are involved, but some sections</w:t>
      </w:r>
      <w:r w:rsidR="00CC0045">
        <w:t xml:space="preserve"> (mainly</w:t>
      </w:r>
      <w:r>
        <w:t xml:space="preserve"> on the mode of operation</w:t>
      </w:r>
      <w:r w:rsidR="00CC0045">
        <w:t>)</w:t>
      </w:r>
      <w:r w:rsidR="00BC1A84">
        <w:t xml:space="preserve"> will only be applicable in situations where a </w:t>
      </w:r>
      <w:proofErr w:type="spellStart"/>
      <w:r w:rsidR="00CC0045">
        <w:t>ChildFund</w:t>
      </w:r>
      <w:proofErr w:type="spellEnd"/>
      <w:r w:rsidR="00CC0045">
        <w:t xml:space="preserve"> </w:t>
      </w:r>
      <w:r w:rsidR="00BC1A84">
        <w:t xml:space="preserve">member is the lead applicant. </w:t>
      </w:r>
    </w:p>
    <w:p w14:paraId="6D07EC45" w14:textId="77777777" w:rsidR="00DD3620" w:rsidRDefault="00BC1A84" w:rsidP="00334383">
      <w:pPr>
        <w:jc w:val="both"/>
      </w:pPr>
      <w:r>
        <w:t xml:space="preserve">It is too soon to decide whether the Protocol is relevant for ECHO funding application. </w:t>
      </w:r>
    </w:p>
    <w:tbl>
      <w:tblPr>
        <w:tblStyle w:val="TableGrid"/>
        <w:tblW w:w="0" w:type="auto"/>
        <w:tblLook w:val="04A0" w:firstRow="1" w:lastRow="0" w:firstColumn="1" w:lastColumn="0" w:noHBand="0" w:noVBand="1"/>
      </w:tblPr>
      <w:tblGrid>
        <w:gridCol w:w="9062"/>
      </w:tblGrid>
      <w:tr w:rsidR="00E02F99" w14:paraId="7043C328" w14:textId="77777777" w:rsidTr="00E02F99">
        <w:tc>
          <w:tcPr>
            <w:tcW w:w="9062" w:type="dxa"/>
          </w:tcPr>
          <w:p w14:paraId="6400081A" w14:textId="77777777" w:rsidR="00CC0045" w:rsidRDefault="00E02F99" w:rsidP="00491D36">
            <w:pPr>
              <w:pStyle w:val="ListParagraph"/>
              <w:numPr>
                <w:ilvl w:val="0"/>
                <w:numId w:val="6"/>
              </w:numPr>
              <w:ind w:left="313" w:hanging="313"/>
              <w:jc w:val="both"/>
            </w:pPr>
            <w:r w:rsidRPr="00E02F99">
              <w:rPr>
                <w:b/>
              </w:rPr>
              <w:t xml:space="preserve">Decision:  </w:t>
            </w:r>
            <w:r w:rsidRPr="00E02F99">
              <w:t xml:space="preserve">The engagement in ECHO funding will be discussed in due course </w:t>
            </w:r>
            <w:r w:rsidR="00334383">
              <w:t>(</w:t>
            </w:r>
            <w:r w:rsidRPr="00E02F99">
              <w:t>once EDUCO has full clarity</w:t>
            </w:r>
            <w:r w:rsidR="00334383">
              <w:t>)</w:t>
            </w:r>
            <w:r w:rsidR="00BC1A84">
              <w:t xml:space="preserve"> and all reference to ECHO funding will be removed from the Protocol.</w:t>
            </w:r>
          </w:p>
        </w:tc>
      </w:tr>
    </w:tbl>
    <w:p w14:paraId="72A2BD14" w14:textId="77777777" w:rsidR="00E02F99" w:rsidRDefault="00E02F99" w:rsidP="00334383">
      <w:pPr>
        <w:jc w:val="both"/>
      </w:pPr>
    </w:p>
    <w:p w14:paraId="683CA9AA" w14:textId="77777777" w:rsidR="003B6038" w:rsidRDefault="003B6038" w:rsidP="00334383">
      <w:pPr>
        <w:jc w:val="both"/>
      </w:pPr>
      <w:r>
        <w:t xml:space="preserve">The SG </w:t>
      </w:r>
      <w:r w:rsidR="00CC0045">
        <w:t>recommends</w:t>
      </w:r>
      <w:r>
        <w:t xml:space="preserve"> that the time limits proposed in the Protocol </w:t>
      </w:r>
      <w:r w:rsidR="00F44CAD">
        <w:t xml:space="preserve">(ex. deadline for taking a go decision, for adopting a member cooperation framework, etc.) </w:t>
      </w:r>
      <w:r>
        <w:t>should be maintained, considering the efforts that must be made in this regard.</w:t>
      </w:r>
    </w:p>
    <w:p w14:paraId="7A45D345" w14:textId="77777777" w:rsidR="003B6038" w:rsidRDefault="003B6038" w:rsidP="00334383">
      <w:pPr>
        <w:jc w:val="both"/>
      </w:pPr>
      <w:r>
        <w:t xml:space="preserve">The rule on the sharing of the ICR </w:t>
      </w:r>
      <w:r w:rsidR="007976F3">
        <w:t>was debated</w:t>
      </w:r>
      <w:r w:rsidR="00F44CAD">
        <w:t xml:space="preserve"> and </w:t>
      </w:r>
      <w:r>
        <w:t xml:space="preserve">evolved from the 1% rule (1% of the project budget should be transferred to the EUO when a </w:t>
      </w:r>
      <w:proofErr w:type="spellStart"/>
      <w:r>
        <w:t>Childfund</w:t>
      </w:r>
      <w:proofErr w:type="spellEnd"/>
      <w:r>
        <w:t xml:space="preserve"> member is lead applicant) to the 12% rule (12% of the ICR received by a </w:t>
      </w:r>
      <w:proofErr w:type="spellStart"/>
      <w:r>
        <w:t>ChildFund</w:t>
      </w:r>
      <w:proofErr w:type="spellEnd"/>
      <w:r>
        <w:t xml:space="preserve"> member should be transferred to the EUO, in all situations).  </w:t>
      </w:r>
    </w:p>
    <w:p w14:paraId="63C6E936" w14:textId="1C5C3FF0" w:rsidR="00F44CAD" w:rsidRDefault="00CC0045" w:rsidP="00334383">
      <w:pPr>
        <w:jc w:val="both"/>
      </w:pPr>
      <w:r>
        <w:t>Members are committed to reinforce t</w:t>
      </w:r>
      <w:r w:rsidR="00F44CAD">
        <w:t xml:space="preserve">ransparency and open communication in the countries where more than one </w:t>
      </w:r>
      <w:proofErr w:type="spellStart"/>
      <w:r w:rsidR="00F44CAD">
        <w:t>Childfund</w:t>
      </w:r>
      <w:proofErr w:type="spellEnd"/>
      <w:r w:rsidR="00F44CAD">
        <w:t xml:space="preserve"> </w:t>
      </w:r>
      <w:r w:rsidR="00FE7215">
        <w:t>m</w:t>
      </w:r>
      <w:r w:rsidR="00F44CAD">
        <w:t xml:space="preserve">ember is present. </w:t>
      </w:r>
      <w:r w:rsidR="003C6EBC">
        <w:t xml:space="preserve">Recent cases (in countries such as Ethiopia or India) show </w:t>
      </w:r>
      <w:r w:rsidR="003C6EBC">
        <w:lastRenderedPageBreak/>
        <w:t xml:space="preserve">that both the Head Offices (HOs) and COs should strengthen their practices in this regard. </w:t>
      </w:r>
      <w:r w:rsidR="00F44CAD">
        <w:t>It of course concerns situation</w:t>
      </w:r>
      <w:r w:rsidR="00FE7215">
        <w:t>s</w:t>
      </w:r>
      <w:r w:rsidR="00F44CAD">
        <w:t xml:space="preserve"> where members could be competing for the same </w:t>
      </w:r>
      <w:r w:rsidR="00FE7215">
        <w:t>grant,</w:t>
      </w:r>
      <w:r w:rsidR="00F44CAD">
        <w:t xml:space="preserve"> but </w:t>
      </w:r>
      <w:r w:rsidR="00FE7215">
        <w:t xml:space="preserve">it </w:t>
      </w:r>
      <w:r w:rsidR="00F44CAD">
        <w:t>also</w:t>
      </w:r>
      <w:r w:rsidR="00FE7215">
        <w:t xml:space="preserve"> affects</w:t>
      </w:r>
      <w:r w:rsidR="00F44CAD">
        <w:t xml:space="preserve"> the members common engagement strategy with the EUD.</w:t>
      </w:r>
      <w:r w:rsidR="00FE7215">
        <w:t xml:space="preserve"> </w:t>
      </w:r>
    </w:p>
    <w:p w14:paraId="60EDB33A" w14:textId="310D4E67" w:rsidR="001C6D1D" w:rsidRDefault="00FE7215" w:rsidP="00334383">
      <w:pPr>
        <w:jc w:val="both"/>
      </w:pPr>
      <w:r>
        <w:t xml:space="preserve">The models of cooperation developed in the section on Eligibility will undergo revision. The last model will be further detailed </w:t>
      </w:r>
      <w:r w:rsidR="00D1166A">
        <w:t xml:space="preserve">and remain a recommended practice, for specific situations only (mainly when national legislations allow for it). </w:t>
      </w:r>
      <w:r w:rsidR="00471322">
        <w:t>The model</w:t>
      </w:r>
      <w:r w:rsidR="00D1166A">
        <w:t xml:space="preserve"> will be further researched by field teams and progressively developed and reviewed based on our experience (ex. CSO project in Indonesia). </w:t>
      </w:r>
    </w:p>
    <w:p w14:paraId="0A32070B" w14:textId="08543E4A" w:rsidR="00121951" w:rsidRDefault="00121951" w:rsidP="00334383">
      <w:pPr>
        <w:jc w:val="both"/>
      </w:pPr>
      <w:r>
        <w:t xml:space="preserve">An alternative model was proposed by </w:t>
      </w:r>
      <w:proofErr w:type="spellStart"/>
      <w:r>
        <w:t>ChildFund</w:t>
      </w:r>
      <w:proofErr w:type="spellEnd"/>
      <w:r>
        <w:t xml:space="preserve"> </w:t>
      </w:r>
      <w:r w:rsidR="00D1166A">
        <w:t>International,</w:t>
      </w:r>
      <w:r>
        <w:t xml:space="preserve"> which consisted</w:t>
      </w:r>
      <w:r w:rsidR="00D1166A">
        <w:t xml:space="preserve"> for the EU-based (eligible) member</w:t>
      </w:r>
      <w:r>
        <w:t xml:space="preserve"> </w:t>
      </w:r>
      <w:r w:rsidR="00D1166A">
        <w:t>to</w:t>
      </w:r>
      <w:r>
        <w:t xml:space="preserve"> award a contract to </w:t>
      </w:r>
      <w:r w:rsidR="00471322">
        <w:t xml:space="preserve">a </w:t>
      </w:r>
      <w:r>
        <w:t>non-EU-based</w:t>
      </w:r>
      <w:r w:rsidR="00D1166A">
        <w:t xml:space="preserve"> (ineligible)</w:t>
      </w:r>
      <w:r>
        <w:t xml:space="preserve"> members for the implementation of specific activities. </w:t>
      </w:r>
      <w:r w:rsidR="00D1166A">
        <w:t xml:space="preserve">This solution is however not in line with the spirit of the EU rules and regulations. </w:t>
      </w:r>
    </w:p>
    <w:p w14:paraId="1591E4B8" w14:textId="0FA34451" w:rsidR="00121951" w:rsidRDefault="00D1166A" w:rsidP="00334383">
      <w:pPr>
        <w:jc w:val="both"/>
      </w:pPr>
      <w:r>
        <w:t xml:space="preserve">The EU Protocol was not formally approved by the SG. </w:t>
      </w:r>
    </w:p>
    <w:tbl>
      <w:tblPr>
        <w:tblStyle w:val="TableGrid"/>
        <w:tblW w:w="0" w:type="auto"/>
        <w:tblLook w:val="04A0" w:firstRow="1" w:lastRow="0" w:firstColumn="1" w:lastColumn="0" w:noHBand="0" w:noVBand="1"/>
      </w:tblPr>
      <w:tblGrid>
        <w:gridCol w:w="9062"/>
      </w:tblGrid>
      <w:tr w:rsidR="001C6D1D" w14:paraId="25B88765" w14:textId="77777777" w:rsidTr="001C6D1D">
        <w:tc>
          <w:tcPr>
            <w:tcW w:w="9062" w:type="dxa"/>
          </w:tcPr>
          <w:p w14:paraId="1A01A684" w14:textId="0822E398" w:rsidR="001C6D1D" w:rsidRDefault="001B7255" w:rsidP="00334383">
            <w:pPr>
              <w:pStyle w:val="ListParagraph"/>
              <w:numPr>
                <w:ilvl w:val="0"/>
                <w:numId w:val="15"/>
              </w:numPr>
              <w:jc w:val="both"/>
            </w:pPr>
            <w:r>
              <w:rPr>
                <w:b/>
              </w:rPr>
              <w:t>AP</w:t>
            </w:r>
            <w:r w:rsidR="001C6D1D" w:rsidRPr="00E02F99">
              <w:rPr>
                <w:b/>
              </w:rPr>
              <w:t>:</w:t>
            </w:r>
            <w:r w:rsidR="00FE7215">
              <w:rPr>
                <w:b/>
              </w:rPr>
              <w:t xml:space="preserve"> </w:t>
            </w:r>
            <w:r w:rsidR="00FE7215">
              <w:t xml:space="preserve">To </w:t>
            </w:r>
            <w:r w:rsidR="00426AC5">
              <w:t>in</w:t>
            </w:r>
            <w:r w:rsidR="00F44CAD">
              <w:t>sist</w:t>
            </w:r>
            <w:r w:rsidR="00426AC5">
              <w:t xml:space="preserve"> in the EU protocol </w:t>
            </w:r>
            <w:r w:rsidR="001A2FA9">
              <w:t>on the importance of open communication and transparency</w:t>
            </w:r>
            <w:r w:rsidR="00AE70D3">
              <w:t>.</w:t>
            </w:r>
          </w:p>
          <w:p w14:paraId="508F1F03" w14:textId="677191FD" w:rsidR="003C6EBC" w:rsidRPr="003C6EBC" w:rsidRDefault="00FE7215" w:rsidP="003C6EBC">
            <w:pPr>
              <w:pStyle w:val="ListParagraph"/>
              <w:numPr>
                <w:ilvl w:val="0"/>
                <w:numId w:val="15"/>
              </w:numPr>
              <w:jc w:val="both"/>
            </w:pPr>
            <w:r>
              <w:rPr>
                <w:b/>
              </w:rPr>
              <w:t>AP:</w:t>
            </w:r>
            <w:r>
              <w:t xml:space="preserve"> The EU Protocol will be reviewed based on the SG feedback, </w:t>
            </w:r>
            <w:proofErr w:type="spellStart"/>
            <w:r>
              <w:t>ChildFund</w:t>
            </w:r>
            <w:proofErr w:type="spellEnd"/>
            <w:r>
              <w:t xml:space="preserve"> International will review it for a final </w:t>
            </w:r>
            <w:r w:rsidR="00D1166A">
              <w:t>approval</w:t>
            </w:r>
            <w:r w:rsidR="00AE70D3">
              <w:t>.</w:t>
            </w:r>
          </w:p>
          <w:p w14:paraId="4943E1BF" w14:textId="26244270" w:rsidR="001A2FA9" w:rsidRDefault="001A2FA9" w:rsidP="00334383">
            <w:pPr>
              <w:pStyle w:val="ListParagraph"/>
              <w:numPr>
                <w:ilvl w:val="0"/>
                <w:numId w:val="6"/>
              </w:numPr>
              <w:ind w:left="313" w:hanging="313"/>
              <w:jc w:val="both"/>
            </w:pPr>
            <w:r w:rsidRPr="00426AC5">
              <w:rPr>
                <w:b/>
              </w:rPr>
              <w:t>Decision:</w:t>
            </w:r>
            <w:r>
              <w:t xml:space="preserve"> 12% of </w:t>
            </w:r>
            <w:r w:rsidR="00FE7215">
              <w:t>all</w:t>
            </w:r>
            <w:r>
              <w:t xml:space="preserve"> ICR</w:t>
            </w:r>
            <w:r w:rsidR="00FE7215">
              <w:t xml:space="preserve"> received through an EU grant is to be transferred</w:t>
            </w:r>
            <w:r>
              <w:t xml:space="preserve"> to EUO</w:t>
            </w:r>
            <w:r w:rsidR="00FE7215">
              <w:t>, as of 01 October 2017</w:t>
            </w:r>
            <w:r w:rsidR="00AE70D3">
              <w:t>.</w:t>
            </w:r>
          </w:p>
          <w:p w14:paraId="4696176C" w14:textId="4DCDAA01" w:rsidR="003C6EBC" w:rsidRDefault="003C6EBC" w:rsidP="00334383">
            <w:pPr>
              <w:pStyle w:val="ListParagraph"/>
              <w:numPr>
                <w:ilvl w:val="0"/>
                <w:numId w:val="6"/>
              </w:numPr>
              <w:ind w:left="313" w:hanging="313"/>
              <w:jc w:val="both"/>
            </w:pPr>
            <w:r>
              <w:rPr>
                <w:b/>
              </w:rPr>
              <w:t>Decision:</w:t>
            </w:r>
            <w:r>
              <w:t xml:space="preserve"> </w:t>
            </w:r>
            <w:r w:rsidR="002E4285">
              <w:t>T</w:t>
            </w:r>
            <w:r>
              <w:t xml:space="preserve">o increase transparency and communication on EU grant acquisition, </w:t>
            </w:r>
            <w:r w:rsidRPr="003C6EBC">
              <w:t>Members will develop a unified EU</w:t>
            </w:r>
            <w:r>
              <w:t xml:space="preserve"> engagement</w:t>
            </w:r>
            <w:r w:rsidRPr="003C6EBC">
              <w:t xml:space="preserve"> strategy in countries where more than one </w:t>
            </w:r>
            <w:proofErr w:type="spellStart"/>
            <w:r w:rsidRPr="003C6EBC">
              <w:t>ChildFund</w:t>
            </w:r>
            <w:proofErr w:type="spellEnd"/>
            <w:r w:rsidRPr="003C6EBC">
              <w:t xml:space="preserve"> member is present</w:t>
            </w:r>
            <w:r w:rsidR="00AE70D3">
              <w:t>.</w:t>
            </w:r>
          </w:p>
          <w:p w14:paraId="4C3844E9" w14:textId="77777777" w:rsidR="001A2FA9" w:rsidRDefault="001A2FA9" w:rsidP="00334383">
            <w:pPr>
              <w:pStyle w:val="ListParagraph"/>
              <w:numPr>
                <w:ilvl w:val="0"/>
                <w:numId w:val="6"/>
              </w:numPr>
              <w:ind w:left="313" w:hanging="313"/>
              <w:jc w:val="both"/>
            </w:pPr>
            <w:r w:rsidRPr="00426AC5">
              <w:rPr>
                <w:b/>
              </w:rPr>
              <w:t>Decision:</w:t>
            </w:r>
            <w:r>
              <w:t xml:space="preserve"> In case of substantial changes in the circumstances, the EUO will call for the modification of the EU protocol. There is no fixed review process.</w:t>
            </w:r>
          </w:p>
        </w:tc>
      </w:tr>
    </w:tbl>
    <w:p w14:paraId="332F04FC" w14:textId="77777777" w:rsidR="00426AC5" w:rsidRDefault="00426AC5" w:rsidP="00334383">
      <w:pPr>
        <w:jc w:val="both"/>
      </w:pPr>
    </w:p>
    <w:p w14:paraId="2DDF027A" w14:textId="77777777" w:rsidR="001A2FA9" w:rsidRDefault="001A2FA9" w:rsidP="00334383">
      <w:pPr>
        <w:jc w:val="both"/>
        <w:rPr>
          <w:b/>
        </w:rPr>
      </w:pPr>
      <w:r>
        <w:rPr>
          <w:b/>
        </w:rPr>
        <w:t>2017 Annual workplan</w:t>
      </w:r>
    </w:p>
    <w:p w14:paraId="5F6ECE5F" w14:textId="52F51C3F" w:rsidR="00A61F9B" w:rsidRDefault="00A61F9B" w:rsidP="00334383">
      <w:pPr>
        <w:jc w:val="both"/>
      </w:pPr>
      <w:r w:rsidRPr="00A61F9B">
        <w:t xml:space="preserve">The </w:t>
      </w:r>
      <w:r w:rsidR="00334383">
        <w:t xml:space="preserve">reporting on the </w:t>
      </w:r>
      <w:r w:rsidRPr="00A61F9B">
        <w:t xml:space="preserve">2017 workplan was approved by the SG after a review of the achievements and </w:t>
      </w:r>
      <w:r w:rsidR="00BB7D43">
        <w:t>KPIs</w:t>
      </w:r>
      <w:r w:rsidRPr="00A61F9B">
        <w:t>.</w:t>
      </w:r>
    </w:p>
    <w:p w14:paraId="38EFFA5D" w14:textId="1CAC9023" w:rsidR="001A2FA9" w:rsidRPr="00A61F9B" w:rsidRDefault="00A61F9B" w:rsidP="00334383">
      <w:pPr>
        <w:jc w:val="both"/>
      </w:pPr>
      <w:r>
        <w:t xml:space="preserve">Recommendations for a more focused capacity building strategy and support </w:t>
      </w:r>
      <w:r w:rsidR="00BB7D43">
        <w:t xml:space="preserve">to </w:t>
      </w:r>
      <w:r>
        <w:t xml:space="preserve">priority countries will be implemented in the EUO 2018 workplan. </w:t>
      </w:r>
    </w:p>
    <w:tbl>
      <w:tblPr>
        <w:tblStyle w:val="TableGrid"/>
        <w:tblW w:w="0" w:type="auto"/>
        <w:tblLook w:val="04A0" w:firstRow="1" w:lastRow="0" w:firstColumn="1" w:lastColumn="0" w:noHBand="0" w:noVBand="1"/>
      </w:tblPr>
      <w:tblGrid>
        <w:gridCol w:w="9062"/>
      </w:tblGrid>
      <w:tr w:rsidR="00A61F9B" w14:paraId="5248EB17" w14:textId="77777777" w:rsidTr="002D70E0">
        <w:tc>
          <w:tcPr>
            <w:tcW w:w="9062" w:type="dxa"/>
          </w:tcPr>
          <w:p w14:paraId="6964922E" w14:textId="7E818B56" w:rsidR="00A61F9B" w:rsidRDefault="002D70E0" w:rsidP="00334383">
            <w:pPr>
              <w:pStyle w:val="ListParagraph"/>
              <w:numPr>
                <w:ilvl w:val="0"/>
                <w:numId w:val="16"/>
              </w:numPr>
              <w:jc w:val="both"/>
            </w:pPr>
            <w:bookmarkStart w:id="0" w:name="_Hlk504730925"/>
            <w:r>
              <w:rPr>
                <w:b/>
              </w:rPr>
              <w:t>Decision</w:t>
            </w:r>
            <w:r w:rsidR="00A61F9B" w:rsidRPr="00426AC5">
              <w:rPr>
                <w:b/>
              </w:rPr>
              <w:t>:</w:t>
            </w:r>
            <w:r w:rsidR="00A61F9B">
              <w:t xml:space="preserve"> Approval of the</w:t>
            </w:r>
            <w:r w:rsidR="001C627B">
              <w:t xml:space="preserve"> reporting on the</w:t>
            </w:r>
            <w:r w:rsidR="00A61F9B">
              <w:t xml:space="preserve"> 2017 workplan</w:t>
            </w:r>
            <w:r w:rsidR="00AE70D3">
              <w:t>.</w:t>
            </w:r>
          </w:p>
        </w:tc>
      </w:tr>
      <w:bookmarkEnd w:id="0"/>
    </w:tbl>
    <w:p w14:paraId="526FBF46" w14:textId="77777777" w:rsidR="001A2FA9" w:rsidRDefault="001A2FA9" w:rsidP="00334383">
      <w:pPr>
        <w:jc w:val="both"/>
        <w:rPr>
          <w:b/>
        </w:rPr>
      </w:pPr>
    </w:p>
    <w:p w14:paraId="2409CC2E" w14:textId="77777777" w:rsidR="008E365E" w:rsidRDefault="00426AC5" w:rsidP="00334383">
      <w:pPr>
        <w:jc w:val="both"/>
        <w:rPr>
          <w:b/>
        </w:rPr>
      </w:pPr>
      <w:r>
        <w:rPr>
          <w:b/>
        </w:rPr>
        <w:t xml:space="preserve">2018 </w:t>
      </w:r>
      <w:r w:rsidR="008E365E" w:rsidRPr="00426AC5">
        <w:rPr>
          <w:b/>
        </w:rPr>
        <w:t>Annual</w:t>
      </w:r>
      <w:r w:rsidR="00A61F9B">
        <w:rPr>
          <w:b/>
        </w:rPr>
        <w:t xml:space="preserve"> w</w:t>
      </w:r>
      <w:r w:rsidR="008E365E" w:rsidRPr="00426AC5">
        <w:rPr>
          <w:b/>
        </w:rPr>
        <w:t>orkplan</w:t>
      </w:r>
    </w:p>
    <w:p w14:paraId="26EABBD5" w14:textId="77777777" w:rsidR="009634CE" w:rsidRDefault="000F799D" w:rsidP="00334383">
      <w:pPr>
        <w:jc w:val="both"/>
      </w:pPr>
      <w:r>
        <w:t>The format of the workplan (reviewed by the EUO, divided into 4 objectives) and the proposed KPIs</w:t>
      </w:r>
      <w:r w:rsidR="009634CE">
        <w:t xml:space="preserve"> were discussed by the SG. </w:t>
      </w:r>
    </w:p>
    <w:tbl>
      <w:tblPr>
        <w:tblStyle w:val="TableGrid"/>
        <w:tblW w:w="0" w:type="auto"/>
        <w:tblLook w:val="04A0" w:firstRow="1" w:lastRow="0" w:firstColumn="1" w:lastColumn="0" w:noHBand="0" w:noVBand="1"/>
      </w:tblPr>
      <w:tblGrid>
        <w:gridCol w:w="9062"/>
      </w:tblGrid>
      <w:tr w:rsidR="00334383" w14:paraId="7B01A768" w14:textId="77777777" w:rsidTr="00DD50C3">
        <w:tc>
          <w:tcPr>
            <w:tcW w:w="9062" w:type="dxa"/>
          </w:tcPr>
          <w:p w14:paraId="163499EC" w14:textId="730A0282" w:rsidR="00334383" w:rsidRDefault="00334383" w:rsidP="00334383">
            <w:pPr>
              <w:pStyle w:val="ListParagraph"/>
              <w:numPr>
                <w:ilvl w:val="0"/>
                <w:numId w:val="16"/>
              </w:numPr>
              <w:jc w:val="both"/>
            </w:pPr>
            <w:r>
              <w:rPr>
                <w:b/>
              </w:rPr>
              <w:t>Decision</w:t>
            </w:r>
            <w:r w:rsidRPr="00426AC5">
              <w:rPr>
                <w:b/>
              </w:rPr>
              <w:t>:</w:t>
            </w:r>
            <w:r>
              <w:t xml:space="preserve"> </w:t>
            </w:r>
            <w:proofErr w:type="gramStart"/>
            <w:r>
              <w:t>In order to</w:t>
            </w:r>
            <w:proofErr w:type="gramEnd"/>
            <w:r>
              <w:t xml:space="preserve"> facilitate the EUO reporting and to align it with the Alliance Secretariat reporting process, this years’ workplan will be covering 3 semesters (from Jan. 2018 to June 2019). In July 2019, the EUO reporting process will be fully aligned with the US fiscal year</w:t>
            </w:r>
            <w:r w:rsidR="00BB7D43">
              <w:t xml:space="preserve"> and budgeting processes</w:t>
            </w:r>
            <w:r>
              <w:t xml:space="preserve">. </w:t>
            </w:r>
          </w:p>
        </w:tc>
      </w:tr>
    </w:tbl>
    <w:p w14:paraId="09803539" w14:textId="77777777" w:rsidR="00334383" w:rsidRDefault="00334383" w:rsidP="00334383">
      <w:pPr>
        <w:jc w:val="both"/>
      </w:pPr>
    </w:p>
    <w:p w14:paraId="168689AD" w14:textId="5F537ABE" w:rsidR="009634CE" w:rsidRDefault="009634CE" w:rsidP="00334383">
      <w:pPr>
        <w:jc w:val="both"/>
      </w:pPr>
      <w:r>
        <w:t xml:space="preserve">Further to the signature </w:t>
      </w:r>
      <w:r w:rsidR="00BB7D43">
        <w:t xml:space="preserve">between </w:t>
      </w:r>
      <w:proofErr w:type="spellStart"/>
      <w:r>
        <w:t>Educo</w:t>
      </w:r>
      <w:proofErr w:type="spellEnd"/>
      <w:r w:rsidR="00BB7D43">
        <w:t xml:space="preserve"> and ECHO</w:t>
      </w:r>
      <w:r>
        <w:t xml:space="preserve"> of</w:t>
      </w:r>
      <w:r w:rsidR="00364712">
        <w:t xml:space="preserve"> a Framework Partnership Agreement</w:t>
      </w:r>
      <w:r>
        <w:t xml:space="preserve"> </w:t>
      </w:r>
      <w:r w:rsidR="00364712">
        <w:t>(</w:t>
      </w:r>
      <w:r>
        <w:t>FPA</w:t>
      </w:r>
      <w:r w:rsidR="00364712">
        <w:t>)</w:t>
      </w:r>
      <w:r>
        <w:t xml:space="preserve">, it was agreed that the role of the EUO in the implementation of the Alliance strategy towards this new donor would be discussed in the coming weeks and months. The 2018 EUO workplan </w:t>
      </w:r>
      <w:r w:rsidR="00BB7D43">
        <w:t>will</w:t>
      </w:r>
      <w:r>
        <w:t xml:space="preserve"> be reviewed accordingly. </w:t>
      </w:r>
    </w:p>
    <w:p w14:paraId="425C6DA4" w14:textId="77777777" w:rsidR="00300DB6" w:rsidRDefault="002D70E0" w:rsidP="00334383">
      <w:pPr>
        <w:jc w:val="both"/>
      </w:pPr>
      <w:r w:rsidRPr="002D70E0">
        <w:lastRenderedPageBreak/>
        <w:t xml:space="preserve">The decision to review the list of </w:t>
      </w:r>
      <w:r w:rsidRPr="00300DB6">
        <w:rPr>
          <w:u w:val="single"/>
        </w:rPr>
        <w:t>priority countries</w:t>
      </w:r>
      <w:r>
        <w:t xml:space="preserve"> by mid-2018</w:t>
      </w:r>
      <w:r w:rsidRPr="002D70E0">
        <w:t xml:space="preserve"> is reaffirmed.</w:t>
      </w:r>
    </w:p>
    <w:p w14:paraId="6EE70477" w14:textId="6F1840F5" w:rsidR="002D70E0" w:rsidRDefault="002D70E0" w:rsidP="00334383">
      <w:pPr>
        <w:jc w:val="both"/>
      </w:pPr>
      <w:r>
        <w:t xml:space="preserve">During the first semester of 2018, the EUO will work with a </w:t>
      </w:r>
      <w:r w:rsidR="00300DB6">
        <w:t xml:space="preserve">limited number of priority countries (those we know will remain on our list) to develop an engagement strategy. Lessons learned from this process will impact the review of the list. </w:t>
      </w:r>
    </w:p>
    <w:p w14:paraId="1080E274" w14:textId="761E07D2" w:rsidR="00A462A7" w:rsidRDefault="00A462A7" w:rsidP="00334383">
      <w:pPr>
        <w:jc w:val="both"/>
      </w:pPr>
      <w:r>
        <w:t xml:space="preserve">Ethiopia was included by the SG on the list of priority countries based on the following factors: 1) alignment with the EU priorities in preventing migration, in countries of origin and transit; 2) scarcity of African countries in the initial list; 3) the presence of 2 </w:t>
      </w:r>
      <w:proofErr w:type="spellStart"/>
      <w:r>
        <w:t>ChildFund</w:t>
      </w:r>
      <w:proofErr w:type="spellEnd"/>
      <w:r>
        <w:t xml:space="preserve"> members and their current engagement/ will to engage with the EUD. </w:t>
      </w:r>
    </w:p>
    <w:p w14:paraId="51A343AD" w14:textId="25B1B507" w:rsidR="00D97162" w:rsidRPr="002D70E0" w:rsidRDefault="005A4EC3" w:rsidP="00334383">
      <w:pPr>
        <w:jc w:val="both"/>
      </w:pPr>
      <w:r>
        <w:t xml:space="preserve">Considering the importance of building a strong relationship with the EU at all levels, the immediate next step will consist in supporting priority countries in the development of their engagement strategy with the EUD. </w:t>
      </w:r>
    </w:p>
    <w:tbl>
      <w:tblPr>
        <w:tblStyle w:val="TableGrid"/>
        <w:tblW w:w="0" w:type="auto"/>
        <w:tblLook w:val="04A0" w:firstRow="1" w:lastRow="0" w:firstColumn="1" w:lastColumn="0" w:noHBand="0" w:noVBand="1"/>
      </w:tblPr>
      <w:tblGrid>
        <w:gridCol w:w="9062"/>
      </w:tblGrid>
      <w:tr w:rsidR="00426AC5" w14:paraId="26A3D4BB" w14:textId="77777777" w:rsidTr="00426AC5">
        <w:tc>
          <w:tcPr>
            <w:tcW w:w="9062" w:type="dxa"/>
          </w:tcPr>
          <w:p w14:paraId="2FA34BE8" w14:textId="77777777" w:rsidR="00426AC5" w:rsidRDefault="00426AC5" w:rsidP="001C627B">
            <w:pPr>
              <w:pStyle w:val="ListParagraph"/>
              <w:numPr>
                <w:ilvl w:val="0"/>
                <w:numId w:val="17"/>
              </w:numPr>
              <w:jc w:val="both"/>
            </w:pPr>
            <w:bookmarkStart w:id="1" w:name="_Hlk504730413"/>
            <w:r w:rsidRPr="00426AC5">
              <w:rPr>
                <w:b/>
              </w:rPr>
              <w:t>Decision:</w:t>
            </w:r>
            <w:r>
              <w:t xml:space="preserve"> </w:t>
            </w:r>
            <w:r w:rsidR="00DA057F">
              <w:t xml:space="preserve">Priority countries for </w:t>
            </w:r>
            <w:r w:rsidR="00300DB6">
              <w:t xml:space="preserve">immediate </w:t>
            </w:r>
            <w:r w:rsidR="00DA057F">
              <w:t xml:space="preserve">engagement: </w:t>
            </w:r>
            <w:r>
              <w:t>Burkina Faso, Myanmar, th</w:t>
            </w:r>
            <w:r w:rsidR="000855CD">
              <w:t xml:space="preserve">e Philippines, Guatemala, India and </w:t>
            </w:r>
            <w:r w:rsidR="00300DB6">
              <w:t xml:space="preserve">(newly added to the list) </w:t>
            </w:r>
            <w:r>
              <w:t xml:space="preserve">Ethiopia.  </w:t>
            </w:r>
          </w:p>
        </w:tc>
      </w:tr>
      <w:bookmarkEnd w:id="1"/>
    </w:tbl>
    <w:p w14:paraId="7624CE6A" w14:textId="77777777" w:rsidR="007E0340" w:rsidRDefault="007E0340" w:rsidP="00334383">
      <w:pPr>
        <w:jc w:val="both"/>
        <w:rPr>
          <w:b/>
        </w:rPr>
      </w:pPr>
    </w:p>
    <w:p w14:paraId="7D0FB975" w14:textId="0B815B51" w:rsidR="00334383" w:rsidRPr="00EA3FA7" w:rsidRDefault="00300DB6" w:rsidP="00334383">
      <w:pPr>
        <w:jc w:val="both"/>
        <w:rPr>
          <w:rFonts w:ascii="Calibri" w:hAnsi="Calibri" w:cs="Calibri"/>
        </w:rPr>
      </w:pPr>
      <w:r w:rsidRPr="001E5D56">
        <w:rPr>
          <w:u w:val="single"/>
        </w:rPr>
        <w:t>Capacity building</w:t>
      </w:r>
      <w:r w:rsidRPr="001E5D56">
        <w:t xml:space="preserve"> will focus on </w:t>
      </w:r>
      <w:r w:rsidR="001E5D56" w:rsidRPr="001E5D56">
        <w:t xml:space="preserve">enabling the members to </w:t>
      </w:r>
      <w:r w:rsidR="001E5D56">
        <w:t>integrate</w:t>
      </w:r>
      <w:r w:rsidR="00BB7D43">
        <w:t>,</w:t>
      </w:r>
      <w:r w:rsidR="001E5D56">
        <w:t xml:space="preserve"> on the long term</w:t>
      </w:r>
      <w:r w:rsidR="00BB7D43">
        <w:t>,</w:t>
      </w:r>
      <w:r w:rsidR="001E5D56">
        <w:t xml:space="preserve"> the expertise required to develop successful EU grant proposals. It was recommended to develop more training material (accessible on the EUO folder of the Alliance members only section) </w:t>
      </w:r>
      <w:r w:rsidR="00EA3FA7" w:rsidRPr="00EA3FA7">
        <w:rPr>
          <w:rFonts w:ascii="Calibri" w:hAnsi="Calibri" w:cs="Calibri"/>
          <w:shd w:val="clear" w:color="auto" w:fill="FFFFFF"/>
        </w:rPr>
        <w:t>and to improve sustainability of EU grant capacity amongst members through the introduction of at least 2 master trainers per member, and a training toolkit (containing training material and other orientation material).</w:t>
      </w:r>
      <w:r w:rsidR="00EA3FA7">
        <w:rPr>
          <w:rFonts w:ascii="Calibri" w:hAnsi="Calibri" w:cs="Calibri"/>
          <w:shd w:val="clear" w:color="auto" w:fill="FFFFFF"/>
        </w:rPr>
        <w:t xml:space="preserve"> </w:t>
      </w:r>
      <w:r w:rsidR="00334383" w:rsidRPr="00EA3FA7">
        <w:rPr>
          <w:rFonts w:ascii="Calibri" w:hAnsi="Calibri" w:cs="Calibri"/>
        </w:rPr>
        <w:t xml:space="preserve">More efforts will also be devoted to sharing lessons learned at senior management level (ex. of the next CEO Forum). </w:t>
      </w:r>
    </w:p>
    <w:p w14:paraId="24666615" w14:textId="7F047A66" w:rsidR="00450471" w:rsidRDefault="00601406" w:rsidP="00334383">
      <w:pPr>
        <w:jc w:val="both"/>
      </w:pPr>
      <w:r>
        <w:rPr>
          <w:rFonts w:ascii="Calibri" w:hAnsi="Calibri" w:cs="Calibri"/>
        </w:rPr>
        <w:t>In 2018 t</w:t>
      </w:r>
      <w:r w:rsidR="009634CE" w:rsidRPr="00EA3FA7">
        <w:rPr>
          <w:rFonts w:ascii="Calibri" w:hAnsi="Calibri" w:cs="Calibri"/>
        </w:rPr>
        <w:t>he</w:t>
      </w:r>
      <w:r w:rsidR="009634CE" w:rsidRPr="009634CE">
        <w:t xml:space="preserve"> contribution of the EUO </w:t>
      </w:r>
      <w:r>
        <w:t>to</w:t>
      </w:r>
      <w:r w:rsidR="009634CE" w:rsidRPr="009634CE">
        <w:t xml:space="preserve"> the Alliance </w:t>
      </w:r>
      <w:r w:rsidR="009634CE" w:rsidRPr="009634CE">
        <w:rPr>
          <w:u w:val="single"/>
        </w:rPr>
        <w:t>advocacy</w:t>
      </w:r>
      <w:r w:rsidR="009634CE" w:rsidRPr="009634CE">
        <w:t xml:space="preserve"> strategy </w:t>
      </w:r>
      <w:r w:rsidR="009634CE">
        <w:t>will remain limited</w:t>
      </w:r>
      <w:r w:rsidR="00C15EB7">
        <w:t xml:space="preserve"> </w:t>
      </w:r>
      <w:r>
        <w:t>a few very specific aspects</w:t>
      </w:r>
      <w:bookmarkStart w:id="2" w:name="_GoBack"/>
      <w:bookmarkEnd w:id="2"/>
      <w:r w:rsidR="009634CE">
        <w:t>. The EUO will focus on the budget component of the strategy, raising the importance on investing in children in the new EU multi annual budget (MFF)</w:t>
      </w:r>
      <w:r w:rsidR="00334383">
        <w:t xml:space="preserve"> as well as on child participation in the SDG process (focussing on lessons learned from the Child Friendly Accountability program)</w:t>
      </w:r>
      <w:r w:rsidR="009634CE">
        <w:t xml:space="preserve">. The KPIs will be reviewed in the coming months, with the implementation of the </w:t>
      </w:r>
      <w:r w:rsidR="00BB7D43">
        <w:t>Alliance advocacy task-force</w:t>
      </w:r>
      <w:r w:rsidR="009634CE">
        <w:t xml:space="preserve"> strategy. </w:t>
      </w:r>
    </w:p>
    <w:p w14:paraId="5F4AAE92" w14:textId="0DD450C1" w:rsidR="00334383" w:rsidRDefault="00DD50C3" w:rsidP="00334383">
      <w:pPr>
        <w:jc w:val="both"/>
      </w:pPr>
      <w:r>
        <w:t xml:space="preserve">The SG </w:t>
      </w:r>
      <w:r w:rsidR="005B3AEC">
        <w:t>highlighted</w:t>
      </w:r>
      <w:r w:rsidR="008F5A17">
        <w:t xml:space="preserve"> the potential of the EUO in leveraging the advocacy work done by the Secretariat and in expanding it. The EUO </w:t>
      </w:r>
      <w:r w:rsidR="00D6499C">
        <w:t>offers</w:t>
      </w:r>
      <w:r w:rsidR="00780E8F">
        <w:t xml:space="preserve"> an</w:t>
      </w:r>
      <w:r w:rsidR="000E22BA">
        <w:t xml:space="preserve"> </w:t>
      </w:r>
      <w:r w:rsidR="00D6499C">
        <w:t xml:space="preserve">added value to the Alliance and the members </w:t>
      </w:r>
      <w:r w:rsidR="00206C54">
        <w:t xml:space="preserve">at this level and a more active contribution should progressively be envisaged in the future. </w:t>
      </w:r>
      <w:r>
        <w:t>In addition to contributing to the Alliance advocacy strategy (developed by the ATF, based on CFA),</w:t>
      </w:r>
      <w:r w:rsidR="006439FB">
        <w:t xml:space="preserve"> potential niche</w:t>
      </w:r>
      <w:r>
        <w:t>s</w:t>
      </w:r>
      <w:r w:rsidR="006439FB">
        <w:t xml:space="preserve"> for the EUO in terms of advocacy </w:t>
      </w:r>
      <w:r>
        <w:t>include</w:t>
      </w:r>
      <w:r w:rsidR="006439FB">
        <w:t xml:space="preserve"> </w:t>
      </w:r>
      <w:r w:rsidR="00334383">
        <w:t>g</w:t>
      </w:r>
      <w:r w:rsidR="006439FB">
        <w:t xml:space="preserve">ender </w:t>
      </w:r>
      <w:r w:rsidR="00334383">
        <w:t>and</w:t>
      </w:r>
      <w:r w:rsidR="006439FB">
        <w:t xml:space="preserve"> </w:t>
      </w:r>
      <w:r w:rsidR="00334383">
        <w:t>m</w:t>
      </w:r>
      <w:r w:rsidR="006439FB">
        <w:t xml:space="preserve">igration from a child protection </w:t>
      </w:r>
      <w:r w:rsidR="00334383">
        <w:t>perspective</w:t>
      </w:r>
      <w:r w:rsidR="006439FB">
        <w:t xml:space="preserve">. </w:t>
      </w:r>
    </w:p>
    <w:tbl>
      <w:tblPr>
        <w:tblStyle w:val="TableGrid"/>
        <w:tblW w:w="0" w:type="auto"/>
        <w:tblLook w:val="04A0" w:firstRow="1" w:lastRow="0" w:firstColumn="1" w:lastColumn="0" w:noHBand="0" w:noVBand="1"/>
      </w:tblPr>
      <w:tblGrid>
        <w:gridCol w:w="9062"/>
      </w:tblGrid>
      <w:tr w:rsidR="009634CE" w14:paraId="651072F1" w14:textId="77777777" w:rsidTr="009634CE">
        <w:tc>
          <w:tcPr>
            <w:tcW w:w="9062" w:type="dxa"/>
          </w:tcPr>
          <w:p w14:paraId="4F17F4A0" w14:textId="77777777" w:rsidR="009634CE" w:rsidRDefault="009634CE" w:rsidP="00334383">
            <w:pPr>
              <w:pStyle w:val="ListParagraph"/>
              <w:numPr>
                <w:ilvl w:val="0"/>
                <w:numId w:val="7"/>
              </w:numPr>
              <w:ind w:left="313" w:hanging="313"/>
              <w:jc w:val="both"/>
            </w:pPr>
            <w:r w:rsidRPr="00426AC5">
              <w:rPr>
                <w:b/>
              </w:rPr>
              <w:t>Decision:</w:t>
            </w:r>
            <w:r>
              <w:t xml:space="preserve"> the EUO 2018 workplan as modified during the session was approved by the SG.   </w:t>
            </w:r>
          </w:p>
        </w:tc>
      </w:tr>
    </w:tbl>
    <w:p w14:paraId="43167911" w14:textId="77777777" w:rsidR="009634CE" w:rsidRDefault="009634CE" w:rsidP="007E0340"/>
    <w:sectPr w:rsidR="009634CE" w:rsidSect="007E0340">
      <w:headerReference w:type="default" r:id="rId8"/>
      <w:footerReference w:type="defaul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1A532" w14:textId="77777777" w:rsidR="00E3646A" w:rsidRDefault="00E3646A" w:rsidP="00F266C2">
      <w:pPr>
        <w:spacing w:after="0" w:line="240" w:lineRule="auto"/>
      </w:pPr>
      <w:r>
        <w:separator/>
      </w:r>
    </w:p>
  </w:endnote>
  <w:endnote w:type="continuationSeparator" w:id="0">
    <w:p w14:paraId="4825631D" w14:textId="77777777" w:rsidR="00E3646A" w:rsidRDefault="00E3646A" w:rsidP="00F26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85567"/>
      <w:docPartObj>
        <w:docPartGallery w:val="Page Numbers (Bottom of Page)"/>
        <w:docPartUnique/>
      </w:docPartObj>
    </w:sdtPr>
    <w:sdtEndPr>
      <w:rPr>
        <w:noProof/>
      </w:rPr>
    </w:sdtEndPr>
    <w:sdtContent>
      <w:p w14:paraId="50B3D9D1" w14:textId="4B49974B" w:rsidR="00EE1EC4" w:rsidRDefault="00EE1EC4">
        <w:pPr>
          <w:pStyle w:val="Footer"/>
          <w:jc w:val="right"/>
        </w:pPr>
        <w:r>
          <w:fldChar w:fldCharType="begin"/>
        </w:r>
        <w:r>
          <w:instrText xml:space="preserve"> PAGE   \* MERGEFORMAT </w:instrText>
        </w:r>
        <w:r>
          <w:fldChar w:fldCharType="separate"/>
        </w:r>
        <w:r w:rsidR="00601406">
          <w:rPr>
            <w:noProof/>
          </w:rPr>
          <w:t>3</w:t>
        </w:r>
        <w:r>
          <w:rPr>
            <w:noProof/>
          </w:rPr>
          <w:fldChar w:fldCharType="end"/>
        </w:r>
      </w:p>
    </w:sdtContent>
  </w:sdt>
  <w:p w14:paraId="1EB7F754" w14:textId="77777777" w:rsidR="00EE1EC4" w:rsidRDefault="00EE1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AC052" w14:textId="77777777" w:rsidR="00E3646A" w:rsidRDefault="00E3646A" w:rsidP="00F266C2">
      <w:pPr>
        <w:spacing w:after="0" w:line="240" w:lineRule="auto"/>
      </w:pPr>
      <w:r>
        <w:separator/>
      </w:r>
    </w:p>
  </w:footnote>
  <w:footnote w:type="continuationSeparator" w:id="0">
    <w:p w14:paraId="641FC4A3" w14:textId="77777777" w:rsidR="00E3646A" w:rsidRDefault="00E3646A" w:rsidP="00F26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A904D" w14:textId="77777777" w:rsidR="00EE1EC4" w:rsidRDefault="00EE1EC4" w:rsidP="00F266C2">
    <w:pPr>
      <w:pStyle w:val="Header"/>
      <w:jc w:val="right"/>
    </w:pPr>
    <w:r>
      <w:rPr>
        <w:noProof/>
        <w:lang w:eastAsia="en-GB"/>
      </w:rPr>
      <w:drawing>
        <wp:inline distT="0" distB="0" distL="0" distR="0" wp14:anchorId="625AE5E1" wp14:editId="5431CA5E">
          <wp:extent cx="2019935" cy="653415"/>
          <wp:effectExtent l="0" t="0" r="0" b="0"/>
          <wp:docPr id="7" name="Picture 7" descr="C:\Users\Katherine Ronberg\AppData\Local\Microsoft\Windows\INetCacheContent.Word\unspec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therine Ronberg\AppData\Local\Microsoft\Windows\INetCacheContent.Word\unspecifie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9935" cy="6534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97CBB"/>
    <w:multiLevelType w:val="hybridMultilevel"/>
    <w:tmpl w:val="2DBE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96245A"/>
    <w:multiLevelType w:val="hybridMultilevel"/>
    <w:tmpl w:val="91DC3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5E616D"/>
    <w:multiLevelType w:val="hybridMultilevel"/>
    <w:tmpl w:val="3D36A44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D6795"/>
    <w:multiLevelType w:val="hybridMultilevel"/>
    <w:tmpl w:val="CBA036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714C39"/>
    <w:multiLevelType w:val="hybridMultilevel"/>
    <w:tmpl w:val="CC660844"/>
    <w:lvl w:ilvl="0" w:tplc="08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0002D6"/>
    <w:multiLevelType w:val="hybridMultilevel"/>
    <w:tmpl w:val="F9143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601F6D"/>
    <w:multiLevelType w:val="hybridMultilevel"/>
    <w:tmpl w:val="BCFED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AC7029"/>
    <w:multiLevelType w:val="hybridMultilevel"/>
    <w:tmpl w:val="67E07EA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2E62BB"/>
    <w:multiLevelType w:val="hybridMultilevel"/>
    <w:tmpl w:val="F3F6DB68"/>
    <w:lvl w:ilvl="0" w:tplc="08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070263"/>
    <w:multiLevelType w:val="hybridMultilevel"/>
    <w:tmpl w:val="8214A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60776E"/>
    <w:multiLevelType w:val="hybridMultilevel"/>
    <w:tmpl w:val="141E0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3AA7330"/>
    <w:multiLevelType w:val="hybridMultilevel"/>
    <w:tmpl w:val="9C12E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645640"/>
    <w:multiLevelType w:val="hybridMultilevel"/>
    <w:tmpl w:val="48AA168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44327AB"/>
    <w:multiLevelType w:val="hybridMultilevel"/>
    <w:tmpl w:val="E8D03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CC3E4F"/>
    <w:multiLevelType w:val="hybridMultilevel"/>
    <w:tmpl w:val="395A9F1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7405927"/>
    <w:multiLevelType w:val="hybridMultilevel"/>
    <w:tmpl w:val="E8CED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CF353C"/>
    <w:multiLevelType w:val="hybridMultilevel"/>
    <w:tmpl w:val="1F4E79EC"/>
    <w:lvl w:ilvl="0" w:tplc="FCA026F0">
      <w:start w:val="1"/>
      <w:numFmt w:val="bullet"/>
      <w:lvlText w:val="-"/>
      <w:lvlJc w:val="left"/>
      <w:pPr>
        <w:ind w:left="870" w:hanging="360"/>
      </w:pPr>
      <w:rPr>
        <w:rFonts w:ascii="Calibri" w:eastAsiaTheme="minorHAnsi" w:hAnsi="Calibri" w:cs="Calibri"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7" w15:restartNumberingAfterBreak="0">
    <w:nsid w:val="6E2F4C31"/>
    <w:multiLevelType w:val="hybridMultilevel"/>
    <w:tmpl w:val="5344C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0"/>
  </w:num>
  <w:num w:numId="5">
    <w:abstractNumId w:val="5"/>
  </w:num>
  <w:num w:numId="6">
    <w:abstractNumId w:val="4"/>
  </w:num>
  <w:num w:numId="7">
    <w:abstractNumId w:val="6"/>
  </w:num>
  <w:num w:numId="8">
    <w:abstractNumId w:val="8"/>
  </w:num>
  <w:num w:numId="9">
    <w:abstractNumId w:val="17"/>
  </w:num>
  <w:num w:numId="10">
    <w:abstractNumId w:val="1"/>
  </w:num>
  <w:num w:numId="11">
    <w:abstractNumId w:val="13"/>
  </w:num>
  <w:num w:numId="12">
    <w:abstractNumId w:val="11"/>
  </w:num>
  <w:num w:numId="13">
    <w:abstractNumId w:val="16"/>
  </w:num>
  <w:num w:numId="14">
    <w:abstractNumId w:val="15"/>
  </w:num>
  <w:num w:numId="15">
    <w:abstractNumId w:val="10"/>
  </w:num>
  <w:num w:numId="16">
    <w:abstractNumId w:val="14"/>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062"/>
    <w:rsid w:val="00012DF0"/>
    <w:rsid w:val="000145B6"/>
    <w:rsid w:val="0004003A"/>
    <w:rsid w:val="00041AF8"/>
    <w:rsid w:val="00054F76"/>
    <w:rsid w:val="0006186A"/>
    <w:rsid w:val="0008008D"/>
    <w:rsid w:val="000855CD"/>
    <w:rsid w:val="000D0820"/>
    <w:rsid w:val="000E22BA"/>
    <w:rsid w:val="000F4046"/>
    <w:rsid w:val="000F799D"/>
    <w:rsid w:val="001065F5"/>
    <w:rsid w:val="00121951"/>
    <w:rsid w:val="00123C93"/>
    <w:rsid w:val="00125F18"/>
    <w:rsid w:val="00135FAB"/>
    <w:rsid w:val="00153A92"/>
    <w:rsid w:val="001A2FA9"/>
    <w:rsid w:val="001B7255"/>
    <w:rsid w:val="001C627B"/>
    <w:rsid w:val="001C6D1D"/>
    <w:rsid w:val="001E5D56"/>
    <w:rsid w:val="002039AA"/>
    <w:rsid w:val="00206C54"/>
    <w:rsid w:val="00257FE1"/>
    <w:rsid w:val="002D70E0"/>
    <w:rsid w:val="002D7315"/>
    <w:rsid w:val="002E0A8B"/>
    <w:rsid w:val="002E4285"/>
    <w:rsid w:val="002F68C4"/>
    <w:rsid w:val="00300DB6"/>
    <w:rsid w:val="00334383"/>
    <w:rsid w:val="00364712"/>
    <w:rsid w:val="003B6038"/>
    <w:rsid w:val="003C6EBC"/>
    <w:rsid w:val="003F5F60"/>
    <w:rsid w:val="00426AC5"/>
    <w:rsid w:val="00450471"/>
    <w:rsid w:val="00453BA7"/>
    <w:rsid w:val="004650E7"/>
    <w:rsid w:val="00471322"/>
    <w:rsid w:val="00487FF3"/>
    <w:rsid w:val="00491D36"/>
    <w:rsid w:val="004C7C79"/>
    <w:rsid w:val="00507CF7"/>
    <w:rsid w:val="00510BF0"/>
    <w:rsid w:val="00517C0F"/>
    <w:rsid w:val="00553EC3"/>
    <w:rsid w:val="00554208"/>
    <w:rsid w:val="00570DB9"/>
    <w:rsid w:val="00577490"/>
    <w:rsid w:val="005A4EC3"/>
    <w:rsid w:val="005A7CD4"/>
    <w:rsid w:val="005B3AEC"/>
    <w:rsid w:val="00601406"/>
    <w:rsid w:val="00615F5C"/>
    <w:rsid w:val="00640BF4"/>
    <w:rsid w:val="006439FB"/>
    <w:rsid w:val="00660C24"/>
    <w:rsid w:val="00690927"/>
    <w:rsid w:val="006C3FDF"/>
    <w:rsid w:val="006F13DD"/>
    <w:rsid w:val="006F3766"/>
    <w:rsid w:val="0071544E"/>
    <w:rsid w:val="0076358F"/>
    <w:rsid w:val="00780E8F"/>
    <w:rsid w:val="00793300"/>
    <w:rsid w:val="007976F3"/>
    <w:rsid w:val="007A7F84"/>
    <w:rsid w:val="007B4E46"/>
    <w:rsid w:val="007B6BBB"/>
    <w:rsid w:val="007E0340"/>
    <w:rsid w:val="007F2644"/>
    <w:rsid w:val="0080350C"/>
    <w:rsid w:val="0081350A"/>
    <w:rsid w:val="008137CE"/>
    <w:rsid w:val="00850B36"/>
    <w:rsid w:val="008770E0"/>
    <w:rsid w:val="008A2DE9"/>
    <w:rsid w:val="008A5F26"/>
    <w:rsid w:val="008E365E"/>
    <w:rsid w:val="008F5A17"/>
    <w:rsid w:val="00934C50"/>
    <w:rsid w:val="009634CE"/>
    <w:rsid w:val="00966EC8"/>
    <w:rsid w:val="00993D97"/>
    <w:rsid w:val="009E43BC"/>
    <w:rsid w:val="00A06749"/>
    <w:rsid w:val="00A25E1F"/>
    <w:rsid w:val="00A44AF6"/>
    <w:rsid w:val="00A462A7"/>
    <w:rsid w:val="00A51EA2"/>
    <w:rsid w:val="00A52401"/>
    <w:rsid w:val="00A613CC"/>
    <w:rsid w:val="00A61F9B"/>
    <w:rsid w:val="00A92711"/>
    <w:rsid w:val="00AC2B55"/>
    <w:rsid w:val="00AE70D3"/>
    <w:rsid w:val="00B07079"/>
    <w:rsid w:val="00BA589E"/>
    <w:rsid w:val="00BB7D43"/>
    <w:rsid w:val="00BC1A84"/>
    <w:rsid w:val="00C15EB7"/>
    <w:rsid w:val="00C4236C"/>
    <w:rsid w:val="00C81C9B"/>
    <w:rsid w:val="00CC0045"/>
    <w:rsid w:val="00CE176B"/>
    <w:rsid w:val="00CE1F9F"/>
    <w:rsid w:val="00CE5D8C"/>
    <w:rsid w:val="00D1166A"/>
    <w:rsid w:val="00D15C11"/>
    <w:rsid w:val="00D566CA"/>
    <w:rsid w:val="00D6499C"/>
    <w:rsid w:val="00D827E1"/>
    <w:rsid w:val="00D87001"/>
    <w:rsid w:val="00D97162"/>
    <w:rsid w:val="00DA057F"/>
    <w:rsid w:val="00DC637C"/>
    <w:rsid w:val="00DD3620"/>
    <w:rsid w:val="00DD50C3"/>
    <w:rsid w:val="00E02F99"/>
    <w:rsid w:val="00E14E0C"/>
    <w:rsid w:val="00E25BA6"/>
    <w:rsid w:val="00E315D5"/>
    <w:rsid w:val="00E36416"/>
    <w:rsid w:val="00E3646A"/>
    <w:rsid w:val="00E65DB2"/>
    <w:rsid w:val="00E66410"/>
    <w:rsid w:val="00E77C90"/>
    <w:rsid w:val="00EA3FA7"/>
    <w:rsid w:val="00EE1EC4"/>
    <w:rsid w:val="00F12E88"/>
    <w:rsid w:val="00F266C2"/>
    <w:rsid w:val="00F44CAD"/>
    <w:rsid w:val="00F766B0"/>
    <w:rsid w:val="00FC7062"/>
    <w:rsid w:val="00FE7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49BB6"/>
  <w15:chartTrackingRefBased/>
  <w15:docId w15:val="{43CB1928-292F-4AAD-AE48-7EE6C40D8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7062"/>
    <w:rPr>
      <w:color w:val="0000FF"/>
      <w:u w:val="single"/>
    </w:rPr>
  </w:style>
  <w:style w:type="paragraph" w:styleId="BalloonText">
    <w:name w:val="Balloon Text"/>
    <w:basedOn w:val="Normal"/>
    <w:link w:val="BalloonTextChar"/>
    <w:uiPriority w:val="99"/>
    <w:semiHidden/>
    <w:unhideWhenUsed/>
    <w:rsid w:val="00FC70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062"/>
    <w:rPr>
      <w:rFonts w:ascii="Segoe UI" w:hAnsi="Segoe UI" w:cs="Segoe UI"/>
      <w:sz w:val="18"/>
      <w:szCs w:val="18"/>
    </w:rPr>
  </w:style>
  <w:style w:type="paragraph" w:styleId="ListParagraph">
    <w:name w:val="List Paragraph"/>
    <w:basedOn w:val="Normal"/>
    <w:uiPriority w:val="34"/>
    <w:qFormat/>
    <w:rsid w:val="00012DF0"/>
    <w:pPr>
      <w:ind w:left="720"/>
      <w:contextualSpacing/>
    </w:pPr>
  </w:style>
  <w:style w:type="paragraph" w:styleId="Header">
    <w:name w:val="header"/>
    <w:basedOn w:val="Normal"/>
    <w:link w:val="HeaderChar"/>
    <w:uiPriority w:val="99"/>
    <w:unhideWhenUsed/>
    <w:rsid w:val="00F266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266C2"/>
  </w:style>
  <w:style w:type="paragraph" w:styleId="Footer">
    <w:name w:val="footer"/>
    <w:basedOn w:val="Normal"/>
    <w:link w:val="FooterChar"/>
    <w:uiPriority w:val="99"/>
    <w:unhideWhenUsed/>
    <w:rsid w:val="00F266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266C2"/>
  </w:style>
  <w:style w:type="table" w:styleId="TableGrid">
    <w:name w:val="Table Grid"/>
    <w:basedOn w:val="TableNormal"/>
    <w:uiPriority w:val="39"/>
    <w:rsid w:val="00F26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7F264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CommentReference">
    <w:name w:val="annotation reference"/>
    <w:basedOn w:val="DefaultParagraphFont"/>
    <w:uiPriority w:val="99"/>
    <w:semiHidden/>
    <w:unhideWhenUsed/>
    <w:rsid w:val="00491D36"/>
    <w:rPr>
      <w:sz w:val="16"/>
      <w:szCs w:val="16"/>
    </w:rPr>
  </w:style>
  <w:style w:type="paragraph" w:styleId="CommentText">
    <w:name w:val="annotation text"/>
    <w:basedOn w:val="Normal"/>
    <w:link w:val="CommentTextChar"/>
    <w:uiPriority w:val="99"/>
    <w:semiHidden/>
    <w:unhideWhenUsed/>
    <w:rsid w:val="00491D36"/>
    <w:pPr>
      <w:spacing w:line="240" w:lineRule="auto"/>
    </w:pPr>
    <w:rPr>
      <w:sz w:val="20"/>
      <w:szCs w:val="20"/>
    </w:rPr>
  </w:style>
  <w:style w:type="character" w:customStyle="1" w:styleId="CommentTextChar">
    <w:name w:val="Comment Text Char"/>
    <w:basedOn w:val="DefaultParagraphFont"/>
    <w:link w:val="CommentText"/>
    <w:uiPriority w:val="99"/>
    <w:semiHidden/>
    <w:rsid w:val="00491D36"/>
    <w:rPr>
      <w:sz w:val="20"/>
      <w:szCs w:val="20"/>
    </w:rPr>
  </w:style>
  <w:style w:type="paragraph" w:styleId="CommentSubject">
    <w:name w:val="annotation subject"/>
    <w:basedOn w:val="CommentText"/>
    <w:next w:val="CommentText"/>
    <w:link w:val="CommentSubjectChar"/>
    <w:uiPriority w:val="99"/>
    <w:semiHidden/>
    <w:unhideWhenUsed/>
    <w:rsid w:val="00491D36"/>
    <w:rPr>
      <w:b/>
      <w:bCs/>
    </w:rPr>
  </w:style>
  <w:style w:type="character" w:customStyle="1" w:styleId="CommentSubjectChar">
    <w:name w:val="Comment Subject Char"/>
    <w:basedOn w:val="CommentTextChar"/>
    <w:link w:val="CommentSubject"/>
    <w:uiPriority w:val="99"/>
    <w:semiHidden/>
    <w:rsid w:val="00491D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196843">
      <w:bodyDiv w:val="1"/>
      <w:marLeft w:val="0"/>
      <w:marRight w:val="0"/>
      <w:marTop w:val="0"/>
      <w:marBottom w:val="0"/>
      <w:divBdr>
        <w:top w:val="none" w:sz="0" w:space="0" w:color="auto"/>
        <w:left w:val="none" w:sz="0" w:space="0" w:color="auto"/>
        <w:bottom w:val="none" w:sz="0" w:space="0" w:color="auto"/>
        <w:right w:val="none" w:sz="0" w:space="0" w:color="auto"/>
      </w:divBdr>
      <w:divsChild>
        <w:div w:id="59913195">
          <w:marLeft w:val="0"/>
          <w:marRight w:val="0"/>
          <w:marTop w:val="0"/>
          <w:marBottom w:val="0"/>
          <w:divBdr>
            <w:top w:val="none" w:sz="0" w:space="0" w:color="auto"/>
            <w:left w:val="none" w:sz="0" w:space="0" w:color="auto"/>
            <w:bottom w:val="none" w:sz="0" w:space="0" w:color="auto"/>
            <w:right w:val="none" w:sz="0" w:space="0" w:color="auto"/>
          </w:divBdr>
        </w:div>
        <w:div w:id="1712536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72714-16EA-4B4F-B291-5A28392AB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4</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dc:creator>
  <cp:keywords/>
  <dc:description/>
  <cp:lastModifiedBy>Catherine</cp:lastModifiedBy>
  <cp:revision>19</cp:revision>
  <cp:lastPrinted>2018-01-19T15:09:00Z</cp:lastPrinted>
  <dcterms:created xsi:type="dcterms:W3CDTF">2018-02-01T10:46:00Z</dcterms:created>
  <dcterms:modified xsi:type="dcterms:W3CDTF">2018-02-02T11:12:00Z</dcterms:modified>
</cp:coreProperties>
</file>